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32D91" w14:textId="45B04F62" w:rsidR="00493028" w:rsidRPr="002922CE" w:rsidRDefault="0042060E" w:rsidP="002922C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922CE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2922CE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2922CE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18089A2B" w14:textId="77777777" w:rsidR="0042060E" w:rsidRPr="002922CE" w:rsidRDefault="0042060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5192322F" w14:textId="681F1A8B" w:rsidR="00AD06DE" w:rsidRPr="002922CE" w:rsidRDefault="00AD06DE" w:rsidP="002922C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922CE">
        <w:rPr>
          <w:rFonts w:ascii="Garamond" w:eastAsia="Times New Roman" w:hAnsi="Garamond" w:cs="Times New Roman"/>
          <w:b/>
          <w:sz w:val="24"/>
          <w:szCs w:val="24"/>
        </w:rPr>
        <w:t>PËR VLERËSIMIN E VEPRIMTARISË SË AVOKATIT TË POPULLIT</w:t>
      </w:r>
    </w:p>
    <w:p w14:paraId="709C2371" w14:textId="77777777" w:rsidR="00AD06DE" w:rsidRPr="002922CE" w:rsidRDefault="00AD06DE" w:rsidP="002922C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/>
          <w:sz w:val="24"/>
          <w:szCs w:val="24"/>
        </w:rPr>
        <w:t>PËR VITIN 2025 DHE REKOMANDIMET PËR VITIN 2026</w:t>
      </w:r>
    </w:p>
    <w:p w14:paraId="3108953F" w14:textId="77777777" w:rsidR="00D72B9C" w:rsidRPr="002922CE" w:rsidRDefault="00D72B9C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3F6C2DBB" w14:textId="45A3608D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922CE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Shqipërisë, </w:t>
      </w:r>
    </w:p>
    <w:p w14:paraId="43493801" w14:textId="176282F3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Duke njohur rolin kyç të parimit të barazisë para ligjit në një shoqëri demokratike, ku të drejtat dhe liritë themelore të çdo</w:t>
      </w:r>
      <w:r w:rsidR="007E505C">
        <w:rPr>
          <w:rFonts w:ascii="Garamond" w:eastAsia="Times New Roman" w:hAnsi="Garamond" w:cs="Times New Roman"/>
          <w:bCs/>
          <w:sz w:val="24"/>
          <w:szCs w:val="24"/>
        </w:rPr>
        <w:t xml:space="preserve"> individi duhet të respektohen;</w:t>
      </w:r>
    </w:p>
    <w:p w14:paraId="6AF6476B" w14:textId="41AEFBCF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Në mbështetje të mandatit kushtetues të Avokatit të Popullit në mbrojtje të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të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drejtave dhe lirive themelore të njeriut, si dhe të interesave të ligjsh</w:t>
      </w:r>
      <w:r w:rsidR="007E505C">
        <w:rPr>
          <w:rFonts w:ascii="Garamond" w:eastAsia="Times New Roman" w:hAnsi="Garamond" w:cs="Times New Roman"/>
          <w:bCs/>
          <w:sz w:val="24"/>
          <w:szCs w:val="24"/>
        </w:rPr>
        <w:t>ëm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të njeriut nga veprimet ose mosveprimet e paligjshme e të parregullta të org</w:t>
      </w:r>
      <w:r w:rsidR="007E505C">
        <w:rPr>
          <w:rFonts w:ascii="Garamond" w:eastAsia="Times New Roman" w:hAnsi="Garamond" w:cs="Times New Roman"/>
          <w:bCs/>
          <w:sz w:val="24"/>
          <w:szCs w:val="24"/>
        </w:rPr>
        <w:t>aneve të administratës publike;</w:t>
      </w:r>
    </w:p>
    <w:p w14:paraId="051EB189" w14:textId="1C6E9118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Duke marrë në konsideratë angazhimin e Avokatit të Popullit për të kryer funksionin e tij në përputhje me legjislacionin kombëtar dhe atë ndërkombëtar, veçanërisht Parimet e Parisit dhe të Komisionit të Venecia</w:t>
      </w:r>
      <w:r w:rsidR="007E505C">
        <w:rPr>
          <w:rFonts w:ascii="Garamond" w:eastAsia="Times New Roman" w:hAnsi="Garamond" w:cs="Times New Roman"/>
          <w:bCs/>
          <w:sz w:val="24"/>
          <w:szCs w:val="24"/>
        </w:rPr>
        <w:t>s,</w:t>
      </w:r>
    </w:p>
    <w:p w14:paraId="220126F1" w14:textId="58C0FAB1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922CE">
        <w:rPr>
          <w:rFonts w:ascii="Garamond" w:eastAsia="Times New Roman" w:hAnsi="Garamond" w:cs="Times New Roman"/>
          <w:b/>
          <w:sz w:val="24"/>
          <w:szCs w:val="24"/>
        </w:rPr>
        <w:t>Vlerëson veprimtarinë e Avokatit të Popullit për vitin 2025</w:t>
      </w:r>
      <w:r w:rsidR="007E505C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2922CE">
        <w:rPr>
          <w:rFonts w:ascii="Garamond" w:eastAsia="Times New Roman" w:hAnsi="Garamond" w:cs="Times New Roman"/>
          <w:b/>
          <w:sz w:val="24"/>
          <w:szCs w:val="24"/>
        </w:rPr>
        <w:t xml:space="preserve"> në drejtim të: </w:t>
      </w:r>
    </w:p>
    <w:p w14:paraId="20A7E283" w14:textId="5457C243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Ushtrimit efektiv të funksionit kushtetues për mbrojtjen e të drejtave të njeriut nga veprimet ose mosveprimet e paligjshme të organeve të administratës publike, reflektuar në një volum të lartë trajtimi të çështjeve individuale me 1593 ankesa të regjistruara dhe 1911 raste hetimi.</w:t>
      </w:r>
    </w:p>
    <w:p w14:paraId="63A97176" w14:textId="77777777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Ushtrimit aktiv të kompetencës hetimore me nismë, shprehur në 214 raste hetimi në nivel kombëtar.</w:t>
      </w:r>
    </w:p>
    <w:p w14:paraId="7672ACB5" w14:textId="7D381753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Funksionimit efektiv të Mekanizmit Kombëtar për Parandalimin e Torturës me 78 inspektime, 83 rekomandime dhe realizim të plotë të objektivave të planifikuar.</w:t>
      </w:r>
    </w:p>
    <w:p w14:paraId="28588AB9" w14:textId="5770CC4E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Ushtrimit aktiv të kompetencës për dhënien e rekomandimeve organeve të administratës publike përmes adresimit të 309 rekomandimeve formale gjatë vitit 2025.</w:t>
      </w:r>
    </w:p>
    <w:p w14:paraId="67CEB57E" w14:textId="0D314DC9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Trajtimi</w:t>
      </w:r>
      <w:r w:rsidR="00FA56F1" w:rsidRPr="002922CE">
        <w:rPr>
          <w:rFonts w:ascii="Garamond" w:eastAsia="Times New Roman" w:hAnsi="Garamond" w:cs="Times New Roman"/>
          <w:bCs/>
          <w:sz w:val="24"/>
          <w:szCs w:val="24"/>
        </w:rPr>
        <w:t>t të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çështjeve të pronësisë me theks te mangësitë institucionale dhe procedurale</w:t>
      </w:r>
      <w:r w:rsidR="00FA56F1"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>që ndikojnë në cilësinë e shërbimeve publike</w:t>
      </w:r>
      <w:r w:rsidR="00FA56F1" w:rsidRPr="002922CE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si dhe adresimit të rekomandimeve konkrete ndaj institucioneve përgjegjëse.</w:t>
      </w:r>
    </w:p>
    <w:p w14:paraId="00159E42" w14:textId="77777777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Hapave të ndërmarrë për digjitalizimin e shërbimeve përmes përgatitjes së një platforme elektronike për menaxhimin e rasteve.</w:t>
      </w:r>
    </w:p>
    <w:p w14:paraId="58650AA3" w14:textId="77777777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Zgjerimit të pranisë institucionale në territor dhe rritjes së ndjeshme të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aksesit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të qytetarëve.</w:t>
      </w:r>
    </w:p>
    <w:p w14:paraId="3756060E" w14:textId="5DEE1498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Vendosjes së standardit të ri të transparencës pas ndryshimeve ligjore në hartimin e raportit vjetor, përfshirë publikimin paraprak të tij dhe konsultimin me shoqërinë civile dhe grupet e interesit.</w:t>
      </w:r>
    </w:p>
    <w:p w14:paraId="7A330B58" w14:textId="1D5AA07C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Angazhimit në monitorimin e institucioneve të kufizimit të lirisë, evidentimin e problematikave dhe dhënien e rekomandimeve konkrete institucioneve përgjegjëse.</w:t>
      </w:r>
    </w:p>
    <w:p w14:paraId="34688D93" w14:textId="7E5E423F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922CE">
        <w:rPr>
          <w:rFonts w:ascii="Garamond" w:eastAsia="Times New Roman" w:hAnsi="Garamond" w:cs="Times New Roman"/>
          <w:b/>
          <w:sz w:val="24"/>
          <w:szCs w:val="24"/>
        </w:rPr>
        <w:t>Kuvendi rekomandon që Avokati i Popullit për vitin 2026</w:t>
      </w:r>
      <w:r w:rsidR="007E505C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2922CE">
        <w:rPr>
          <w:rFonts w:ascii="Garamond" w:eastAsia="Times New Roman" w:hAnsi="Garamond" w:cs="Times New Roman"/>
          <w:b/>
          <w:sz w:val="24"/>
          <w:szCs w:val="24"/>
        </w:rPr>
        <w:t xml:space="preserve"> të angazhohet në këto drejtime: </w:t>
      </w:r>
    </w:p>
    <w:p w14:paraId="2C82D7C4" w14:textId="0621B18D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1.</w:t>
      </w:r>
      <w:r w:rsidR="00C24DE6"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>Të rritet cilësia dhe të konkretizohen propozimet për ndryshime të nevojshme përmes rekomandimeve të strukturuara ligjore, si dhe të krijohet një mekanizëm i brendshëm për monitorimin e ndikimit të rekomandimeve pas miratimit të tyre.</w:t>
      </w:r>
    </w:p>
    <w:p w14:paraId="329C51A5" w14:textId="33D3F71C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2. Të hartohet dhe </w:t>
      </w:r>
      <w:r w:rsidR="00C24DE6"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paraqitet në Kuvend një metodologji e standardizuar për matjen e ndikimit të ndërhyrjeve korrigjuese të institucionit të Avokatit të Popullit për zbatimin efektiv të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të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drejtave të njeriut në vend, e cila të adresojë edhe zbatimin e rekomandimeve të Avokatit të Popullit</w:t>
      </w:r>
      <w:r w:rsidR="008B102A" w:rsidRPr="002922CE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duke përfshirë indikatorë të qartë të nivelit të zbatimit dhe verifikim në terren për rastet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prioritare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>. Të dhënat të jenë të publikuara në faqen zyrtare të institucionit, ku të jepet informacion për një periudhë të paktën 3</w:t>
      </w:r>
      <w:r w:rsidR="008B102A" w:rsidRPr="002922CE">
        <w:rPr>
          <w:rFonts w:ascii="Garamond" w:eastAsia="Times New Roman" w:hAnsi="Garamond" w:cs="Times New Roman"/>
          <w:bCs/>
          <w:sz w:val="24"/>
          <w:szCs w:val="24"/>
        </w:rPr>
        <w:t>-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vjeçare. Metodologjia të përfshijë raportim periodik të detyrueshëm nga institucioni përpara komisioneve përgjegjëse në Kuvend për rekomandimet e pashqyrtuara, </w:t>
      </w:r>
      <w:r w:rsidR="008B102A"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pazbatuara ose që nuk kanë marrë përgjigje. </w:t>
      </w:r>
    </w:p>
    <w:p w14:paraId="31F4FFCF" w14:textId="365E3662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3. Të angazhohet për finalizimin e Planit Strategjik 2026</w:t>
      </w:r>
      <w:r w:rsidR="007E505C">
        <w:rPr>
          <w:rFonts w:ascii="Garamond" w:eastAsia="Times New Roman" w:hAnsi="Garamond" w:cs="Times New Roman"/>
          <w:bCs/>
          <w:sz w:val="24"/>
          <w:szCs w:val="24"/>
        </w:rPr>
        <w:t>–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>2030 dhe planit të veprimit</w:t>
      </w:r>
      <w:r w:rsidR="007E505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duke përcaktuar objektiva të matshëm dhe indikatorë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performance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1F066C03" w14:textId="77777777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4. Të zgjerohet dhe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formalizohet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puna në terren përmes vijimit të inspektimeve periodike, ditëve të hapura, monitorimeve, takimeve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komunitare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, me fokus te grupet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vulnerabël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>, duke realizuar një program të strukturuar vjetor me planifikim territorial dhe indikatorë ndikimi për secilin prej seksioneve të institucionit.</w:t>
      </w:r>
    </w:p>
    <w:p w14:paraId="546A7153" w14:textId="61EADBF6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5. Të përgatisë një raport të veçantë </w:t>
      </w:r>
      <w:r w:rsidR="000E35ED" w:rsidRPr="002922CE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nivelin e zbatimit të rekomandimeve të lëna nga Komiteti i Parandalimit të Torturës (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CPT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) në raportin periodik të </w:t>
      </w:r>
      <w:r w:rsidR="00110278"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vitit 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2024, me fokus në evidentimin e masave të 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lastRenderedPageBreak/>
        <w:t>marra apo mangësive që duhen adresuar për garantimin efektiv të zbatimit të Konventës për Parandalimin e Torturës dhe Dënimeve ose Trajtimeve Çnjerëzore ose Poshtëruese.</w:t>
      </w:r>
    </w:p>
    <w:p w14:paraId="128A6CE0" w14:textId="1C33FA43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6. Të vijojë punën për monitorimin dhe raportimin e fenomenit të dhunës dhe vrasjes së grave, duke evidentuar në vijimësi nevojat për ndërhyrje me qëllim përmirësimin e reagimit institucional.</w:t>
      </w:r>
    </w:p>
    <w:p w14:paraId="637F7A2E" w14:textId="48646670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7. Të raportojë në mënyrë periodike dhe analitike gjatë vitit në Kuvend</w:t>
      </w:r>
      <w:r w:rsidR="00E25D4D"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për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rekomandimet me nivel të ulët zbatimi, duke identifikuar fushat problematike dhe institucionet përgjegjëse me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perfo</w:t>
      </w:r>
      <w:r w:rsidR="007E505C">
        <w:rPr>
          <w:rFonts w:ascii="Garamond" w:eastAsia="Times New Roman" w:hAnsi="Garamond" w:cs="Times New Roman"/>
          <w:bCs/>
          <w:sz w:val="24"/>
          <w:szCs w:val="24"/>
        </w:rPr>
        <w:t>rmancën</w:t>
      </w:r>
      <w:proofErr w:type="spellEnd"/>
      <w:r w:rsidR="007E505C">
        <w:rPr>
          <w:rFonts w:ascii="Garamond" w:eastAsia="Times New Roman" w:hAnsi="Garamond" w:cs="Times New Roman"/>
          <w:bCs/>
          <w:sz w:val="24"/>
          <w:szCs w:val="24"/>
        </w:rPr>
        <w:t xml:space="preserve"> më të dobët në zbatim.</w:t>
      </w:r>
    </w:p>
    <w:p w14:paraId="2C7F2861" w14:textId="3A2DC53F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8. Të marrë masa për forcimin e angazhimit </w:t>
      </w:r>
      <w:r w:rsidR="00E25D4D" w:rsidRPr="002922CE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çështjet që kanë të bëjnë me sistemin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penitenciar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në përputhje me standardet e BE-së.</w:t>
      </w:r>
    </w:p>
    <w:p w14:paraId="253CD9C5" w14:textId="0912B019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9. Të vijojë angazhimin për realizimin me sukses të procesit të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riakreditimit</w:t>
      </w:r>
      <w:proofErr w:type="spellEnd"/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të institucionit me status “A” në përputhje me Parimet e Parisit, duke identifikuar dhe paraqitur në Kuvend nevojat </w:t>
      </w:r>
      <w:r w:rsidR="003B4380" w:rsidRPr="002922CE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përmbushjen e standardeve të kërkuara, me qëllim sigurimin e mbështetjes së nevojshme institucionale, si dhe të raportojë periodikisht </w:t>
      </w:r>
      <w:r w:rsidR="003B4380" w:rsidRPr="002922CE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ecurinë e këtij procesi.</w:t>
      </w:r>
    </w:p>
    <w:p w14:paraId="2A7B2DD0" w14:textId="4B086B7B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10. Të sigurojë zbatimin në kohë të rekomandimeve dhe vendimeve të institucioneve të pavarura, duke raportuar periodikisht çdo 4 muaj në Kuvend</w:t>
      </w:r>
      <w:r w:rsidR="008C5E8E"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për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masat e ndërmarra dhe statusin e zbatimit të tyre në përmbushje të detyrimeve institucionale</w:t>
      </w:r>
      <w:r w:rsidR="009F56DB" w:rsidRPr="002922CE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si dhe standardeve evropiane.</w:t>
      </w:r>
    </w:p>
    <w:p w14:paraId="529956D5" w14:textId="017CC308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11. Të bashkëpunojë me strukturat përgjegjëse të Kuvendit të Shqipërisë për zhvillimin dhe konsolidimin e metodologjisë së standardizuar të treguesve kyç të </w:t>
      </w:r>
      <w:proofErr w:type="spellStart"/>
      <w:r w:rsidRPr="002922CE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="003B2938" w:rsidRPr="002922CE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si bazë për monitorimin dhe vlerësimin e zbatimit të rekomandimeve të rezolutës së Kuvendit</w:t>
      </w:r>
      <w:r w:rsidR="003B2938" w:rsidRPr="002922CE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në funksion të llogaridhënies dhe mbikëqyrjes parlamentare, brenda 3-mujorit të tretë të këtij viti.</w:t>
      </w:r>
    </w:p>
    <w:p w14:paraId="5FA51426" w14:textId="2E6527BB" w:rsidR="00AD06DE" w:rsidRPr="002922CE" w:rsidRDefault="00AD06D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922CE">
        <w:rPr>
          <w:rFonts w:ascii="Garamond" w:eastAsia="Times New Roman" w:hAnsi="Garamond" w:cs="Times New Roman"/>
          <w:bCs/>
          <w:sz w:val="24"/>
          <w:szCs w:val="24"/>
        </w:rPr>
        <w:t>12. Brenda 30 ditë</w:t>
      </w:r>
      <w:r w:rsidR="003B2938" w:rsidRPr="002922CE">
        <w:rPr>
          <w:rFonts w:ascii="Garamond" w:eastAsia="Times New Roman" w:hAnsi="Garamond" w:cs="Times New Roman"/>
          <w:bCs/>
          <w:sz w:val="24"/>
          <w:szCs w:val="24"/>
        </w:rPr>
        <w:t>ve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nga miratimi i rezolutës të hartojë dhe</w:t>
      </w:r>
      <w:r w:rsidR="003B2938"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të</w:t>
      </w:r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 publikojë një plan veprimi për </w:t>
      </w:r>
      <w:bookmarkStart w:id="0" w:name="_GoBack"/>
      <w:bookmarkEnd w:id="0"/>
      <w:r w:rsidRPr="002922CE">
        <w:rPr>
          <w:rFonts w:ascii="Garamond" w:eastAsia="Times New Roman" w:hAnsi="Garamond" w:cs="Times New Roman"/>
          <w:bCs/>
          <w:sz w:val="24"/>
          <w:szCs w:val="24"/>
        </w:rPr>
        <w:t xml:space="preserve">zbatimin e rekomandimeve, i cili të përcaktojë masat konkrete, afatet e realizimit, strukturat përgjegjëse, treguesit bazë dhe objektivat e synuar, si dhe të raportojë periodikisht </w:t>
      </w:r>
      <w:r w:rsidR="00DD4F61" w:rsidRPr="002922CE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="007E505C">
        <w:rPr>
          <w:rFonts w:ascii="Garamond" w:eastAsia="Times New Roman" w:hAnsi="Garamond" w:cs="Times New Roman"/>
          <w:bCs/>
          <w:sz w:val="24"/>
          <w:szCs w:val="24"/>
        </w:rPr>
        <w:t xml:space="preserve"> nivelin e përmbushjes së tyre.</w:t>
      </w:r>
    </w:p>
    <w:p w14:paraId="686F6AAE" w14:textId="77777777" w:rsidR="0042060E" w:rsidRPr="002922CE" w:rsidRDefault="0042060E" w:rsidP="002922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21649EC" w14:textId="7FFB7424" w:rsidR="00EB62DE" w:rsidRPr="002922CE" w:rsidRDefault="00A755F6" w:rsidP="002922C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922CE">
        <w:rPr>
          <w:rFonts w:ascii="Garamond" w:hAnsi="Garamond" w:cs="Times New Roman"/>
          <w:sz w:val="24"/>
          <w:szCs w:val="24"/>
        </w:rPr>
        <w:t xml:space="preserve">Miratuar në datën </w:t>
      </w:r>
      <w:r w:rsidR="00374BF6" w:rsidRPr="002922CE">
        <w:rPr>
          <w:rFonts w:ascii="Garamond" w:hAnsi="Garamond" w:cs="Times New Roman"/>
          <w:sz w:val="24"/>
          <w:szCs w:val="24"/>
        </w:rPr>
        <w:t>23.7</w:t>
      </w:r>
      <w:r w:rsidR="00181D50" w:rsidRPr="002922CE">
        <w:rPr>
          <w:rFonts w:ascii="Garamond" w:hAnsi="Garamond" w:cs="Times New Roman"/>
          <w:sz w:val="24"/>
          <w:szCs w:val="24"/>
        </w:rPr>
        <w:t>.</w:t>
      </w:r>
      <w:r w:rsidR="003C57D3" w:rsidRPr="002922CE">
        <w:rPr>
          <w:rFonts w:ascii="Garamond" w:hAnsi="Garamond" w:cs="Times New Roman"/>
          <w:sz w:val="24"/>
          <w:szCs w:val="24"/>
        </w:rPr>
        <w:t>202</w:t>
      </w:r>
      <w:r w:rsidR="00275863" w:rsidRPr="002922CE">
        <w:rPr>
          <w:rFonts w:ascii="Garamond" w:hAnsi="Garamond" w:cs="Times New Roman"/>
          <w:sz w:val="24"/>
          <w:szCs w:val="24"/>
        </w:rPr>
        <w:t>6</w:t>
      </w:r>
      <w:r w:rsidR="007E505C">
        <w:rPr>
          <w:rFonts w:ascii="Garamond" w:hAnsi="Garamond" w:cs="Times New Roman"/>
          <w:sz w:val="24"/>
          <w:szCs w:val="24"/>
        </w:rPr>
        <w:t>.</w:t>
      </w:r>
    </w:p>
    <w:p w14:paraId="05A8005D" w14:textId="64862A3A" w:rsidR="00841A15" w:rsidRDefault="00841A15" w:rsidP="002922C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80553B7" w14:textId="77777777" w:rsidR="007923BB" w:rsidRPr="001D1C40" w:rsidRDefault="007923BB" w:rsidP="007923BB">
      <w:pPr>
        <w:spacing w:after="0" w:line="240" w:lineRule="auto"/>
        <w:ind w:left="6920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D1C40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7F6983DF" w14:textId="77777777" w:rsidR="007923BB" w:rsidRPr="001D1C40" w:rsidRDefault="007923BB" w:rsidP="007923BB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1D1C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1D1C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D1C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0A0EE21E" w14:textId="77777777" w:rsidR="007923BB" w:rsidRPr="002922CE" w:rsidRDefault="007923BB" w:rsidP="002922C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23BB" w:rsidRPr="002922CE" w:rsidSect="008D54B5">
      <w:footerReference w:type="default" r:id="rId11"/>
      <w:pgSz w:w="11907" w:h="16840" w:code="9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8F93A" w14:textId="77777777" w:rsidR="00D72B9C" w:rsidRDefault="00D72B9C" w:rsidP="00C86383">
      <w:pPr>
        <w:spacing w:after="0" w:line="240" w:lineRule="auto"/>
      </w:pPr>
      <w:r>
        <w:separator/>
      </w:r>
    </w:p>
  </w:endnote>
  <w:endnote w:type="continuationSeparator" w:id="0">
    <w:p w14:paraId="244969AA" w14:textId="77777777" w:rsidR="00D72B9C" w:rsidRDefault="00D72B9C" w:rsidP="00C86383">
      <w:pPr>
        <w:spacing w:after="0" w:line="240" w:lineRule="auto"/>
      </w:pPr>
      <w:r>
        <w:continuationSeparator/>
      </w:r>
    </w:p>
  </w:endnote>
  <w:endnote w:type="continuationNotice" w:id="1">
    <w:p w14:paraId="59430D5A" w14:textId="77777777" w:rsidR="00B9227F" w:rsidRDefault="00B922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76AC2BED" w:rsidR="00D72B9C" w:rsidRPr="00E7684C" w:rsidRDefault="00D72B9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505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D72B9C" w:rsidRDefault="00D72B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388FD" w14:textId="77777777" w:rsidR="00D72B9C" w:rsidRDefault="00D72B9C" w:rsidP="00C86383">
      <w:pPr>
        <w:spacing w:after="0" w:line="240" w:lineRule="auto"/>
      </w:pPr>
      <w:r>
        <w:separator/>
      </w:r>
    </w:p>
  </w:footnote>
  <w:footnote w:type="continuationSeparator" w:id="0">
    <w:p w14:paraId="4CC8A02D" w14:textId="77777777" w:rsidR="00D72B9C" w:rsidRDefault="00D72B9C" w:rsidP="00C86383">
      <w:pPr>
        <w:spacing w:after="0" w:line="240" w:lineRule="auto"/>
      </w:pPr>
      <w:r>
        <w:continuationSeparator/>
      </w:r>
    </w:p>
  </w:footnote>
  <w:footnote w:type="continuationNotice" w:id="1">
    <w:p w14:paraId="37D563EB" w14:textId="77777777" w:rsidR="00B9227F" w:rsidRDefault="00B922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5ED"/>
    <w:rsid w:val="000E3E8D"/>
    <w:rsid w:val="000E4797"/>
    <w:rsid w:val="000E5355"/>
    <w:rsid w:val="000F121E"/>
    <w:rsid w:val="000F417A"/>
    <w:rsid w:val="0010178D"/>
    <w:rsid w:val="001049FD"/>
    <w:rsid w:val="00110278"/>
    <w:rsid w:val="001113F8"/>
    <w:rsid w:val="00114DD0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1D50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0A80"/>
    <w:rsid w:val="002129CF"/>
    <w:rsid w:val="00215C02"/>
    <w:rsid w:val="002176D7"/>
    <w:rsid w:val="002202CB"/>
    <w:rsid w:val="00223BB0"/>
    <w:rsid w:val="002242FA"/>
    <w:rsid w:val="0022618D"/>
    <w:rsid w:val="002359AF"/>
    <w:rsid w:val="00237CB2"/>
    <w:rsid w:val="00240C54"/>
    <w:rsid w:val="00240E91"/>
    <w:rsid w:val="00243068"/>
    <w:rsid w:val="00244B19"/>
    <w:rsid w:val="00244D0F"/>
    <w:rsid w:val="0025287E"/>
    <w:rsid w:val="00262768"/>
    <w:rsid w:val="00262C8A"/>
    <w:rsid w:val="00266214"/>
    <w:rsid w:val="00275863"/>
    <w:rsid w:val="00275F33"/>
    <w:rsid w:val="00283031"/>
    <w:rsid w:val="00286E87"/>
    <w:rsid w:val="002922CE"/>
    <w:rsid w:val="0029415F"/>
    <w:rsid w:val="002A1841"/>
    <w:rsid w:val="002A4484"/>
    <w:rsid w:val="002A7DB3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74BF6"/>
    <w:rsid w:val="003802C5"/>
    <w:rsid w:val="00380CE5"/>
    <w:rsid w:val="00382072"/>
    <w:rsid w:val="00384791"/>
    <w:rsid w:val="00384A0F"/>
    <w:rsid w:val="003861A3"/>
    <w:rsid w:val="003918EF"/>
    <w:rsid w:val="00391D0F"/>
    <w:rsid w:val="00393AEF"/>
    <w:rsid w:val="00393D81"/>
    <w:rsid w:val="00395963"/>
    <w:rsid w:val="003962DE"/>
    <w:rsid w:val="00397B89"/>
    <w:rsid w:val="003A2FD5"/>
    <w:rsid w:val="003A3D56"/>
    <w:rsid w:val="003B2938"/>
    <w:rsid w:val="003B4380"/>
    <w:rsid w:val="003C3B41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335F"/>
    <w:rsid w:val="00413F47"/>
    <w:rsid w:val="0042060E"/>
    <w:rsid w:val="004215B2"/>
    <w:rsid w:val="00430EDA"/>
    <w:rsid w:val="004354FA"/>
    <w:rsid w:val="0043625A"/>
    <w:rsid w:val="00440837"/>
    <w:rsid w:val="00441F4D"/>
    <w:rsid w:val="004530EE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32DF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95D7E"/>
    <w:rsid w:val="00597F1B"/>
    <w:rsid w:val="005A4BF2"/>
    <w:rsid w:val="005A6A5B"/>
    <w:rsid w:val="005B4F54"/>
    <w:rsid w:val="005C0232"/>
    <w:rsid w:val="005C275E"/>
    <w:rsid w:val="005C38C6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2B4C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23BB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E505C"/>
    <w:rsid w:val="007F04D3"/>
    <w:rsid w:val="007F16F8"/>
    <w:rsid w:val="007F1C2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102A"/>
    <w:rsid w:val="008B6833"/>
    <w:rsid w:val="008B6B1A"/>
    <w:rsid w:val="008B74C4"/>
    <w:rsid w:val="008C2832"/>
    <w:rsid w:val="008C4109"/>
    <w:rsid w:val="008C42CC"/>
    <w:rsid w:val="008C498A"/>
    <w:rsid w:val="008C5E8E"/>
    <w:rsid w:val="008C63A2"/>
    <w:rsid w:val="008C7273"/>
    <w:rsid w:val="008D114F"/>
    <w:rsid w:val="008D3DD2"/>
    <w:rsid w:val="008D41C9"/>
    <w:rsid w:val="008D54B5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134B"/>
    <w:rsid w:val="009D3A41"/>
    <w:rsid w:val="009D5991"/>
    <w:rsid w:val="009D60F5"/>
    <w:rsid w:val="009D76B9"/>
    <w:rsid w:val="009E1F39"/>
    <w:rsid w:val="009E3C1B"/>
    <w:rsid w:val="009E6CA9"/>
    <w:rsid w:val="009E7F8D"/>
    <w:rsid w:val="009F05FC"/>
    <w:rsid w:val="009F1F17"/>
    <w:rsid w:val="009F56DB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4915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06DE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31E7"/>
    <w:rsid w:val="00B14DA6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667F2"/>
    <w:rsid w:val="00B71AED"/>
    <w:rsid w:val="00B750FF"/>
    <w:rsid w:val="00B7731C"/>
    <w:rsid w:val="00B77321"/>
    <w:rsid w:val="00B7748B"/>
    <w:rsid w:val="00B826D3"/>
    <w:rsid w:val="00B85B4C"/>
    <w:rsid w:val="00B91916"/>
    <w:rsid w:val="00B9227F"/>
    <w:rsid w:val="00B96BF9"/>
    <w:rsid w:val="00BA2D77"/>
    <w:rsid w:val="00BA3350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4DE6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21EC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72B9C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2D58"/>
    <w:rsid w:val="00DB3852"/>
    <w:rsid w:val="00DB5ECD"/>
    <w:rsid w:val="00DB7E09"/>
    <w:rsid w:val="00DC57B4"/>
    <w:rsid w:val="00DD32F3"/>
    <w:rsid w:val="00DD3DDE"/>
    <w:rsid w:val="00DD473E"/>
    <w:rsid w:val="00DD4F61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5D4D"/>
    <w:rsid w:val="00E26211"/>
    <w:rsid w:val="00E318C7"/>
    <w:rsid w:val="00E31B05"/>
    <w:rsid w:val="00E33AAA"/>
    <w:rsid w:val="00E34C07"/>
    <w:rsid w:val="00E36067"/>
    <w:rsid w:val="00E442DC"/>
    <w:rsid w:val="00E51DFA"/>
    <w:rsid w:val="00E51E75"/>
    <w:rsid w:val="00E62137"/>
    <w:rsid w:val="00E63390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2A1C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DFC"/>
    <w:rsid w:val="00EE1FA6"/>
    <w:rsid w:val="00EE4C8B"/>
    <w:rsid w:val="00EE6A25"/>
    <w:rsid w:val="00EF6235"/>
    <w:rsid w:val="00F0234C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701B3"/>
    <w:rsid w:val="00F76227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A56F1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2026-07-30T06:52:49Z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2026-07-29T00:00:00Z</Date_x0020_protokolli>
    <Titulli xmlns="0e656187-b300-4fb0-8bf4-3a50f872073c">Për vlerësimin e veprimtarisë së Avokatit të Popullit për vitin 2025 dhe rekomandimet për vitin 2026</Titulli>
    <Modifikuesi xmlns="0e656187-b300-4fb0-8bf4-3a50f872073c">ermira.bukaci</Modifikuesi>
    <Nr_x002e__x0020_prot_x0020_QBZ xmlns="0e656187-b300-4fb0-8bf4-3a50f872073c">1736/6</Nr_x002e__x0020_prot_x0020_QBZ>
    <Data_x0020_e_x0020_Modifikimit xmlns="0e656187-b300-4fb0-8bf4-3a50f872073c">2026-07-30T08:20:23Z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3518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0DCBB9E4FD469D826C35F95EAF9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37B73-C609-4A15-8C4B-FD4AEE06B29E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F40EA9B-1FCB-4C52-8690-83F3B283D2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E2B3EC-3133-4CC3-B1E3-C39F4B0A0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398EF7-659B-4A67-ACF5-33311FA46C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Avokatit të Popullit për vitin 2025 dhe rekomandimet për vitin 2026</dc:title>
  <dc:creator>user</dc:creator>
  <cp:lastModifiedBy>fjora.cahani</cp:lastModifiedBy>
  <cp:revision>197</cp:revision>
  <cp:lastPrinted>2026-07-25T08:09:00Z</cp:lastPrinted>
  <dcterms:created xsi:type="dcterms:W3CDTF">2019-04-04T07:08:00Z</dcterms:created>
  <dcterms:modified xsi:type="dcterms:W3CDTF">2026-07-30T10:23:00Z</dcterms:modified>
</cp:coreProperties>
</file>