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8335D" w14:textId="77777777" w:rsidR="008C6A87" w:rsidRPr="00172A70" w:rsidRDefault="008C6A87" w:rsidP="008C6A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2A70">
        <w:rPr>
          <w:rFonts w:ascii="Garamond" w:hAnsi="Garamond"/>
          <w:b/>
          <w:sz w:val="24"/>
          <w:szCs w:val="24"/>
          <w:lang w:val="sq-AL"/>
        </w:rPr>
        <w:t>RREGULLORE</w:t>
      </w:r>
    </w:p>
    <w:p w14:paraId="6E676899" w14:textId="544B8F43" w:rsidR="00C31167" w:rsidRPr="00172A70" w:rsidRDefault="008C6A87" w:rsidP="008C6A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2A70">
        <w:rPr>
          <w:rFonts w:ascii="Garamond" w:hAnsi="Garamond"/>
          <w:b/>
          <w:sz w:val="24"/>
          <w:szCs w:val="24"/>
          <w:lang w:val="sq-AL"/>
        </w:rPr>
        <w:t>N</w:t>
      </w:r>
      <w:r w:rsidR="000E1CA3" w:rsidRPr="00172A70">
        <w:rPr>
          <w:rFonts w:ascii="Garamond" w:hAnsi="Garamond"/>
          <w:b/>
          <w:sz w:val="24"/>
          <w:szCs w:val="24"/>
          <w:lang w:val="sq-AL"/>
        </w:rPr>
        <w:t>r.</w:t>
      </w:r>
      <w:r w:rsidR="00172A70" w:rsidRPr="00172A7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B09F0" w:rsidRPr="00172A70">
        <w:rPr>
          <w:rFonts w:ascii="Garamond" w:hAnsi="Garamond"/>
          <w:b/>
          <w:sz w:val="24"/>
          <w:szCs w:val="24"/>
          <w:lang w:val="sq-AL"/>
        </w:rPr>
        <w:t>2</w:t>
      </w:r>
      <w:r w:rsidR="008D093C" w:rsidRPr="00172A70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172A70" w:rsidRPr="00172A70">
        <w:rPr>
          <w:rFonts w:ascii="Garamond" w:hAnsi="Garamond"/>
          <w:b/>
          <w:sz w:val="24"/>
          <w:szCs w:val="24"/>
          <w:lang w:val="sq-AL"/>
        </w:rPr>
        <w:t>d</w:t>
      </w:r>
      <w:r w:rsidR="008D093C" w:rsidRPr="00172A70">
        <w:rPr>
          <w:rFonts w:ascii="Garamond" w:hAnsi="Garamond"/>
          <w:b/>
          <w:sz w:val="24"/>
          <w:szCs w:val="24"/>
          <w:lang w:val="sq-AL"/>
        </w:rPr>
        <w:t>atë 1</w:t>
      </w:r>
      <w:r w:rsidR="00AB09F0" w:rsidRPr="00172A70">
        <w:rPr>
          <w:rFonts w:ascii="Garamond" w:hAnsi="Garamond"/>
          <w:b/>
          <w:sz w:val="24"/>
          <w:szCs w:val="24"/>
          <w:lang w:val="sq-AL"/>
        </w:rPr>
        <w:t>3</w:t>
      </w:r>
      <w:r w:rsidR="000E1CA3" w:rsidRPr="00172A70">
        <w:rPr>
          <w:rFonts w:ascii="Garamond" w:hAnsi="Garamond"/>
          <w:b/>
          <w:sz w:val="24"/>
          <w:szCs w:val="24"/>
          <w:lang w:val="sq-AL"/>
        </w:rPr>
        <w:t>.10.2021</w:t>
      </w:r>
    </w:p>
    <w:p w14:paraId="1024B27E" w14:textId="77777777" w:rsidR="008C6A87" w:rsidRPr="00172A70" w:rsidRDefault="008C6A87" w:rsidP="008C6A8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E03774" w14:textId="1F72C102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sz w:val="24"/>
          <w:szCs w:val="24"/>
          <w:lang w:val="sq-AL"/>
        </w:rPr>
      </w:pPr>
      <w:r w:rsidRPr="00172A70">
        <w:rPr>
          <w:rFonts w:ascii="Garamond" w:hAnsi="Garamond" w:cs="Times New Roman"/>
          <w:b/>
          <w:sz w:val="24"/>
          <w:szCs w:val="24"/>
          <w:lang w:val="sq-AL"/>
        </w:rPr>
        <w:t>PËR DISA SHTESA DHE NDRYSHIME NË RREGULLOREN NR. 1, DATË 7.3.2014</w:t>
      </w:r>
      <w:r w:rsidR="00172A70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172A70">
        <w:rPr>
          <w:rFonts w:ascii="Garamond" w:hAnsi="Garamond" w:cs="Times New Roman"/>
          <w:b/>
          <w:sz w:val="24"/>
          <w:szCs w:val="24"/>
          <w:lang w:val="sq-AL"/>
        </w:rPr>
        <w:t xml:space="preserve"> “PËR ZBATIMIN E LIGJIT NR. 64, </w:t>
      </w:r>
      <w:r w:rsidR="00172A70">
        <w:rPr>
          <w:rFonts w:ascii="Garamond" w:hAnsi="Garamond" w:cs="Times New Roman"/>
          <w:b/>
          <w:sz w:val="24"/>
          <w:szCs w:val="24"/>
          <w:lang w:val="sq-AL"/>
        </w:rPr>
        <w:t>DATË 31.5.2012</w:t>
      </w:r>
      <w:r w:rsidR="00B303AF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="00172A70">
        <w:rPr>
          <w:rFonts w:ascii="Garamond" w:hAnsi="Garamond" w:cs="Times New Roman"/>
          <w:b/>
          <w:sz w:val="24"/>
          <w:szCs w:val="24"/>
          <w:lang w:val="sq-AL"/>
        </w:rPr>
        <w:t xml:space="preserve"> ‘PËR PESHKIMIN’”</w:t>
      </w:r>
      <w:r w:rsidRPr="00172A70">
        <w:rPr>
          <w:rFonts w:ascii="Garamond" w:hAnsi="Garamond" w:cs="Times New Roman"/>
          <w:b/>
          <w:sz w:val="24"/>
          <w:szCs w:val="24"/>
          <w:lang w:val="sq-AL"/>
        </w:rPr>
        <w:t>, TË NDRYSHUAR</w:t>
      </w:r>
    </w:p>
    <w:p w14:paraId="36BC595F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sz w:val="24"/>
          <w:szCs w:val="24"/>
          <w:lang w:val="sq-AL"/>
        </w:rPr>
      </w:pPr>
    </w:p>
    <w:p w14:paraId="72BD71A4" w14:textId="608ECE7D" w:rsidR="008C6A87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Në mbështetje të nenit 102, pika 4 të Kushtetutës të Republikës së Shqipërisë dhe 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 xml:space="preserve">të 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nenit 135, pika 2, të 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l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igjit nr. 64, datë 31.5.2012, “Për peshkimin”, të ndryshuar, ministri i Bujqësisë dhe Zhvillimit Rural, miraton rregulloren si më poshtë: </w:t>
      </w:r>
    </w:p>
    <w:p w14:paraId="61947A28" w14:textId="77777777" w:rsidR="00172A70" w:rsidRPr="00172A70" w:rsidRDefault="00172A70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8BDA280" w14:textId="2FD6E03C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Në 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r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regulloren nr. 1, datë 7.3.2014, “Për zbatimin e 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l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igjit nr. 64, 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datë 31.5.2012 ‘Për peshkimin’”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>, të ndryshuar, bëhen këto shtesa dhe ndryshime:</w:t>
      </w:r>
    </w:p>
    <w:p w14:paraId="4E100781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sz w:val="24"/>
          <w:szCs w:val="24"/>
          <w:lang w:val="sq-AL"/>
        </w:rPr>
      </w:pPr>
    </w:p>
    <w:p w14:paraId="57FCB521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14BDA7F4" w14:textId="6165255A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Në nenin 4, pika 15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 ndryshohet dhe riformulohet si më poshtë:</w:t>
      </w:r>
    </w:p>
    <w:p w14:paraId="4AE103DF" w14:textId="7A2D0A88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“15. Ndalohet çdolloj aktiviteti peshkimi në zonën e mbrojtur “Parku Kombëtar Detar Karaburun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–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Sazan”, sipas koordinatave të përcaktuara nga 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v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endimi i Këshillit </w:t>
      </w:r>
      <w:r w:rsidR="00F6535C">
        <w:rPr>
          <w:rFonts w:ascii="Garamond" w:hAnsi="Garamond" w:cs="Times New Roman"/>
          <w:bCs/>
          <w:sz w:val="24"/>
          <w:szCs w:val="24"/>
          <w:lang w:val="sq-AL"/>
        </w:rPr>
        <w:t>të Ministrave nr. 289, datë 28.4</w:t>
      </w:r>
      <w:bookmarkStart w:id="0" w:name="_GoBack"/>
      <w:bookmarkEnd w:id="0"/>
      <w:r w:rsidRPr="00172A70">
        <w:rPr>
          <w:rFonts w:ascii="Garamond" w:hAnsi="Garamond" w:cs="Times New Roman"/>
          <w:bCs/>
          <w:sz w:val="24"/>
          <w:szCs w:val="24"/>
          <w:lang w:val="sq-AL"/>
        </w:rPr>
        <w:t>.2010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 “Për shpalljen ‘Park Kombëtar’ të ekosistemit natyror detar pranë 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g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>adishullit të Karaburunit dhe ishullit të Sazanit.”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355E5FBF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sz w:val="24"/>
          <w:szCs w:val="24"/>
          <w:lang w:val="sq-AL"/>
        </w:rPr>
      </w:pPr>
    </w:p>
    <w:p w14:paraId="008C0525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16AE1F5B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Pas nenit 11, shtohen nenet 11/1 dhe 11/2 me përmbajtjen si më poshtë:</w:t>
      </w:r>
    </w:p>
    <w:p w14:paraId="30F5A167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A3DCC5D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“Neni 11/1</w:t>
      </w:r>
    </w:p>
    <w:p w14:paraId="0FD5E91D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/>
          <w:bCs/>
          <w:sz w:val="24"/>
          <w:szCs w:val="24"/>
          <w:lang w:val="sq-AL"/>
        </w:rPr>
        <w:t>Peshkimi çlodhës-argëtues</w:t>
      </w:r>
    </w:p>
    <w:p w14:paraId="1C5CA6C0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975C37B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 xml:space="preserve">1. Aktiviteti i peshkimit çlodhës-argëtues kryhet në një distancë jo më të vogël se 500 m nga mjetet e peshkimit profesional. </w:t>
      </w:r>
    </w:p>
    <w:p w14:paraId="25D91436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 xml:space="preserve">2. Ushtrimi i aktivitetit të peshkimit çlodhës-argëtues ndalohet të kryhet gjatë sezonit turistik në orarin 8:30 me 19:30, në një distancë jo më të vogël se 200 m nga plazhet dhe 100 m nga brigjet shkëmbore. </w:t>
      </w:r>
    </w:p>
    <w:p w14:paraId="13E91CE2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3. Përjashtimisht, ky aktivitet kryhet në mole dhe shkëmbinj edhe gjatë sezonit turistik në oraret e ndalimit, me kallama dhe grepa dore vetëm në mungesë të pushuesve. Me ardhjen e pushuesve aktiviteti ndërpritet menjëherë.</w:t>
      </w:r>
    </w:p>
    <w:p w14:paraId="7105C598" w14:textId="649C5D9F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 xml:space="preserve">4. Aktiviteti i peshkimit sportiv nuk zhvillohet me mjete të peshkimit </w:t>
      </w:r>
      <w:r w:rsidR="00172A70">
        <w:rPr>
          <w:rFonts w:ascii="Garamond" w:hAnsi="Garamond" w:cs="Times New Roman"/>
          <w:sz w:val="24"/>
          <w:szCs w:val="24"/>
          <w:lang w:val="sq-AL"/>
        </w:rPr>
        <w:t>profesional.</w:t>
      </w:r>
    </w:p>
    <w:p w14:paraId="057A3A9A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sz w:val="24"/>
          <w:szCs w:val="24"/>
          <w:lang w:val="sq-AL"/>
        </w:rPr>
      </w:pPr>
    </w:p>
    <w:p w14:paraId="3D26EC74" w14:textId="5DC07F71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Neni 11/2</w:t>
      </w:r>
    </w:p>
    <w:p w14:paraId="1949F50F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/>
          <w:bCs/>
          <w:sz w:val="24"/>
          <w:szCs w:val="24"/>
          <w:lang w:val="sq-AL"/>
        </w:rPr>
        <w:t>Peshkimi nënujor</w:t>
      </w:r>
    </w:p>
    <w:p w14:paraId="454B0EE6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B876E36" w14:textId="7CA53E4D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1.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Peshkimi nënujor bën pjesë në kategorinë e peshkimit amator. Gjatë ushtrimit të aktivitetit të peshkimit nënujor:</w:t>
      </w:r>
    </w:p>
    <w:p w14:paraId="459BF398" w14:textId="37E32A2A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a.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ndalohet të përdoren bombola oksigjeni gjatë zhytjes;</w:t>
      </w:r>
    </w:p>
    <w:p w14:paraId="0ADCF04E" w14:textId="34ECA6BF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b.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ndalohet zënia e koraleve, molusqeve (me përjashtim të cefalopodëve) dhe krustaceve;</w:t>
      </w:r>
    </w:p>
    <w:p w14:paraId="58FB8AE5" w14:textId="402825DB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c.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ndalohet zënia e më shumë se 50 iriqë deti për peshkatar (grumbullimi me dorë, ndalohet nga muaji maj deri në muajin qershor);</w:t>
      </w:r>
    </w:p>
    <w:p w14:paraId="450C53A0" w14:textId="22E0D81A" w:rsidR="008C6A87" w:rsidRPr="00172A70" w:rsidRDefault="00172A70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ç.</w:t>
      </w:r>
      <w:r w:rsidR="008C6A87"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 ndalohet kalimi në zonat e frekuentuara nga turistët me pushkën e karikuar;</w:t>
      </w:r>
    </w:p>
    <w:p w14:paraId="04F0F234" w14:textId="758BC892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lastRenderedPageBreak/>
        <w:t>d.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 xml:space="preserve">ndalohet të ushtrohet aktiviteti në një distancë më </w:t>
      </w:r>
      <w:r w:rsidR="00172A70">
        <w:rPr>
          <w:rFonts w:ascii="Garamond" w:hAnsi="Garamond" w:cs="Times New Roman"/>
          <w:sz w:val="24"/>
          <w:szCs w:val="24"/>
          <w:lang w:val="sq-AL"/>
        </w:rPr>
        <w:t>të vogël se 500 m nga plazhet e</w:t>
      </w:r>
      <w:r w:rsidRPr="00172A70">
        <w:rPr>
          <w:rFonts w:ascii="Garamond" w:hAnsi="Garamond" w:cs="Times New Roman"/>
          <w:sz w:val="24"/>
          <w:szCs w:val="24"/>
          <w:lang w:val="sq-AL"/>
        </w:rPr>
        <w:t xml:space="preserve"> frekuentuara nga pushuesit;</w:t>
      </w:r>
    </w:p>
    <w:p w14:paraId="2A885689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dh. ndalohet të ushtrohet aktiviteti në një distancë më të vogël se 100 m në plazhet shkëmbore;</w:t>
      </w:r>
    </w:p>
    <w:p w14:paraId="4B6C8E99" w14:textId="0ADA3F33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e.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ndalohet të ushtrohet aktiviteti në një distancë më të vogël se 100 m nga koshat e akuakulturës, rrjetave statike ose anijeve të ankoruara në port;</w:t>
      </w:r>
    </w:p>
    <w:p w14:paraId="1EA772B4" w14:textId="1DC6E262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ë.</w:t>
      </w:r>
      <w:r w:rsidR="00F32160"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>ndalohet të ushtrohet aktiviteti në zonat e hyrjes dhe daljet nga porti ose në rrugët e zakonshme të tranzitimit të anijeve;</w:t>
      </w:r>
    </w:p>
    <w:p w14:paraId="18E8252E" w14:textId="596E31A9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f.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ndalohet të ushtrohet aktiviteti nga perëndimi në agim;</w:t>
      </w:r>
    </w:p>
    <w:p w14:paraId="1CE71B9F" w14:textId="440019B6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g.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mund të përdoren mjete lundruese shoqëruese për zhvendosjen;</w:t>
      </w:r>
    </w:p>
    <w:p w14:paraId="691B684B" w14:textId="3CE5F45B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gj. peshkatari sinjalizon me bova dhe një flamur të kuq me vija diagonale të bardha, të dukshme në një largësi jo më të vogël se 300 m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 dhe nëse përdoret një mjet lundrues atëherë flamuri vendoset mbi mjet;</w:t>
      </w:r>
    </w:p>
    <w:p w14:paraId="5B7CF4AA" w14:textId="1F8929B6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h.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peshkatari ushtron aktivitetin brenda një rrezeje prej 50 m nga mjeti lundrues ose nga bova (gal</w:t>
      </w:r>
      <w:r w:rsidR="00172A70">
        <w:rPr>
          <w:rFonts w:ascii="Garamond" w:hAnsi="Garamond" w:cs="Times New Roman"/>
          <w:sz w:val="24"/>
          <w:szCs w:val="24"/>
          <w:lang w:val="sq-AL"/>
        </w:rPr>
        <w:t>e</w:t>
      </w:r>
      <w:r w:rsidRPr="00172A70">
        <w:rPr>
          <w:rFonts w:ascii="Garamond" w:hAnsi="Garamond" w:cs="Times New Roman"/>
          <w:sz w:val="24"/>
          <w:szCs w:val="24"/>
          <w:lang w:val="sq-AL"/>
        </w:rPr>
        <w:t>xhanti);</w:t>
      </w:r>
    </w:p>
    <w:p w14:paraId="63C2FB6B" w14:textId="3AD6FD58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i.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peshkatari zë jo më shumë se 5 kg produkte peshkore dhe kjo sasi mund të tejkalohet nëse zihet një individ i vetëm me peshë më të madhe se 5 kg;</w:t>
      </w:r>
    </w:p>
    <w:p w14:paraId="4A3413A8" w14:textId="5CDC2CE2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man Old Style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j.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peshkatari zë peshq, molusqe cefalopod duke respektuar dimensionet minimale të përcaktuara në aktet ligjore dhe nënligjore.”</w:t>
      </w:r>
      <w:r w:rsidR="00172A7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DC9E96D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Cs/>
          <w:sz w:val="24"/>
          <w:szCs w:val="24"/>
          <w:lang w:val="sq-AL"/>
        </w:rPr>
      </w:pPr>
    </w:p>
    <w:p w14:paraId="760CDDE1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Neni 3</w:t>
      </w:r>
    </w:p>
    <w:p w14:paraId="66A8E511" w14:textId="53E92056" w:rsidR="008C6A87" w:rsidRPr="00172A70" w:rsidRDefault="008C6A87" w:rsidP="008C6A8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Në nenin 32, bëhen këto ndryshime:</w:t>
      </w:r>
      <w:r w:rsidR="00F32160" w:rsidRPr="00172A7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</w:p>
    <w:p w14:paraId="78689F67" w14:textId="05B2D48A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1.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Nënpika “i”</w:t>
      </w:r>
      <w:r w:rsidR="00172A70">
        <w:rPr>
          <w:rFonts w:ascii="Garamond" w:hAnsi="Garamond" w:cs="Times New Roman"/>
          <w:sz w:val="24"/>
          <w:szCs w:val="24"/>
          <w:lang w:val="sq-AL"/>
        </w:rPr>
        <w:t>,</w:t>
      </w:r>
      <w:r w:rsidRPr="00172A70">
        <w:rPr>
          <w:rFonts w:ascii="Garamond" w:hAnsi="Garamond" w:cs="Times New Roman"/>
          <w:sz w:val="24"/>
          <w:szCs w:val="24"/>
          <w:lang w:val="sq-AL"/>
        </w:rPr>
        <w:t xml:space="preserve"> e pikës 2, ndryshohet dhe riformulohet si më poshtë:</w:t>
      </w:r>
    </w:p>
    <w:p w14:paraId="60B837A4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“i. Për mjetin lundrues me kuvertë:</w:t>
      </w:r>
    </w:p>
    <w:p w14:paraId="163B66EC" w14:textId="1571B08A" w:rsidR="008C6A87" w:rsidRPr="00172A70" w:rsidRDefault="008C6A87" w:rsidP="008C6A8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man Old Style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a.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 xml:space="preserve">dëshmi pronësie dhe dëshmi flamuri ose çdo dokument tjetër i </w:t>
      </w:r>
      <w:r w:rsidR="00172A70" w:rsidRPr="00172A70">
        <w:rPr>
          <w:rFonts w:ascii="Garamond" w:hAnsi="Garamond" w:cs="Times New Roman"/>
          <w:sz w:val="24"/>
          <w:szCs w:val="24"/>
          <w:lang w:val="sq-AL"/>
        </w:rPr>
        <w:t>barasvlershëm</w:t>
      </w:r>
      <w:r w:rsidRPr="00172A70">
        <w:rPr>
          <w:rFonts w:ascii="Garamond" w:hAnsi="Garamond" w:cs="Times New Roman"/>
          <w:sz w:val="24"/>
          <w:szCs w:val="24"/>
          <w:lang w:val="sq-AL"/>
        </w:rPr>
        <w:t xml:space="preserve"> me to, lëshuar nga Drejtoria e Përgjithshme Detare;</w:t>
      </w:r>
    </w:p>
    <w:p w14:paraId="7FE82520" w14:textId="7DDCC0C6" w:rsidR="008C6A87" w:rsidRPr="00172A70" w:rsidRDefault="008C6A87" w:rsidP="008C6A8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man Old Style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b.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certifikatë lundrimi nga Drejtoria e Përgjithshme Detare;</w:t>
      </w:r>
    </w:p>
    <w:p w14:paraId="07E54213" w14:textId="18F1EE0C" w:rsidR="008C6A87" w:rsidRPr="00172A70" w:rsidRDefault="008C6A87" w:rsidP="008C6A8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Bookman Old Style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c.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 xml:space="preserve">certifikatë regjistrimi dhe </w:t>
      </w:r>
      <w:r w:rsidR="00172A70" w:rsidRPr="00172A70">
        <w:rPr>
          <w:rFonts w:ascii="Garamond" w:hAnsi="Garamond" w:cs="Times New Roman"/>
          <w:sz w:val="24"/>
          <w:szCs w:val="24"/>
          <w:lang w:val="sq-AL"/>
        </w:rPr>
        <w:t>ekstrakti</w:t>
      </w:r>
      <w:r w:rsidRPr="00172A70">
        <w:rPr>
          <w:rFonts w:ascii="Garamond" w:hAnsi="Garamond" w:cs="Times New Roman"/>
          <w:sz w:val="24"/>
          <w:szCs w:val="24"/>
          <w:lang w:val="sq-AL"/>
        </w:rPr>
        <w:t xml:space="preserve"> historik nga QKB</w:t>
      </w:r>
      <w:r w:rsidR="00172A70">
        <w:rPr>
          <w:rFonts w:ascii="Garamond" w:hAnsi="Garamond" w:cs="Times New Roman"/>
          <w:sz w:val="24"/>
          <w:szCs w:val="24"/>
          <w:lang w:val="sq-AL"/>
        </w:rPr>
        <w:t>-ja</w:t>
      </w:r>
      <w:r w:rsidRPr="00172A70">
        <w:rPr>
          <w:rFonts w:ascii="Garamond" w:hAnsi="Garamond" w:cs="Times New Roman"/>
          <w:sz w:val="24"/>
          <w:szCs w:val="24"/>
          <w:lang w:val="sq-AL"/>
        </w:rPr>
        <w:t>.”</w:t>
      </w:r>
      <w:r w:rsidR="00172A7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12499B7" w14:textId="43B84BAB" w:rsidR="008C6A87" w:rsidRPr="00172A70" w:rsidRDefault="008C6A87" w:rsidP="008C6A8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2.</w:t>
      </w:r>
      <w:r w:rsidR="00F32160" w:rsidRPr="00172A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A70">
        <w:rPr>
          <w:rFonts w:ascii="Garamond" w:hAnsi="Garamond" w:cs="Times New Roman"/>
          <w:sz w:val="24"/>
          <w:szCs w:val="24"/>
          <w:lang w:val="sq-AL"/>
        </w:rPr>
        <w:t>Shkronja “b” e nënpikës “ii”, të pikës 2 shfuqizohet.</w:t>
      </w:r>
    </w:p>
    <w:p w14:paraId="05ADA420" w14:textId="5D2B2AEF" w:rsidR="008C6A87" w:rsidRPr="00172A70" w:rsidRDefault="008C6A87" w:rsidP="00F321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172A70">
        <w:rPr>
          <w:rFonts w:ascii="Garamond" w:hAnsi="Garamond" w:cs="Times New Roman"/>
          <w:bCs/>
          <w:sz w:val="24"/>
          <w:szCs w:val="24"/>
          <w:lang w:val="sq-AL"/>
        </w:rPr>
        <w:t>Kjo rregullore hyn në fuqi menjëherë dhe botohet në Fletoren Zyrtare</w:t>
      </w:r>
      <w:r w:rsidR="00172A70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p w14:paraId="717E0397" w14:textId="77777777" w:rsidR="008C6A87" w:rsidRPr="00172A70" w:rsidRDefault="008C6A87" w:rsidP="008C6A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D621EFF" w14:textId="5C1B0C5B" w:rsidR="008C6A87" w:rsidRPr="00172A70" w:rsidRDefault="008C6A87" w:rsidP="00F321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172A70">
        <w:rPr>
          <w:rFonts w:ascii="Garamond" w:hAnsi="Garamond" w:cs="Times New Roman"/>
          <w:sz w:val="24"/>
          <w:szCs w:val="24"/>
          <w:lang w:val="sq-AL"/>
        </w:rPr>
        <w:t>MINISTËR</w:t>
      </w:r>
      <w:r w:rsidR="00172A70">
        <w:rPr>
          <w:rFonts w:ascii="Garamond" w:hAnsi="Garamond" w:cs="Times New Roman"/>
          <w:sz w:val="24"/>
          <w:szCs w:val="24"/>
          <w:lang w:val="sq-AL"/>
        </w:rPr>
        <w:t xml:space="preserve"> I BUJQËSISË DHE ZHVILLIMIT RURAL</w:t>
      </w:r>
    </w:p>
    <w:p w14:paraId="7B151C4F" w14:textId="1BC763BF" w:rsidR="000E1CA3" w:rsidRPr="00172A70" w:rsidRDefault="00F32160" w:rsidP="00F321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72A70">
        <w:rPr>
          <w:rFonts w:ascii="Garamond" w:hAnsi="Garamond" w:cs="Times New Roman"/>
          <w:b/>
          <w:sz w:val="24"/>
          <w:szCs w:val="24"/>
          <w:lang w:val="sq-AL"/>
        </w:rPr>
        <w:t>Frida Krifca</w:t>
      </w:r>
    </w:p>
    <w:sectPr w:rsidR="000E1CA3" w:rsidRPr="00172A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E1CA3"/>
    <w:rsid w:val="00172A70"/>
    <w:rsid w:val="006166CD"/>
    <w:rsid w:val="008C6A87"/>
    <w:rsid w:val="008D093C"/>
    <w:rsid w:val="00AB09F0"/>
    <w:rsid w:val="00B303AF"/>
    <w:rsid w:val="00C31167"/>
    <w:rsid w:val="00ED113D"/>
    <w:rsid w:val="00F32160"/>
    <w:rsid w:val="00F6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51C4E"/>
  <w15:docId w15:val="{F9EACE37-FC10-4FAD-8402-83AA5890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A87"/>
    <w:pPr>
      <w:autoSpaceDE w:val="0"/>
      <w:autoSpaceDN w:val="0"/>
      <w:adjustRightInd w:val="0"/>
      <w:spacing w:after="0" w:line="240" w:lineRule="auto"/>
      <w:ind w:left="720"/>
    </w:pPr>
    <w:rPr>
      <w:rFonts w:ascii="Bookman Old Style" w:hAnsi="Bookman Old Style" w:cs="Bookman Old Style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28D53C2E4842C891C2534C0F4CA1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28D53C2E4842C891C2534C0F4CA1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2021-10-21T14:07:52Z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2021-10-20T22:00:00Z</Date_x0020_protokolli>
    <Titulli xmlns="0e656187-b300-4fb0-8bf4-3a50f872073c">Për disa shtesa dhe ndryshime në rregulloren nr. 1, datë 7.3.2014 "Për zbatimin e ligjit nr. 64, datë 31.5.2012 "Për peshkimin"", të ndryshuar</Titulli>
    <Modifikuesi xmlns="0e656187-b300-4fb0-8bf4-3a50f872073c">nevila.samarxhi</Modifikuesi>
    <Nr_x002e__x0020_prot_x0020_QBZ xmlns="0e656187-b300-4fb0-8bf4-3a50f872073c">1435/1</Nr_x002e__x0020_prot_x0020_QBZ>
    <Data_x0020_e_x0020_Modifikimit xmlns="0e656187-b300-4fb0-8bf4-3a50f872073c">2021-10-22T06:31:08Z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7003/1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12841-6FD4-4F7C-AE1D-26B21CEC0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477C99-F65D-41AA-A265-7014BD8C2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0A179D3-1ED1-4416-A2FB-27179BC9A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3C7F6B-D58F-473F-856C-73C8F69EEA4A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4072718-7965-4EC1-8982-0C5B54DA2E7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D5A53EF-92EA-4C02-AA56-046D099CB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rregulloren nr. 1, datë 7.3.2014 "Për zbatimin e ligjit nr. 64, datë 31.5.2012 "Për peshkimin"", të ndryshuar</vt:lpstr>
    </vt:vector>
  </TitlesOfParts>
  <Company/>
  <LinksUpToDate>false</LinksUpToDate>
  <CharactersWithSpaces>4014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rregulloren nr. 1, datë 7.3.2014 "Për zbatimin e ligjit nr. 64, datë 31.5.2012 "Për peshkimin"", të ndryshuar</dc:title>
  <dc:creator>Entela Suli</dc:creator>
  <cp:lastModifiedBy>Entela Suli</cp:lastModifiedBy>
  <cp:revision>7</cp:revision>
  <dcterms:created xsi:type="dcterms:W3CDTF">2021-10-21T14:06:00Z</dcterms:created>
  <dcterms:modified xsi:type="dcterms:W3CDTF">2021-10-22T11:44:00Z</dcterms:modified>
</cp:coreProperties>
</file>