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A03" w:rsidRDefault="000D0A03" w:rsidP="000D0A03">
      <w:pPr>
        <w:pStyle w:val="Akti"/>
      </w:pPr>
      <w:bookmarkStart w:id="0" w:name="_GoBack"/>
      <w:bookmarkEnd w:id="0"/>
      <w:r w:rsidRPr="0080753D">
        <w:t>U d h ë z i m</w:t>
      </w:r>
    </w:p>
    <w:p w:rsidR="005F64E8" w:rsidRPr="0080753D" w:rsidRDefault="005F64E8" w:rsidP="005F64E8">
      <w:pPr>
        <w:pStyle w:val="NumriData"/>
      </w:pPr>
      <w:r>
        <w:t>Nr.1</w:t>
      </w:r>
      <w:r w:rsidRPr="0080753D">
        <w:t>, datë 11.6.2003</w:t>
      </w:r>
    </w:p>
    <w:p w:rsidR="000D0A03" w:rsidRPr="0080753D" w:rsidRDefault="000D0A03" w:rsidP="000D0A03">
      <w:pPr>
        <w:pStyle w:val="Paragrafi"/>
      </w:pPr>
    </w:p>
    <w:p w:rsidR="000D0A03" w:rsidRPr="0080753D" w:rsidRDefault="000D0A03" w:rsidP="000D0A03">
      <w:pPr>
        <w:pStyle w:val="Titulli"/>
      </w:pPr>
      <w:r w:rsidRPr="0080753D">
        <w:t>për mënyrën e zbatimit të ekzekutimit të detyrimeve mbi shumat e llogarive në banka</w:t>
      </w:r>
    </w:p>
    <w:p w:rsidR="000D0A03" w:rsidRPr="0080753D" w:rsidRDefault="000D0A03" w:rsidP="000D0A03">
      <w:pPr>
        <w:pStyle w:val="Paragrafi"/>
      </w:pPr>
    </w:p>
    <w:p w:rsidR="000D0A03" w:rsidRPr="0080753D" w:rsidRDefault="000D0A03" w:rsidP="000D0A03">
      <w:pPr>
        <w:pStyle w:val="BazLigjPropozues"/>
      </w:pPr>
      <w:r w:rsidRPr="0080753D">
        <w:t>Në mbështetje të nenit 600 të Kodit të Procedurës Civile dhe ligjit nr.8269, datë 23.12.1997 “Për Bankën e Shqipërisë”, Banka e Shqipërisë nxjerr udhëzimin me këtë përmbajtje:</w:t>
      </w:r>
    </w:p>
    <w:p w:rsidR="000D0A03" w:rsidRPr="0080753D" w:rsidRDefault="000D0A03" w:rsidP="000D0A03">
      <w:pPr>
        <w:pStyle w:val="Paragrafi"/>
      </w:pPr>
    </w:p>
    <w:p w:rsidR="000D0A03" w:rsidRPr="0080753D" w:rsidRDefault="000D0A03" w:rsidP="000D0A03">
      <w:pPr>
        <w:pStyle w:val="NeniNr"/>
      </w:pPr>
      <w:r w:rsidRPr="0080753D">
        <w:t>Neni 1</w:t>
      </w:r>
    </w:p>
    <w:p w:rsidR="000D0A03" w:rsidRPr="0080753D" w:rsidRDefault="000D0A03" w:rsidP="000D0A03">
      <w:pPr>
        <w:pStyle w:val="NeniTitull"/>
      </w:pPr>
      <w:r w:rsidRPr="0080753D">
        <w:t>Qëllimi</w:t>
      </w:r>
    </w:p>
    <w:p w:rsidR="000D0A03" w:rsidRPr="0080753D" w:rsidRDefault="000D0A03" w:rsidP="000D0A03">
      <w:pPr>
        <w:pStyle w:val="Paragrafi"/>
      </w:pPr>
    </w:p>
    <w:p w:rsidR="000D0A03" w:rsidRPr="0080753D" w:rsidRDefault="000D0A03" w:rsidP="000D0A03">
      <w:pPr>
        <w:pStyle w:val="Paragrafi"/>
      </w:pPr>
      <w:r w:rsidRPr="0080753D">
        <w:t>Qëllimi i këtij udhëzimi është përcaktimi i mënyrës së ekzekutimit të detyrimeve mbi shumat e llogarive në bankat e nivelit të dytë, në bazë të titujve ekzekutivë  të përcaktuar në nenin 510 të Kodit të Procedurës Civile të Republikës së Shqipërisë.</w:t>
      </w:r>
    </w:p>
    <w:p w:rsidR="000D0A03" w:rsidRPr="0080753D" w:rsidRDefault="000D0A03" w:rsidP="000D0A03">
      <w:pPr>
        <w:pStyle w:val="Paragrafi"/>
      </w:pPr>
    </w:p>
    <w:p w:rsidR="000D0A03" w:rsidRPr="0080753D" w:rsidRDefault="000D0A03" w:rsidP="000D0A03">
      <w:pPr>
        <w:pStyle w:val="NeniNr"/>
      </w:pPr>
      <w:r w:rsidRPr="0080753D">
        <w:t>Neni 2</w:t>
      </w:r>
    </w:p>
    <w:p w:rsidR="000D0A03" w:rsidRPr="0080753D" w:rsidRDefault="000D0A03" w:rsidP="000D0A03">
      <w:pPr>
        <w:pStyle w:val="NeniTitull"/>
      </w:pPr>
      <w:r w:rsidRPr="0080753D">
        <w:t>Përkufizime</w:t>
      </w:r>
    </w:p>
    <w:p w:rsidR="000D0A03" w:rsidRPr="0080753D" w:rsidRDefault="000D0A03" w:rsidP="000D0A03">
      <w:pPr>
        <w:pStyle w:val="Paragrafi"/>
      </w:pPr>
    </w:p>
    <w:p w:rsidR="000D0A03" w:rsidRPr="0080753D" w:rsidRDefault="000D0A03" w:rsidP="000D0A03">
      <w:pPr>
        <w:pStyle w:val="Paragrafi"/>
      </w:pPr>
      <w:r w:rsidRPr="0080753D">
        <w:t>Sa herë që përdoren në këtë udhëzim, termat e mëposhtëm nënkuptojnë:</w:t>
      </w:r>
    </w:p>
    <w:p w:rsidR="000D0A03" w:rsidRPr="0080753D" w:rsidRDefault="000D0A03" w:rsidP="000D0A03">
      <w:pPr>
        <w:pStyle w:val="Paragrafi"/>
      </w:pPr>
      <w:r w:rsidRPr="0080753D">
        <w:t>“Bankë”- personin juridik që kryen veprimtari bankare në Republikën e Shqipërisë, sipas licencës së dhënë nga Banka e Shqipërisë.</w:t>
      </w:r>
    </w:p>
    <w:p w:rsidR="000D0A03" w:rsidRPr="0080753D" w:rsidRDefault="000D0A03" w:rsidP="000D0A03">
      <w:pPr>
        <w:pStyle w:val="Paragrafi"/>
      </w:pPr>
      <w:r w:rsidRPr="0080753D">
        <w:t>“Debitor”- çdo klient të bankës, që ka pranë saj llogari në emër të tij dhe kundrejt të cilit është lëshuar një kërkesë për vënie sekuestroje nga ana e përmbaruesit gjyqësor.</w:t>
      </w:r>
    </w:p>
    <w:p w:rsidR="000D0A03" w:rsidRPr="0080753D" w:rsidRDefault="000D0A03" w:rsidP="000D0A03">
      <w:pPr>
        <w:pStyle w:val="Paragrafi"/>
      </w:pPr>
      <w:r w:rsidRPr="0080753D">
        <w:t>“Llogari”- çdo llogari që përdoret nga klienti debitor në marrëdhëniet me bankën dhe që mund të përdoret për kryerje pagesash në ngarkim të debitorit: llogari rrjedhëse, krediti, depozite, llogari buxhetore etj.</w:t>
      </w:r>
    </w:p>
    <w:p w:rsidR="000D0A03" w:rsidRPr="0080753D" w:rsidRDefault="000D0A03" w:rsidP="000D0A03">
      <w:pPr>
        <w:pStyle w:val="Paragrafi"/>
      </w:pPr>
      <w:r w:rsidRPr="0080753D">
        <w:t>“Vënie sekuestro”- bllokimin e përkohshëm të shumave në llogari, me qëllim sigurimin e padisë, në përputhje me nenin 206 të Kodit të Procedurës Civile;</w:t>
      </w:r>
    </w:p>
    <w:p w:rsidR="000D0A03" w:rsidRPr="0080753D" w:rsidRDefault="000D0A03" w:rsidP="000D0A03">
      <w:pPr>
        <w:pStyle w:val="Paragrafi"/>
      </w:pPr>
      <w:r w:rsidRPr="0080753D">
        <w:t>dhe/ose</w:t>
      </w:r>
    </w:p>
    <w:p w:rsidR="000D0A03" w:rsidRPr="0080753D" w:rsidRDefault="000D0A03" w:rsidP="000D0A03">
      <w:pPr>
        <w:pStyle w:val="Paragrafi"/>
      </w:pPr>
      <w:r w:rsidRPr="0080753D">
        <w:t>nxjerrjen e shumave nga llogaritë dhe kalimin e tyre në llogarinë e përmbaruesit gjyqësor, në zbatim të neneve 510 dhe 511 të Kodit të Procedurës Civile.</w:t>
      </w:r>
    </w:p>
    <w:p w:rsidR="000D0A03" w:rsidRPr="0080753D" w:rsidRDefault="000D0A03" w:rsidP="000D0A03">
      <w:pPr>
        <w:pStyle w:val="Paragrafi"/>
      </w:pPr>
    </w:p>
    <w:p w:rsidR="000D0A03" w:rsidRPr="0080753D" w:rsidRDefault="000D0A03" w:rsidP="000D0A03">
      <w:pPr>
        <w:pStyle w:val="NeniNr"/>
      </w:pPr>
      <w:r w:rsidRPr="0080753D">
        <w:t>Neni 3</w:t>
      </w:r>
    </w:p>
    <w:p w:rsidR="000D0A03" w:rsidRPr="0080753D" w:rsidRDefault="000D0A03" w:rsidP="000D0A03">
      <w:pPr>
        <w:pStyle w:val="NeniTitull"/>
      </w:pPr>
      <w:r w:rsidRPr="0080753D">
        <w:t xml:space="preserve">Detyrimi i bankave për të bllokuar llogaritë </w:t>
      </w:r>
    </w:p>
    <w:p w:rsidR="000D0A03" w:rsidRPr="0080753D" w:rsidRDefault="000D0A03" w:rsidP="000D0A03">
      <w:pPr>
        <w:pStyle w:val="NeniTitull"/>
      </w:pPr>
      <w:r w:rsidRPr="0080753D">
        <w:t>dhe për të informuar zyrën e përmbarimit</w:t>
      </w:r>
    </w:p>
    <w:p w:rsidR="000D0A03" w:rsidRPr="0080753D" w:rsidRDefault="000D0A03" w:rsidP="000D0A03">
      <w:pPr>
        <w:pStyle w:val="Paragrafi"/>
      </w:pPr>
    </w:p>
    <w:p w:rsidR="000D0A03" w:rsidRPr="0080753D" w:rsidRDefault="000D0A03" w:rsidP="000D0A03">
      <w:pPr>
        <w:pStyle w:val="Paragrafi"/>
      </w:pPr>
      <w:r w:rsidRPr="0080753D">
        <w:t>3.1 Në zbatim të neneve 593 dhe 594 të Kodit të Procedurës Civile, zyra e përmbarimit ka të drejtë të kërkojë të informohet dhe të urdhërojë bllokimin e llogarive të debitorit në të gjitha bankat që ushtrojnë veprimtarinë e tyre në Republikën e Shqipërisë.</w:t>
      </w:r>
    </w:p>
    <w:p w:rsidR="000D0A03" w:rsidRPr="0080753D" w:rsidRDefault="000D0A03" w:rsidP="000D0A03">
      <w:pPr>
        <w:pStyle w:val="Paragrafi"/>
      </w:pPr>
      <w:r w:rsidRPr="0080753D">
        <w:t>3.2 Kërkesa/urdhri për informimin dhe bllokimin e llogarisë paraqitet në formën zyrtare dhe duhet të përmbajë minimalisht:</w:t>
      </w:r>
    </w:p>
    <w:p w:rsidR="000D0A03" w:rsidRPr="0080753D" w:rsidRDefault="000D0A03" w:rsidP="000D0A03">
      <w:pPr>
        <w:pStyle w:val="Paragrafi"/>
      </w:pPr>
      <w:r w:rsidRPr="0080753D">
        <w:t>a) Të dhëna të sakta për identifikimin e klientit:</w:t>
      </w:r>
    </w:p>
    <w:p w:rsidR="000D0A03" w:rsidRPr="0080753D" w:rsidRDefault="000D0A03" w:rsidP="000D0A03">
      <w:pPr>
        <w:pStyle w:val="Paragrafi"/>
      </w:pPr>
      <w:r w:rsidRPr="0080753D">
        <w:t>- emrin, mbiemrin, atësinë, datëlindjen dhe adresën e banimit (për individët);</w:t>
      </w:r>
    </w:p>
    <w:p w:rsidR="000D0A03" w:rsidRPr="0080753D" w:rsidRDefault="000D0A03" w:rsidP="000D0A03">
      <w:pPr>
        <w:pStyle w:val="Paragrafi"/>
      </w:pPr>
      <w:r w:rsidRPr="0080753D">
        <w:t>- emërtimin dhe numrin e vendimit të regjistrimit në regjistrin tregtar (për personat fizikë dhe për shoqëritë tregtare);</w:t>
      </w:r>
    </w:p>
    <w:p w:rsidR="000D0A03" w:rsidRPr="0080753D" w:rsidRDefault="000D0A03" w:rsidP="000D0A03">
      <w:pPr>
        <w:pStyle w:val="Paragrafi"/>
      </w:pPr>
      <w:r w:rsidRPr="0080753D">
        <w:t>- emërtimin, si dhe numrin e aktit përkatës për njohjen e personalitetit juridik (për personat e tjerë juridikë).</w:t>
      </w:r>
    </w:p>
    <w:p w:rsidR="000D0A03" w:rsidRPr="0080753D" w:rsidRDefault="000D0A03" w:rsidP="000D0A03">
      <w:pPr>
        <w:pStyle w:val="Paragrafi"/>
      </w:pPr>
      <w:r w:rsidRPr="0080753D">
        <w:t>b) Shumën maksimale të detyrimit për t’u paguar.</w:t>
      </w:r>
    </w:p>
    <w:p w:rsidR="000D0A03" w:rsidRPr="0080753D" w:rsidRDefault="000D0A03" w:rsidP="000D0A03">
      <w:pPr>
        <w:pStyle w:val="Paragrafi"/>
      </w:pPr>
      <w:r w:rsidRPr="0080753D">
        <w:t>c) Afatin e vlefshmërisë për bllokimin e llogarisë.</w:t>
      </w:r>
    </w:p>
    <w:p w:rsidR="000D0A03" w:rsidRPr="0080753D" w:rsidRDefault="000D0A03" w:rsidP="000D0A03">
      <w:pPr>
        <w:pStyle w:val="Paragrafi"/>
      </w:pPr>
      <w:r w:rsidRPr="0080753D">
        <w:t>3.3 Banka është e detyruar menjëherë, por jo më vonë se 10 ditë kalendarike nga marrja e kërkesës/urdhrit:</w:t>
      </w:r>
    </w:p>
    <w:p w:rsidR="000D0A03" w:rsidRPr="0080753D" w:rsidRDefault="000D0A03" w:rsidP="000D0A03">
      <w:pPr>
        <w:pStyle w:val="Paragrafi"/>
      </w:pPr>
      <w:r w:rsidRPr="0080753D">
        <w:t>a) të informojë me shkrim zyrën e përmbarimit dhe të bllokojë llogarinë e debitorit deri në shumën e kërkuar;</w:t>
      </w:r>
    </w:p>
    <w:p w:rsidR="000D0A03" w:rsidRPr="0080753D" w:rsidRDefault="000D0A03" w:rsidP="000D0A03">
      <w:pPr>
        <w:pStyle w:val="Paragrafi"/>
      </w:pPr>
      <w:r w:rsidRPr="0080753D">
        <w:t xml:space="preserve">b) të informojë me shkrim zyrën e përmbarimit për rastet kur klientët nuk kanë llogari pranë </w:t>
      </w:r>
      <w:r w:rsidRPr="0080753D">
        <w:lastRenderedPageBreak/>
        <w:t>saj.</w:t>
      </w:r>
    </w:p>
    <w:p w:rsidR="000D0A03" w:rsidRPr="0080753D" w:rsidRDefault="000D0A03" w:rsidP="000D0A03">
      <w:pPr>
        <w:pStyle w:val="Paragrafi"/>
      </w:pPr>
      <w:r w:rsidRPr="0080753D">
        <w:t>3.4 Në zbatim të pikës 3.2 të këtij neni, Drejtoria e Përgjithshme e Përmbarimit nxjerr formën standarde të urdhrit të bllokimit, një kopje e të cilës mund t’i dërgohet bankave për dijeni paraprakisht.</w:t>
      </w:r>
    </w:p>
    <w:p w:rsidR="000D0A03" w:rsidRPr="0080753D" w:rsidRDefault="000D0A03" w:rsidP="000D0A03">
      <w:pPr>
        <w:pStyle w:val="Paragrafi"/>
      </w:pPr>
    </w:p>
    <w:p w:rsidR="000D0A03" w:rsidRPr="0080753D" w:rsidRDefault="000D0A03" w:rsidP="000D0A03">
      <w:pPr>
        <w:pStyle w:val="NeniNr"/>
      </w:pPr>
      <w:r w:rsidRPr="0080753D">
        <w:t>Neni 4</w:t>
      </w:r>
    </w:p>
    <w:p w:rsidR="000D0A03" w:rsidRPr="0080753D" w:rsidRDefault="000D0A03" w:rsidP="000D0A03">
      <w:pPr>
        <w:pStyle w:val="NeniTitull"/>
      </w:pPr>
      <w:r w:rsidRPr="0080753D">
        <w:t>Kërkesat që duhen plotësuar për vënien e sekuestros</w:t>
      </w:r>
    </w:p>
    <w:p w:rsidR="000D0A03" w:rsidRPr="0080753D" w:rsidRDefault="000D0A03" w:rsidP="000D0A03">
      <w:pPr>
        <w:pStyle w:val="Paragrafi"/>
      </w:pPr>
    </w:p>
    <w:p w:rsidR="000D0A03" w:rsidRPr="0080753D" w:rsidRDefault="000D0A03" w:rsidP="000D0A03">
      <w:pPr>
        <w:pStyle w:val="Paragrafi"/>
      </w:pPr>
      <w:r w:rsidRPr="0080753D">
        <w:t>4.1 Në zbatim të nenit 527 dhe të nenit 594 të Kodit të Procedurës Civile, banka vë sekuestron mbi llogarinë e debitorit, deri në masën e nevojshme për ekzekutimin e detyrimit, kundrejt paraqitjes nga zyra e përmbarimit të këtyre dokumenteve:</w:t>
      </w:r>
    </w:p>
    <w:p w:rsidR="000D0A03" w:rsidRPr="0080753D" w:rsidRDefault="000D0A03" w:rsidP="000D0A03">
      <w:pPr>
        <w:pStyle w:val="Paragrafi"/>
      </w:pPr>
      <w:r w:rsidRPr="0080753D">
        <w:t>a) Kërkesa/urdhri i zyrës së përmbarimit për vendosjen e masës së sekuestros me të dhënat e nevojshme për identifikimin e debitorit dhe destinacionin e shumës së sekuestruar dhe që duhet të përmbajë:</w:t>
      </w:r>
    </w:p>
    <w:p w:rsidR="000D0A03" w:rsidRPr="0080753D" w:rsidRDefault="000D0A03" w:rsidP="000D0A03">
      <w:pPr>
        <w:pStyle w:val="Paragrafi"/>
      </w:pPr>
      <w:r w:rsidRPr="0080753D">
        <w:t>- të dhënat për identifikimin e debitorit, sipas përcaktimit të bërë në shkronjën (a) të pikës 3.2 të këtij udhëzimi;</w:t>
      </w:r>
    </w:p>
    <w:p w:rsidR="000D0A03" w:rsidRPr="0080753D" w:rsidRDefault="000D0A03" w:rsidP="000D0A03">
      <w:pPr>
        <w:pStyle w:val="Paragrafi"/>
      </w:pPr>
      <w:r w:rsidRPr="0080753D">
        <w:t>- shumën e saktë të këtij detyrimi;</w:t>
      </w:r>
    </w:p>
    <w:p w:rsidR="000D0A03" w:rsidRPr="0080753D" w:rsidRDefault="000D0A03" w:rsidP="000D0A03">
      <w:pPr>
        <w:pStyle w:val="Paragrafi"/>
      </w:pPr>
      <w:r w:rsidRPr="0080753D">
        <w:t>- të dhënat e sakta për emërtimin, numrin e llogarisë dhe bankën për kalimin e shumës së sekuestruar;</w:t>
      </w:r>
    </w:p>
    <w:p w:rsidR="000D0A03" w:rsidRPr="0080753D" w:rsidRDefault="000D0A03" w:rsidP="000D0A03">
      <w:pPr>
        <w:pStyle w:val="Paragrafi"/>
      </w:pPr>
      <w:r w:rsidRPr="0080753D">
        <w:t>- radhën e preferimit, në zbatim të nenit 605 të Kodit Civil.</w:t>
      </w:r>
    </w:p>
    <w:p w:rsidR="000D0A03" w:rsidRPr="0080753D" w:rsidRDefault="000D0A03" w:rsidP="000D0A03">
      <w:pPr>
        <w:pStyle w:val="Paragrafi"/>
      </w:pPr>
      <w:r w:rsidRPr="0080753D">
        <w:t xml:space="preserve">Në zbatim të kësaj pike Drejtoria e Përgjthshme e Përmbarimit nxjerr formën standarde të urdhrit të sekuestrimit, një kopje e  cilës mund t’u dërgohet bankave për dijeni paraprakisht. </w:t>
      </w:r>
    </w:p>
    <w:p w:rsidR="000D0A03" w:rsidRPr="0080753D" w:rsidRDefault="000D0A03" w:rsidP="000D0A03">
      <w:pPr>
        <w:pStyle w:val="Paragrafi"/>
      </w:pPr>
      <w:r w:rsidRPr="0080753D">
        <w:t>b) Vendimi gjyqësor, si dhe çdo akt tjetër, i cili në zbatim të nenit 510 të Kodit të Procedurës Civile konsiderohet titull ekzekutiv.</w:t>
      </w:r>
    </w:p>
    <w:p w:rsidR="000D0A03" w:rsidRPr="0080753D" w:rsidRDefault="000D0A03" w:rsidP="000D0A03">
      <w:pPr>
        <w:pStyle w:val="Paragrafi"/>
      </w:pPr>
      <w:r w:rsidRPr="0080753D">
        <w:t>c) Dokumenti që vërteton lajmërimin e debitorit për ekzekutimin vullnetar të detyrimit dhe për marrjen dijeni nga ana e tij.</w:t>
      </w:r>
    </w:p>
    <w:p w:rsidR="000D0A03" w:rsidRPr="0080753D" w:rsidRDefault="000D0A03" w:rsidP="000D0A03">
      <w:pPr>
        <w:pStyle w:val="Paragrafi"/>
      </w:pPr>
      <w:r w:rsidRPr="0080753D">
        <w:t>4.2 Dokumentet që i dërgohen bankës janë sipas rastit origjinale, ose të noteruara, ose të vërtetuara “njësia me origjinalin” nga sekretaria e gjykatës, ose fotokopje të vërtetuara me vulën e zyrës së përmbarimit.</w:t>
      </w:r>
    </w:p>
    <w:p w:rsidR="000D0A03" w:rsidRPr="0080753D" w:rsidRDefault="000D0A03" w:rsidP="000D0A03">
      <w:pPr>
        <w:pStyle w:val="Paragrafi"/>
      </w:pPr>
      <w:r w:rsidRPr="0080753D">
        <w:t>4.3 Kërkesa/urdhri për vënie në sekuestro mund të bëhet edhe pa zbatuar nenin 3 të këtij udhëzimi, në rastet kur zyra e përmbarimit ka dijeni të plotë për ekzistencën e llogarive të debitorit dhe nuk e gjykon të nevojshme marrjen e informacionit.</w:t>
      </w:r>
    </w:p>
    <w:p w:rsidR="000D0A03" w:rsidRPr="0080753D" w:rsidRDefault="000D0A03" w:rsidP="000D0A03">
      <w:pPr>
        <w:pStyle w:val="Paragrafi"/>
      </w:pPr>
    </w:p>
    <w:p w:rsidR="000D0A03" w:rsidRPr="0080753D" w:rsidRDefault="000D0A03" w:rsidP="000D0A03">
      <w:pPr>
        <w:pStyle w:val="NeniNr"/>
      </w:pPr>
      <w:r w:rsidRPr="0080753D">
        <w:t>Neni 5</w:t>
      </w:r>
    </w:p>
    <w:p w:rsidR="000D0A03" w:rsidRPr="0080753D" w:rsidRDefault="000D0A03" w:rsidP="000D0A03">
      <w:pPr>
        <w:pStyle w:val="NeniTitull"/>
      </w:pPr>
      <w:r w:rsidRPr="0080753D">
        <w:t>Procedura e vënies së sekuestros</w:t>
      </w:r>
    </w:p>
    <w:p w:rsidR="000D0A03" w:rsidRPr="0080753D" w:rsidRDefault="000D0A03" w:rsidP="000D0A03">
      <w:pPr>
        <w:pStyle w:val="Paragrafi"/>
      </w:pPr>
    </w:p>
    <w:p w:rsidR="000D0A03" w:rsidRPr="0080753D" w:rsidRDefault="000D0A03" w:rsidP="000D0A03">
      <w:pPr>
        <w:pStyle w:val="Paragrafi"/>
      </w:pPr>
      <w:r w:rsidRPr="0080753D">
        <w:t>5.1 Banka kontrollon dokumentacionin e paraqitur dhe në rast se konstaton mangësi, në formë ose në përmbajtje, praktika i kthehet zyrtarisht zyrës së përmbarimit me vërejtjet e konstatuara, jo më vonë se tre ditë-pune nga  dita e mbërritjes së tyre në bankë, ndërsa llogaria e debitorit mbahet e bllokuar edhe 10 ditë kalendarike të tjera nga dita e nisjes së përgjigjes, në pritje të rregullimit të mangësive nga zyra e përmbarimit. Në mungesë të përgjigjes nga ana e zyrës së përmbarimit brenda këtij afati, kërkesa/urdhri për sekuestrim konsiderohet se nuk është bërë.</w:t>
      </w:r>
    </w:p>
    <w:p w:rsidR="000D0A03" w:rsidRPr="0080753D" w:rsidRDefault="000D0A03" w:rsidP="000D0A03">
      <w:pPr>
        <w:pStyle w:val="Paragrafi"/>
      </w:pPr>
      <w:r w:rsidRPr="0080753D">
        <w:t>5.2 Në rastet kur dokumentacioni i paraqitur konsiderohet i rregullt, banka vë sekuestron në llogarinë e debitorit, jo më vonë se tre ditë-pune nga dita e marrjes së kërkesës/urdhrit për sekuestro.</w:t>
      </w:r>
    </w:p>
    <w:p w:rsidR="000D0A03" w:rsidRPr="0080753D" w:rsidRDefault="000D0A03" w:rsidP="000D0A03">
      <w:pPr>
        <w:pStyle w:val="Paragrafi"/>
      </w:pPr>
      <w:r w:rsidRPr="0080753D">
        <w:t>5.3 Vënia e sekuestros dhe/ose bllokimi i llogarisë së debitorit, nuk pezullon pagimin e kredive që, sipas nenit 605 të Kodit Civil paguhen me preferim ndaj kërkesës/urdhrit për sekuestro. Kur shuma e llogarive nuk është e mjaftueshme për të shlyer detyrimet e paraqitura për ekzekutim, banka njofton përmbaruesin gjyqësor, i cili respekton radhën e preferimit që përcaktohet në nenin 605 të Kodit Civil.</w:t>
      </w:r>
    </w:p>
    <w:p w:rsidR="000D0A03" w:rsidRPr="0080753D" w:rsidRDefault="000D0A03" w:rsidP="000D0A03">
      <w:pPr>
        <w:pStyle w:val="Paragrafi"/>
      </w:pPr>
      <w:r w:rsidRPr="0080753D">
        <w:t>5.4 Në rastet kur shuma e disponueshme në llogari në ditën e kryerjes së veprimeve, në përputhje me pikën 5.2 të këtij neni, nuk është e mjaftueshme për të plotësuar të gjithë shumën e detyrimit, veprohet për vënien e sekuestros pjesore deri në shumën e disponueshme në llogari të saj.</w:t>
      </w:r>
    </w:p>
    <w:p w:rsidR="000D0A03" w:rsidRPr="0080753D" w:rsidRDefault="000D0A03" w:rsidP="000D0A03">
      <w:pPr>
        <w:pStyle w:val="Paragrafi"/>
      </w:pPr>
      <w:r w:rsidRPr="0080753D">
        <w:t>5.5 Me vënien e sekuestros pjesore në llogari, praktika konsiderohet e mbyllur për bankën dhe informohet zyra e përmbarimit  sipas rastit, zyrtarisht ose me kreditimin e llogarisë së saj.</w:t>
      </w:r>
    </w:p>
    <w:p w:rsidR="000D0A03" w:rsidRPr="0080753D" w:rsidRDefault="000D0A03" w:rsidP="000D0A03">
      <w:pPr>
        <w:pStyle w:val="Paragrafi"/>
      </w:pPr>
      <w:r w:rsidRPr="0080753D">
        <w:t xml:space="preserve">5.6 Zyra e përmbarimit ka të drejtë të rikërkojë vënien në sekuestro për praktikat e kthyera me të njëjtën bankë ose me banka të tjera, duke e nisur praktikën nga e para deri në përmbushjen e plotë të </w:t>
      </w:r>
      <w:r w:rsidRPr="0080753D">
        <w:lastRenderedPageBreak/>
        <w:t>detyrimit, duke zbatuar të gjitha kërkesat e parashikuara në nenin 4 të këtij udhëzimi.</w:t>
      </w:r>
    </w:p>
    <w:p w:rsidR="000D0A03" w:rsidRPr="0080753D" w:rsidRDefault="000D0A03" w:rsidP="000D0A03">
      <w:pPr>
        <w:pStyle w:val="Paragrafi"/>
      </w:pPr>
      <w:r w:rsidRPr="0080753D">
        <w:t>5.7 Kur banka është në pamundësi për vënien e sekuestros në afatin e parashikuar në pikën 5.2 të këtij neni, tërësisht ose pjesërisht për mungesë gjendjeje ose për shkak preferimi në zbatim të nenit 605 të Kodit Civil, ajo e kthen praktikën pa veprim dhe njofton zyrën e përmbarimit, jo më vonë se dy ditë-pune, pas mbarimit të afatit treditor të përcaktuar në pikën 5.2 të këtij neni.</w:t>
      </w:r>
    </w:p>
    <w:p w:rsidR="000D0A03" w:rsidRPr="0080753D" w:rsidRDefault="000D0A03" w:rsidP="000D0A03">
      <w:pPr>
        <w:pStyle w:val="Paragrafi"/>
      </w:pPr>
    </w:p>
    <w:p w:rsidR="000D0A03" w:rsidRPr="0080753D" w:rsidRDefault="000D0A03" w:rsidP="000D0A03">
      <w:pPr>
        <w:pStyle w:val="NeniNr"/>
      </w:pPr>
      <w:r w:rsidRPr="0080753D">
        <w:t>Neni 6</w:t>
      </w:r>
    </w:p>
    <w:p w:rsidR="000D0A03" w:rsidRPr="0080753D" w:rsidRDefault="000D0A03" w:rsidP="000D0A03">
      <w:pPr>
        <w:pStyle w:val="NeniTitull"/>
      </w:pPr>
      <w:r w:rsidRPr="0080753D">
        <w:t>Procedura për pezullimin e ekzekutimit të kërkesës/urdhrit</w:t>
      </w:r>
    </w:p>
    <w:p w:rsidR="000D0A03" w:rsidRPr="0080753D" w:rsidRDefault="000D0A03" w:rsidP="000D0A03">
      <w:pPr>
        <w:pStyle w:val="Paragrafi"/>
      </w:pPr>
    </w:p>
    <w:p w:rsidR="000D0A03" w:rsidRPr="0080753D" w:rsidRDefault="000D0A03" w:rsidP="000D0A03">
      <w:pPr>
        <w:pStyle w:val="Paragrafi"/>
      </w:pPr>
      <w:r w:rsidRPr="0080753D">
        <w:t>6.1 Pezullimi i kërkesës/urdhrit për vënie sekuestro bëhet vetëm kundrejt paraqitjes së vendimit të gjykatës për pezullimin e gjykimit, në përputhje me nenin 297 të Kodit të Procedurës Civile.</w:t>
      </w:r>
    </w:p>
    <w:p w:rsidR="000D0A03" w:rsidRPr="0080753D" w:rsidRDefault="000D0A03" w:rsidP="000D0A03">
      <w:pPr>
        <w:pStyle w:val="Paragrafi"/>
      </w:pPr>
      <w:r w:rsidRPr="0080753D">
        <w:t>6.2 Vendimi për pezullimin e gjykimit mund të paraqitet në bankë nga zyra e përmbarimit ose nga debitori ose përfaqësuesi i autorizuar prej tij.</w:t>
      </w:r>
    </w:p>
    <w:p w:rsidR="000D0A03" w:rsidRPr="0080753D" w:rsidRDefault="000D0A03" w:rsidP="000D0A03">
      <w:pPr>
        <w:pStyle w:val="Paragrafi"/>
      </w:pPr>
      <w:r w:rsidRPr="0080753D">
        <w:t>6.3 Me marrjen e vendimit për pezullimin e gjykimit nga debitori ose nga përfaqësuesi i autorizuar i tij, banka njofton menjëherë zyrën e përmbarimit, por jo më vonë se tre ditë-pune nga marrja e tij.</w:t>
      </w:r>
    </w:p>
    <w:p w:rsidR="000D0A03" w:rsidRPr="0080753D" w:rsidRDefault="000D0A03" w:rsidP="000D0A03">
      <w:pPr>
        <w:pStyle w:val="Paragrafi"/>
      </w:pPr>
      <w:r w:rsidRPr="0080753D">
        <w:t>6.4 Pezullimi nuk ka pasojë heqjen e masës së bllokimit sipas kërkesës/urdhrit të zyrës së përmbarimit, në kuptimin e nenit 3 të këtij udhëzimi.</w:t>
      </w:r>
    </w:p>
    <w:p w:rsidR="000D0A03" w:rsidRPr="0080753D" w:rsidRDefault="000D0A03" w:rsidP="000D0A03">
      <w:pPr>
        <w:pStyle w:val="Paragrafi"/>
      </w:pPr>
      <w:r w:rsidRPr="0080753D">
        <w:t>6.5 Afati për pezullimin e urdhrit dhe bllokimi i llogarisë vazhdon deri në përfundimin e procesit të rigjykimit nga gjykata.</w:t>
      </w:r>
    </w:p>
    <w:p w:rsidR="000D0A03" w:rsidRPr="0080753D" w:rsidRDefault="000D0A03" w:rsidP="000D0A03">
      <w:pPr>
        <w:pStyle w:val="NeniNr"/>
      </w:pPr>
    </w:p>
    <w:p w:rsidR="000D0A03" w:rsidRPr="0080753D" w:rsidRDefault="000D0A03" w:rsidP="000D0A03">
      <w:pPr>
        <w:pStyle w:val="NeniNr"/>
      </w:pPr>
      <w:r w:rsidRPr="0080753D">
        <w:t>Neni 7</w:t>
      </w:r>
    </w:p>
    <w:p w:rsidR="000D0A03" w:rsidRPr="0080753D" w:rsidRDefault="000D0A03" w:rsidP="000D0A03">
      <w:pPr>
        <w:pStyle w:val="NeniTitull"/>
      </w:pPr>
      <w:r w:rsidRPr="0080753D">
        <w:t>Verifikimi i dokumentacionit bankar nga përmbaruesi gjyqësor</w:t>
      </w:r>
    </w:p>
    <w:p w:rsidR="000D0A03" w:rsidRPr="0080753D" w:rsidRDefault="000D0A03" w:rsidP="000D0A03">
      <w:pPr>
        <w:pStyle w:val="Paragrafi"/>
      </w:pPr>
    </w:p>
    <w:p w:rsidR="000D0A03" w:rsidRPr="0080753D" w:rsidRDefault="000D0A03" w:rsidP="000D0A03">
      <w:pPr>
        <w:pStyle w:val="Paragrafi"/>
      </w:pPr>
      <w:r w:rsidRPr="0080753D">
        <w:t>7.1 Në kuptim të nenit 598 të Kodit të Procedurës Civile, përmbaruesi gjyqësor ka të drejtë të verifikojë në vend dokumentacionin bankar në prani të punonjësit të ngarkuar nga administratorët e bankës, kur ai ka bazë të dyshojë se banka:</w:t>
      </w:r>
    </w:p>
    <w:p w:rsidR="000D0A03" w:rsidRPr="0080753D" w:rsidRDefault="000D0A03" w:rsidP="000D0A03">
      <w:pPr>
        <w:pStyle w:val="Paragrafi"/>
      </w:pPr>
      <w:r w:rsidRPr="0080753D">
        <w:t>- nuk ekzekuton pa arsye detyrimin tërësisht ose pjesërisht;</w:t>
      </w:r>
    </w:p>
    <w:p w:rsidR="000D0A03" w:rsidRPr="0080753D" w:rsidRDefault="000D0A03" w:rsidP="000D0A03">
      <w:pPr>
        <w:pStyle w:val="Paragrafi"/>
      </w:pPr>
      <w:r w:rsidRPr="0080753D">
        <w:t>- shkel afatet e ekzekutimit;</w:t>
      </w:r>
    </w:p>
    <w:p w:rsidR="000D0A03" w:rsidRPr="0080753D" w:rsidRDefault="000D0A03" w:rsidP="000D0A03">
      <w:pPr>
        <w:pStyle w:val="Paragrafi"/>
      </w:pPr>
      <w:r w:rsidRPr="0080753D">
        <w:t>- nuk respekton radhën e preferimit.</w:t>
      </w:r>
    </w:p>
    <w:p w:rsidR="000D0A03" w:rsidRPr="0080753D" w:rsidRDefault="000D0A03" w:rsidP="000D0A03">
      <w:pPr>
        <w:pStyle w:val="Paragrafi"/>
      </w:pPr>
      <w:r w:rsidRPr="0080753D">
        <w:t>7.2 Verifikimi i kryer në kuptimin e këtij neni, dokumentohet me procesverbalin e rastit, një ekzemplar i të cilit mbetet në bankë.</w:t>
      </w:r>
    </w:p>
    <w:p w:rsidR="000D0A03" w:rsidRPr="0080753D" w:rsidRDefault="000D0A03" w:rsidP="000D0A03">
      <w:pPr>
        <w:pStyle w:val="Paragrafi"/>
      </w:pPr>
    </w:p>
    <w:p w:rsidR="000D0A03" w:rsidRPr="0080753D" w:rsidRDefault="000D0A03" w:rsidP="000D0A03">
      <w:pPr>
        <w:pStyle w:val="NeniNr"/>
      </w:pPr>
      <w:r w:rsidRPr="0080753D">
        <w:t>Neni 8</w:t>
      </w:r>
    </w:p>
    <w:p w:rsidR="000D0A03" w:rsidRPr="0080753D" w:rsidRDefault="000D0A03" w:rsidP="000D0A03">
      <w:pPr>
        <w:pStyle w:val="NeniTitull"/>
      </w:pPr>
      <w:r w:rsidRPr="0080753D">
        <w:t>Dispozitat e fundit</w:t>
      </w:r>
    </w:p>
    <w:p w:rsidR="000D0A03" w:rsidRPr="0080753D" w:rsidRDefault="000D0A03" w:rsidP="000D0A03">
      <w:pPr>
        <w:pStyle w:val="Paragrafi"/>
      </w:pPr>
    </w:p>
    <w:p w:rsidR="000D0A03" w:rsidRPr="0080753D" w:rsidRDefault="000D0A03" w:rsidP="000D0A03">
      <w:pPr>
        <w:pStyle w:val="Paragrafi"/>
      </w:pPr>
      <w:r w:rsidRPr="0080753D">
        <w:t>8.1 Me zbatimin e këtij udhëzimi ngarkohen të gjitha bankat dhe degët e bankave në Republikën e Shqipërisë.</w:t>
      </w:r>
    </w:p>
    <w:p w:rsidR="000D0A03" w:rsidRPr="0080753D" w:rsidRDefault="000D0A03" w:rsidP="000D0A03">
      <w:pPr>
        <w:pStyle w:val="Paragrafi"/>
      </w:pPr>
      <w:r w:rsidRPr="0080753D">
        <w:t>8.2 Të gjitha bankat dhe degët e bankave, subjekte të këtij udhëzimi, detyrohen të afishojnë këtë udhëzim në sportelet e tyre.</w:t>
      </w:r>
    </w:p>
    <w:p w:rsidR="000D0A03" w:rsidRPr="0080753D" w:rsidRDefault="000D0A03" w:rsidP="000D0A03">
      <w:pPr>
        <w:pStyle w:val="Paragrafi"/>
      </w:pPr>
      <w:r w:rsidRPr="0080753D">
        <w:t>8.3 Me hyrjen në fuqi të këtij udhëzimi, udhëzimi “Për mënyrën e zbatimit të ekzekutimit të detyrimeve mbi shumat e llogarive e depozitave në banka” miratuar me vendimin e Këshillit Mbikëqyrës të Bankës së Shqipërisë nr.39, datë 31.3.1999, shfuqizohet.</w:t>
      </w:r>
    </w:p>
    <w:p w:rsidR="000D0A03" w:rsidRPr="0080753D" w:rsidRDefault="000D0A03" w:rsidP="000D0A03">
      <w:pPr>
        <w:pStyle w:val="Paragrafi"/>
      </w:pPr>
      <w:r w:rsidRPr="0080753D">
        <w:t>8.4 Ky udhëzim u miratua me vendimin nr.43, datë 11.6.2003 të Këshillit Mbikëqyrës të Bankës së Shqipërisë dhe hyn në fuqi 15 ditë pas botimit të tij në Fletoren Zyrtare.</w:t>
      </w:r>
    </w:p>
    <w:p w:rsidR="000D0A03" w:rsidRPr="0080753D" w:rsidRDefault="000D0A03" w:rsidP="000D0A03">
      <w:pPr>
        <w:pStyle w:val="Paragrafi"/>
      </w:pPr>
    </w:p>
    <w:p w:rsidR="000D0A03" w:rsidRPr="0080753D" w:rsidRDefault="000D0A03" w:rsidP="000D0A03">
      <w:pPr>
        <w:pStyle w:val="Autoriteti"/>
      </w:pPr>
      <w:r w:rsidRPr="0080753D">
        <w:t xml:space="preserve">        KRYETAR</w:t>
      </w:r>
    </w:p>
    <w:p w:rsidR="000D0A03" w:rsidRPr="0080753D" w:rsidRDefault="000D0A03" w:rsidP="000D0A03">
      <w:pPr>
        <w:pStyle w:val="AutoritetiEmer"/>
      </w:pPr>
      <w:r w:rsidRPr="002C706D">
        <w:t>Shkëlqim Can</w:t>
      </w:r>
      <w:r w:rsidRPr="0080753D">
        <w:t>i</w:t>
      </w:r>
    </w:p>
    <w:sectPr w:rsidR="000D0A03" w:rsidRPr="0080753D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D0A03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5F64E8"/>
    <w:rsid w:val="0063024F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CB00AA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80CDA5B-6AF9-45A0-8120-5295F0A7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0D0A03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0D0A03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2019-03-14T16:22:00Z</dcterms:created>
  <dcterms:modified xsi:type="dcterms:W3CDTF">2019-03-14T16:22:00Z</dcterms:modified>
</cp:coreProperties>
</file>