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780" w:rsidRPr="006D4FF6" w:rsidRDefault="003A6780" w:rsidP="003A6780">
      <w:pPr>
        <w:pStyle w:val="NeniTitull"/>
        <w:rPr>
          <w:spacing w:val="-4"/>
          <w:lang w:val="sq-AL"/>
        </w:rPr>
      </w:pPr>
      <w:bookmarkStart w:id="0" w:name="_GoBack"/>
      <w:bookmarkEnd w:id="0"/>
      <w:r w:rsidRPr="006D4FF6">
        <w:rPr>
          <w:spacing w:val="-4"/>
          <w:lang w:val="sq-AL"/>
        </w:rPr>
        <w:t>UDHËZIM</w:t>
      </w:r>
    </w:p>
    <w:p w:rsidR="003A6780" w:rsidRPr="006D4FF6" w:rsidRDefault="003A6780" w:rsidP="003A6780">
      <w:pPr>
        <w:pStyle w:val="NeniTitull"/>
        <w:rPr>
          <w:spacing w:val="-4"/>
          <w:lang w:val="sq-AL"/>
        </w:rPr>
      </w:pPr>
      <w:r w:rsidRPr="006D4FF6">
        <w:rPr>
          <w:spacing w:val="-4"/>
          <w:lang w:val="sq-AL"/>
        </w:rPr>
        <w:t>Nr. 1, datë 23.9.2016</w:t>
      </w:r>
    </w:p>
    <w:p w:rsidR="003A6780" w:rsidRPr="006D4FF6" w:rsidRDefault="003A6780" w:rsidP="003A6780">
      <w:pPr>
        <w:pStyle w:val="NeniTitull"/>
        <w:rPr>
          <w:spacing w:val="-4"/>
          <w:sz w:val="14"/>
          <w:lang w:val="sq-AL"/>
        </w:rPr>
      </w:pPr>
    </w:p>
    <w:p w:rsidR="003A6780" w:rsidRPr="006D4FF6" w:rsidRDefault="003A6780" w:rsidP="003A6780">
      <w:pPr>
        <w:pStyle w:val="NeniTitull"/>
        <w:rPr>
          <w:spacing w:val="-4"/>
          <w:lang w:val="sq-AL"/>
        </w:rPr>
      </w:pPr>
      <w:r w:rsidRPr="006D4FF6">
        <w:rPr>
          <w:spacing w:val="-4"/>
          <w:lang w:val="sq-AL"/>
        </w:rPr>
        <w:t xml:space="preserve"> PËR MIRATIMIN/PËRCAKTIMIN E STRUKTURËS, KRITERET E PËRZGJEDHJES DHE TRAJNIMIN E PUNONJËSVE TË NJËSISË PËRGJEGJËSE NË SUBJEKTET PRIVATE</w:t>
      </w:r>
    </w:p>
    <w:p w:rsidR="003A6780" w:rsidRPr="006D4FF6" w:rsidRDefault="003A6780" w:rsidP="003A6780">
      <w:pPr>
        <w:pStyle w:val="Paragrafi"/>
        <w:rPr>
          <w:spacing w:val="-4"/>
          <w:sz w:val="14"/>
          <w:lang w:val="sq-AL"/>
        </w:rPr>
      </w:pP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Në mbështetje të pikës 3, të nenit 10, të ligjit nr. 60/2016, “Për sinjalizimin dhe mbrojtjen e sinjalizuesve”, Inspektori i Përgjithshëm i Inspekto</w:t>
      </w:r>
      <w:r>
        <w:rPr>
          <w:spacing w:val="-4"/>
          <w:lang w:val="sq-AL"/>
        </w:rPr>
        <w:t>-</w:t>
      </w:r>
      <w:r w:rsidRPr="006D4FF6">
        <w:rPr>
          <w:spacing w:val="-4"/>
          <w:lang w:val="sq-AL"/>
        </w:rPr>
        <w:t xml:space="preserve">ratit të Lartë të Deklarimit dhe Kontrollit të Pasurive dhe Konfliktit të Interesave (ILDKPKI), </w:t>
      </w:r>
    </w:p>
    <w:p w:rsidR="003A6780" w:rsidRPr="006D4FF6" w:rsidRDefault="003A6780" w:rsidP="003A6780">
      <w:pPr>
        <w:pStyle w:val="Paragrafi"/>
        <w:rPr>
          <w:spacing w:val="-4"/>
          <w:sz w:val="12"/>
          <w:lang w:val="sq-AL"/>
        </w:rPr>
      </w:pPr>
    </w:p>
    <w:p w:rsidR="003A6780" w:rsidRPr="006D4FF6" w:rsidRDefault="003A6780" w:rsidP="003A6780">
      <w:pPr>
        <w:pStyle w:val="NeniNr"/>
        <w:rPr>
          <w:spacing w:val="-4"/>
          <w:lang w:val="sq-AL"/>
        </w:rPr>
      </w:pPr>
      <w:r w:rsidRPr="006D4FF6">
        <w:rPr>
          <w:spacing w:val="-4"/>
          <w:lang w:val="sq-AL"/>
        </w:rPr>
        <w:t>UDHËZON:</w:t>
      </w:r>
    </w:p>
    <w:p w:rsidR="003A6780" w:rsidRPr="006D4FF6" w:rsidRDefault="003A6780" w:rsidP="003A6780">
      <w:pPr>
        <w:pStyle w:val="Paragrafi"/>
        <w:rPr>
          <w:spacing w:val="-4"/>
          <w:sz w:val="10"/>
          <w:lang w:val="sq-AL"/>
        </w:rPr>
      </w:pP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Përcaktimin e rregullave për miratimin e strukturës, kritereve të përzgjedhjes dhe të trajnimit të punonjësve të njësisë përgjegjëse, e cila regjistron, heton administrativisht dhe shqyrton sinjalizimet, në subjektet private, si më poshtë vijon: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1. Subjektet private sipas përkufizimit të ligjit nr. 60/2016, “Për sinjalizimin dhe mbrojtjen e sinjalizuesve”, të cilët kanë më shumë se 100 punonjës ngarkohen të krijojnë njësinë përgjegjëse, e cila ndjek në vazhdimësi procesin e sinjalizmit të një veprimi ose praktike të dyshuar korrupsioni, si dhe mbrojtjen e sinjalizuesve nga hakmarrja në vendin e punës.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2. Subjektet private duhet të caktojnë njësinë përgjegjëse, si organ i posaçëm, i përbërë nga një ose më shumë persona, të trajnuar posaçërisht në fushën e mbrojtjes së sinjalizuesve, e cila regjistron, heton dhe shqyrton administrativisht sinjalizimet, si dhe shqyrton kërkesat për mbrojtjen e sinjalizuesit nga hakmarrja, sipas përcaktimeve të ligjit.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3. Njësia përgjegjëse ka për detyrë:</w:t>
      </w:r>
    </w:p>
    <w:p w:rsidR="003A6780" w:rsidRDefault="003A6780" w:rsidP="003A6780">
      <w:pPr>
        <w:pStyle w:val="Paragrafi"/>
        <w:rPr>
          <w:spacing w:val="-4"/>
          <w:lang w:val="sq-AL"/>
        </w:rPr>
      </w:pP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a) të kryejë detyrat e përcaktuara në nenin 13 e vijues të ligjit;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b) të veprojë me ndershmëri, integritet, paanshmëri, efikasitet dhe jashtë çdo influence të padrejtë që mund të pengojë realizmin e detyrave të saj në zbatim të ligjit nr. 60/2016;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 xml:space="preserve">c) të kërkojë informacione dhe dokumente, të urdhërojë inspektime ose analiza, të mbledhë deklarata ose të pyesë persona në dijeni ose rrethanat e çështjes ose të konsultohet me ekspertë të fushave të ndryshme gjatë procedurës së shqyrtimit në lidhje me veprimin ose praktikën e dyshuar të korrupsionit; 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ç) të regjistrojë sinjalizimet, të kryejë procedurën e hetimit administrativ, të marrë vendim për përfundimin e hetimit administrativ apo mosfillimin e tij dhe ta dokumentojë atë;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d) të marrë të gjitha masat për shqyrtimin e hetimit administrativ të kërkesës për mbrojtje të sinjalizuesit;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dh) të raportojë mbi përfundimin e hetimit dhe problematikat e evidentuara gjatë procesit të shqyrtimit të hetimit administrativ pranë organeve mbikëqyrëse/drejtuese të subjektit privat.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4. Funksionet e njësisë përgjegjëse duhet të bëhen pjesë e përshkrimit të pozicionit të punës, si dhe të përcaktohen në rregulloren e brendshme të subjektit privat apo çdo akt tjetër të brendshëm të tij. Subjektet private duhet të garantojnë vazhdimësi në ushtrimin e funksioneve të njësisë përgjegjëse.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5. Subjektet private njoftojnë menjëherë me shkrim ILDKPKI-në për ngritjen e njësisë përgjegjëse, si dhe punonjësin/t e caktuar apo të zgjedhur të kryejnë rolin e punonjësit në njësinë përgjegjëse.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6. Me ngritjen e njësisë përgjegjëse në zbatim të këtij udhëzimi, subjektet private ngarkohen të hartojnë dhe të miratojnë rregulloret e tyre të brendshme të posaçme për procedurën e shqyrtimit të hetimit administrativ të sinjalizimit, si dhe mekanizmat e mbrojtjes së konfidencialitetit, bazuar në pikën 10, neni 3, si dhe për procedurën e shqyrtimit të kërkesës së sinjalizuesit për mbrojtjen nga hakmarrja, bazuar në pikën 8, neni 19, të ligjit nr. 60/2016, “Për sinjalizimin dhe mbrojtjen e sinjalizuesve”.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 xml:space="preserve">7. Përpara caktimit apo përzgjedhjes për të qenë pjesë e njësisë përgjegjëse, punonjësi duhet të </w:t>
      </w:r>
      <w:r w:rsidRPr="006D4FF6">
        <w:rPr>
          <w:spacing w:val="-4"/>
          <w:lang w:val="sq-AL"/>
        </w:rPr>
        <w:lastRenderedPageBreak/>
        <w:t>plotësojë me shkrim deklaratën e pëlqimit ku pranon detyrën e punonjësit të njësisë përgjegjëse, në rast caktimi apo përzgjedhjeje nga subjekti privat.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8. Punonjësi i njësisë përgjegjëse duhet të për</w:t>
      </w:r>
      <w:r>
        <w:rPr>
          <w:spacing w:val="-4"/>
          <w:lang w:val="sq-AL"/>
        </w:rPr>
        <w:t>-</w:t>
      </w:r>
      <w:r w:rsidRPr="006D4FF6">
        <w:rPr>
          <w:spacing w:val="-4"/>
          <w:lang w:val="sq-AL"/>
        </w:rPr>
        <w:t>mbushë këto kritere: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a) të ketë mbaruar arsimin e lartë, i prefe</w:t>
      </w:r>
      <w:r>
        <w:rPr>
          <w:spacing w:val="-4"/>
          <w:lang w:val="sq-AL"/>
        </w:rPr>
        <w:t>-</w:t>
      </w:r>
      <w:r w:rsidRPr="006D4FF6">
        <w:rPr>
          <w:spacing w:val="-4"/>
          <w:lang w:val="sq-AL"/>
        </w:rPr>
        <w:t>rueshëm në shkencat juridike, shkencat sociale ose shkencat ekonomike, diplomë e nivelit të dytë;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b) të ketë vjetërsi në profesion/punë jo më pak se tre vjet;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c) të mos jetë dënuar me vendim të formës së prerë për kryerjen e një vepre të rëndë penale;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ç) të ketë njohuri mbi ligjin e sinjalizmit dhe mbrojtjen e sinjalizuesve, Kodin e Procedurave Administrative, si dhe ligjin për parandalimin e konfliktit të interesave;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d) të gëzojë integritet të lartë profesional;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dh) të ketë aftësi profesionale për të vlerësuar administrativisht praktikën e sinjalizuar;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e) të ketë aftësi organizative, si dhe të angazhohet seriozisht në marrjen e masave për ndjekjen administrative të fakteve të sinjalizuara;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ë) të mos ketë marrë masa disiplinore në tri vitet e fundit;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9. Në rastet e lëvizjes, largimit nga funksioni/</w:t>
      </w:r>
      <w:r>
        <w:rPr>
          <w:spacing w:val="-4"/>
          <w:lang w:val="sq-AL"/>
        </w:rPr>
        <w:t xml:space="preserve"> </w:t>
      </w:r>
      <w:r w:rsidRPr="006D4FF6">
        <w:rPr>
          <w:spacing w:val="-4"/>
          <w:lang w:val="sq-AL"/>
        </w:rPr>
        <w:t xml:space="preserve">detyra e njësisë përgjegjëse apo ndërprerjes së marrëdhënieve të punës, ndërmjet subjektit privat dhe punonjësit në cilësinë e anëtarit të njësisë përgjegjëse, njoftohet menjëherë Inspektori i Përgjithshëm i ILDKPKI-së. Subjekti privat merr masat e nevojshme që të zëvendësojë menjëherë punonjësin e larguar të njësisë përgjegjëse, duke zbatuar kriteret e përcaktuara në këtë udhëzim. 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10. Punonjësi i njësisë përgjegjëse mund të largohet nga detyra e anëtarit të njësisë përgjegjëse, në rastet kur: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a) jep dorëheqjen me shkrim;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b) dënohet me vendim gjyqësor të formës së prerë;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c) me vendim gjyqësor të formës së prerë deklarohet i paaftë për të vepruar;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ç) kryen shkelje të rëndë të legjislacionit që rregullon sinjalizimin dhe mbrojtjen e sinjalizuesve;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d) përfundon marrëdhënia e punës sipas parashikimeve të Kodit të Punës;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dh) nuk paraqitet në punë për shkaqe të justifikuara për më shumë se 3 muaj.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 xml:space="preserve">11. Punonjësit e njësisë përgjegjëse në subjektet private i nënshtrohen trajnimit të detyrueshëm për kryerjen e detyrave dhe përgjegjësive të përcaktuara në ligjin nr. 60/2016 dhe akteve nënligjore të dala në zbatim të tij. 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12. Trajnimi organizohet në mënyrë periodike nga ILDKPKI-ja në bashkëpunim me subjektet private. Subjektet private janë të detyruara të mundësojnë pjesëmarrjen në trajnim nga punonjësit e njësive përgjegjëse, sa herë njoftohen paraprakisht nga ILDKPKI-ja.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 xml:space="preserve">13. Koha e periudhës së trajnimit, metodologjia e kryerjes së tij dhe lista e ekspertëve trajnues miratohet me urdhër të veçantë të Inspektorit të Përgjithshëm. 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 xml:space="preserve">14. ILDKPKI-ja krijon dhe mban të përditësuar Regjistrin Kombëtar të Njësive Përgjegjëse në subjektet private në zbatim të ligjit nr. 60/2016, “Për sinjalizimin dhe mbrojtjen e sinjalizuesve”. 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15. Ngarkohen subjektet private, sipas përcaktimit të bërë në nenin 3 të ligjit nr. 60/2016 dhe këtij udhëzimi, për zbatimin e këtij udhëzimi.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 xml:space="preserve">16. Veprimtaria e njësive përgjegjëse në subjektet private, në zbatim të ligjit nr. 60/2016, “Për sinjalizimin dhe mbrojtjen e sinjalizuesve”, fillon në datën 1 korrik 2017. </w:t>
      </w:r>
    </w:p>
    <w:p w:rsidR="003A6780" w:rsidRPr="006D4FF6" w:rsidRDefault="003A6780" w:rsidP="003A6780">
      <w:pPr>
        <w:pStyle w:val="Paragrafi"/>
        <w:rPr>
          <w:spacing w:val="-4"/>
          <w:lang w:val="sq-AL"/>
        </w:rPr>
      </w:pPr>
      <w:r w:rsidRPr="006D4FF6">
        <w:rPr>
          <w:spacing w:val="-4"/>
          <w:lang w:val="sq-AL"/>
        </w:rPr>
        <w:t>Ky udhëzim hyn në fuqi pas botimit në Fletoren Zyrtare.</w:t>
      </w:r>
    </w:p>
    <w:p w:rsidR="003A6780" w:rsidRPr="006D4FF6" w:rsidRDefault="003A6780" w:rsidP="003A6780">
      <w:pPr>
        <w:pStyle w:val="Paragrafi"/>
        <w:rPr>
          <w:spacing w:val="-4"/>
          <w:sz w:val="12"/>
          <w:lang w:val="sq-AL"/>
        </w:rPr>
      </w:pPr>
    </w:p>
    <w:p w:rsidR="003A6780" w:rsidRPr="006D4FF6" w:rsidRDefault="003A6780" w:rsidP="003A6780">
      <w:pPr>
        <w:pStyle w:val="Paragrafi"/>
        <w:jc w:val="right"/>
        <w:rPr>
          <w:spacing w:val="-4"/>
          <w:lang w:val="sq-AL"/>
        </w:rPr>
      </w:pPr>
      <w:r w:rsidRPr="006D4FF6">
        <w:rPr>
          <w:spacing w:val="-4"/>
          <w:lang w:val="sq-AL"/>
        </w:rPr>
        <w:t xml:space="preserve">INSPEKTORI I PËRGJITHSHËM </w:t>
      </w:r>
    </w:p>
    <w:p w:rsidR="003A6780" w:rsidRPr="006D4FF6" w:rsidRDefault="003A6780" w:rsidP="003A6780">
      <w:pPr>
        <w:pStyle w:val="Paragrafi"/>
        <w:jc w:val="right"/>
        <w:rPr>
          <w:b/>
          <w:spacing w:val="-4"/>
          <w:lang w:val="sq-AL"/>
        </w:rPr>
      </w:pPr>
      <w:r w:rsidRPr="006D4FF6">
        <w:rPr>
          <w:b/>
          <w:spacing w:val="-4"/>
          <w:lang w:val="sq-AL"/>
        </w:rPr>
        <w:t xml:space="preserve">Shkëlqim Ganaj 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780"/>
    <w:rsid w:val="003A6780"/>
    <w:rsid w:val="003D1078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67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678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67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678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6780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67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678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67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678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6780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2019-02-05T08:20:00Z</cp:lastPrinted>
  <dcterms:created xsi:type="dcterms:W3CDTF">2016-09-29T12:35:00Z</dcterms:created>
  <dcterms:modified xsi:type="dcterms:W3CDTF">2019-02-05T08:20:00Z</dcterms:modified>
</cp:coreProperties>
</file>