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B69" w:rsidRPr="005549F1" w:rsidRDefault="00CC2B69" w:rsidP="00CC2B69">
      <w:pPr>
        <w:pStyle w:val="Akti"/>
      </w:pPr>
      <w:bookmarkStart w:id="0" w:name="_GoBack"/>
      <w:bookmarkEnd w:id="0"/>
      <w:r w:rsidRPr="005549F1">
        <w:t xml:space="preserve">UDHëZIM </w:t>
      </w:r>
    </w:p>
    <w:p w:rsidR="00CC2B69" w:rsidRPr="005549F1" w:rsidRDefault="00CC2B69" w:rsidP="00CC2B69">
      <w:pPr>
        <w:pStyle w:val="NumriData"/>
      </w:pPr>
      <w:r w:rsidRPr="005549F1">
        <w:t>Nr.11 datë 17.8.1993</w:t>
      </w:r>
    </w:p>
    <w:p w:rsidR="00CC2B69" w:rsidRPr="005549F1" w:rsidRDefault="00CC2B69" w:rsidP="00CC2B69">
      <w:pPr>
        <w:pStyle w:val="Paragrafi"/>
      </w:pPr>
    </w:p>
    <w:p w:rsidR="00CC2B69" w:rsidRPr="005549F1" w:rsidRDefault="00CC2B69" w:rsidP="00CC2B69">
      <w:pPr>
        <w:pStyle w:val="Titulli"/>
      </w:pPr>
      <w:r w:rsidRPr="005549F1">
        <w:t>PëR DOKUMENTACIONIN DHE KUSHTET E KONTRATëS PëR ANKANDIN</w:t>
      </w:r>
    </w:p>
    <w:p w:rsidR="00CC2B69" w:rsidRPr="005549F1" w:rsidRDefault="00CC2B69" w:rsidP="00CC2B69">
      <w:pPr>
        <w:pStyle w:val="Titulli"/>
      </w:pPr>
      <w:r w:rsidRPr="005549F1">
        <w:t>E HAPUR DHE Të KUFIZUAR PëR BLERJET PUBLIKE</w:t>
      </w:r>
    </w:p>
    <w:p w:rsidR="00CC2B69" w:rsidRPr="005549F1" w:rsidRDefault="00CC2B69" w:rsidP="00CC2B69">
      <w:pPr>
        <w:pStyle w:val="Paragrafi"/>
      </w:pPr>
    </w:p>
    <w:p w:rsidR="00CC2B69" w:rsidRPr="005549F1" w:rsidRDefault="00CC2B69" w:rsidP="00CC2B69">
      <w:pPr>
        <w:pStyle w:val="BazLigjPropozues"/>
      </w:pPr>
      <w:r w:rsidRPr="005549F1">
        <w:t>Me propozimin e Ministrise së Tregtisë dhe Bashkëpunimit Ekonomik me Jashtë, dhe në zbatim të vendimit të Këshillit të Miistrave nr.467, datë 17.8.1993 "Për procedurat e prokurimit me fonde shtetërore", Këshilli i Ministrave</w:t>
      </w:r>
    </w:p>
    <w:p w:rsidR="00CC2B69" w:rsidRPr="005549F1" w:rsidRDefault="00CC2B69" w:rsidP="00CC2B69">
      <w:pPr>
        <w:pStyle w:val="Paragrafi"/>
      </w:pPr>
    </w:p>
    <w:p w:rsidR="00CC2B69" w:rsidRPr="005549F1" w:rsidRDefault="00CC2B69" w:rsidP="00CC2B69">
      <w:pPr>
        <w:pStyle w:val="VENDOSI"/>
      </w:pPr>
      <w:r w:rsidRPr="005549F1">
        <w:t>U D H ë Z O N :</w:t>
      </w:r>
    </w:p>
    <w:p w:rsidR="00CC2B69" w:rsidRPr="005549F1" w:rsidRDefault="00CC2B69" w:rsidP="00CC2B69">
      <w:pPr>
        <w:pStyle w:val="Paragrafi"/>
      </w:pPr>
    </w:p>
    <w:p w:rsidR="00CC2B69" w:rsidRPr="005549F1" w:rsidRDefault="00CC2B69" w:rsidP="00CC2B69">
      <w:pPr>
        <w:pStyle w:val="Paragrafi"/>
      </w:pPr>
      <w:r w:rsidRPr="005549F1">
        <w:t>I. DOKUMENTACIONI DHE KUSHTET E KONTRATëS PëR ANKANDIN E HAPUR</w:t>
      </w:r>
    </w:p>
    <w:p w:rsidR="00CC2B69" w:rsidRPr="005549F1" w:rsidRDefault="00CC2B69" w:rsidP="00CC2B69">
      <w:pPr>
        <w:pStyle w:val="Paragrafi"/>
      </w:pPr>
    </w:p>
    <w:p w:rsidR="00CC2B69" w:rsidRPr="005549F1" w:rsidRDefault="00CC2B69" w:rsidP="00CC2B69">
      <w:pPr>
        <w:pStyle w:val="Paragrafi"/>
      </w:pPr>
      <w:r w:rsidRPr="005549F1">
        <w:t>Në organizimin e ankandit të hapur enti prokurues duhet të sigurojë garë të lirë dhe të barabartë ndërmjet konkurruesve, njëri nga të cilët do të fitojë të drejtën e lidhjes së kontratës. Enti prokurues duhet të përgatitë dokumentacionin përkatës të nevojshëm për realizimin e ankandit, i cili përbëhet nga:</w:t>
      </w:r>
    </w:p>
    <w:p w:rsidR="00CC2B69" w:rsidRPr="005549F1" w:rsidRDefault="00CC2B69" w:rsidP="00CC2B69">
      <w:pPr>
        <w:pStyle w:val="Paragrafi"/>
      </w:pPr>
      <w:r w:rsidRPr="005549F1">
        <w:t>1. Njoftimi. Enti prokurues njofton shpalljen e ankandit për prokurimin e një objekti të caktuar. Njotimi vë në dijeni firmat e ndryshme brenda e jashtë vendit për mënyrën e sigurimit të të dhënave të tjera më të hollësishme dhe si duhen të paraqiten ofertat. Publikimi është hapi i parë dhe shumë i rëndësishëm për zhvillimin e gjithë procedurës së ankandit.</w:t>
      </w:r>
    </w:p>
    <w:p w:rsidR="00CC2B69" w:rsidRPr="005549F1" w:rsidRDefault="00CC2B69" w:rsidP="00CC2B69">
      <w:pPr>
        <w:pStyle w:val="Paragrafi"/>
      </w:pPr>
      <w:r w:rsidRPr="005549F1">
        <w:t>Njoftimi përmban: numrin e referencës, burimin e fondit, objektin e prokurimit, shkurtimisht të dhëna të përgjithshme për objetin e prokurimit, adresën e entit prokurues, ku dhe si do të sigurohen dokumentet e ofertës dhe pagesa e tyre, shoqërimi i dokumenteve me një garanci bankare të ofertës dhe pagesa e tyre, shoqërimi i dokumenteve me një garanci bankare të ofertës (2 për qind e vleftës së ofertës së objektit të prokurimit), afati i fundit i paraqitjes së ofertës, vendi, data, ora e hapjes së ofertave dhe pjesëmarrja në hapjen e tyre.</w:t>
      </w:r>
    </w:p>
    <w:p w:rsidR="00CC2B69" w:rsidRPr="005549F1" w:rsidRDefault="00CC2B69" w:rsidP="00CC2B69">
      <w:pPr>
        <w:pStyle w:val="Paragrafi"/>
      </w:pPr>
      <w:r w:rsidRPr="005549F1">
        <w:t>Të interesuarve që shprehin interesin e tyre për njoftimin, pasi bëjnë pjesën ë dokumenteve të ankandit, enti prokurues u dërgon këto dokumente:</w:t>
      </w:r>
    </w:p>
    <w:p w:rsidR="00CC2B69" w:rsidRPr="005549F1" w:rsidRDefault="00CC2B69" w:rsidP="00CC2B69">
      <w:pPr>
        <w:pStyle w:val="Paragrafi"/>
      </w:pPr>
      <w:r w:rsidRPr="005549F1">
        <w:t>Përmbajtja e dokumenteve :</w:t>
      </w:r>
    </w:p>
    <w:p w:rsidR="00CC2B69" w:rsidRPr="005549F1" w:rsidRDefault="00CC2B69" w:rsidP="00CC2B69">
      <w:pPr>
        <w:pStyle w:val="Paragrafi"/>
      </w:pPr>
      <w:r w:rsidRPr="005549F1">
        <w:t>2. Ftesa: është letra shoqëruese e dosjes së plotë të dokumenteve të ankandit dhe bën përsëritjen e teksit të njoftimit të drejtuar konkurruesve.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>3. Instruksioni për paraqitësit e ofertave. Enti prokurues informon konkurruesit se çfarë duhet të përmbajë dhe si duhet të paraqitet oferta.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 xml:space="preserve">Instruksioni përmban: a) përshkrimin : burimin e fondit dhe përgjegjësia e shpenzimeve të ofertës; b) personin që do të pranojë ofertat dhe do të bëjë sqarimet e duhura; c) dokumentet e ofertës : përmbajtja e dokumenteve, sqarimet dhe amendamentet; 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>ç) përgatitja e ofertës : gjuha që do të përdoret, dokumentet që duhet të përfshijë oferta, dokumenti i angazhimit për plotësimin e detyrimeve kryesore të ofertës, monedha, kërkesat ndaj firmave, garancia bankare e ofertës, periudha e vlefshmërisë së ofertës, nënshkrimi i ofertës; d) paraqitja e ofertës: vulosja dhe mbishkrimet e zarfëve të ofertës, afati i fundit i paraqitjes së ofertave, anulimi i ofertave që vijnë më vonë, modifikimet dhe tërheqja e ofertës; dh) hapja dhe vlerësimi i ofertave: hapja e ofertave nga enti prokurues, sqarimi i ofertave, kriteret e vlerësimit, vlerësimi paraprak, kthimi në një monedhë të vetme, vlerësimi dhe krahasimi i ofertave; e) lidhja e kontratës: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 xml:space="preserve">paskualifikimi, të drejtat e entit prokurues për të ndryshuar sasitë, për të pranuar ofertat dhe për t'i refuzuar ato, shpallja e lidhjes së kontratës, nënshkrimi i kontratës,(10 për qind e vleftës së kontratës). 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 xml:space="preserve">4. Kushtet e përgjithshme të kontratës. Këto kushte paraqesin rregullat që duhet të </w:t>
      </w:r>
      <w:r w:rsidRPr="005549F1">
        <w:rPr>
          <w:lang w:val="it-IT"/>
        </w:rPr>
        <w:lastRenderedPageBreak/>
        <w:t xml:space="preserve">zbatohen, kushtet tregtare e ligjore etj. 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>Kushtet e përgjithshme përmbajnë: përcaktimet bazë, standardet që do të përdoren, garancia bankare e përmbushjes së detyrimeve të kontratës, inspektimi dhe provat, ambalazhimi, livrimi i objektit të prokurimit dhe dokumentet përkatëse, sigurimi, transportimi, pjesët e ndërrimit, instalimi, mirëmbajtja, garancia e objektit të prokurimit nga prodhuesi, pagesa, çmimet, amendamentet e nevojshme të kontratës, vonesat në përmbushjen e detyrimeve të furnizuesit, likuidimi i ndërtimeve, forcat madhore, ankimi dhe ligji i aplikimit, taksat e ndryshme.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>5. Tabela përmbledhëse e kërkesave përmban: sasitë dhe livrimin e objektit të prokurimit.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>6. Dokumenti i angazhimit të plotësimit të detyrimeve kryesore të ofertës dhe tabela e çmimeve përmban : angazhimin e furnizuesit për plotësimin e detyrimeve të ofertës dhe çmimet e objektit të prokurimit.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 xml:space="preserve">7. Garancia bankare e ofertës është garancia e lëshuar nga banka e furnizuesit për angazhimin e furnizuesit për plotësimin e detyrimeve të ofertës dhe çmimet e objektit të prokurimit. 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>8. Specifikimet teknike përcaktojnë saktësisht të gjitha të dhënat e plota të objektit të prokurimit. Saktësia e specifikimeve teknike është mjaft e rëndësishme për të lidhur kontratë për objektin e prokurimit të kërkuar nga enti prokurues. Për specifikimet teknike duhet mbajtur parasysh: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>a) Specifikimet teknike të përshkruajnë dhe karakterizojnë në mënyrë të saktë e të plotë objektin e prokurimit.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>b) Të përmbajë eventualisht kërkesat lidhur me ambalazhimin. etiketimin, marketimin, kontrollin, provat, afatet e garancisë, kushtet e garancisë, asistencën teknike.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>c) Të parashikojnë eventualisht grupime në lloje, ndarje në paketë e ndarje në faza.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>ç) Kerkesat teknike e cilësore, simbolet dhe terminologjia të shprehen sa të jetë e mundur më shumë në përputhje me standardet.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>d) Për të krijuar sa më shumë mundësi për pjesëmarrjen e firmave me garën në dokumentet e ofertës specifikimet teknike të jepen me diapazon dhe të mos përmendet elementi i tipit, markës, origjinës etj.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>9. Garancia e përmbushjes së detyrimeve kontraktuese të furnizuesit është garancia bankare e lëshuar nga banka e furnizuesit kundrejt pagesës së tij (10 për qind të vleftës së kontratës), paraqitet nga ai tek enti prokurues para lidhjes së kontratës dhe është e vlefshme me periudhën e garancisë së objektit të prokurimit.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>10. Formulari i kontratës.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 xml:space="preserve"> 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>II. DOKUMENTACIONI DHE KUSHTET E KONTRATëS PëR ANKANDIN E KUFIZUAR</w:t>
      </w:r>
    </w:p>
    <w:p w:rsidR="00CC2B69" w:rsidRPr="005549F1" w:rsidRDefault="00CC2B69" w:rsidP="00CC2B69">
      <w:pPr>
        <w:pStyle w:val="Paragrafi"/>
        <w:rPr>
          <w:lang w:val="it-IT"/>
        </w:rPr>
      </w:pP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>Enti prokurues duhet të përgatitë dokumentin përkatës të nevojshëm për realizimin e ankandit të kufizuar, i cili përbëhet nga :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>Përgatitja e dokumentacionit të ftesës për paraqitje oferte përbëhet nga: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>1) Përshkrimi dhe instruksioni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>- Burimi i fondit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>- Objekti i prokurimit.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>- Numri i referencës.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>- Adresa e entit prokurues.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>- Instruksioni që oferta të paraqitet në formën e faturë proformes në dy kopje, e shoqëruar me dokumentacionin përkatës teknik dhe katalog për çdo objekt prokurimi.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>- Shoqërimi i dokumenteve në garancinë bankare të ofertës.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 xml:space="preserve">- Afati i fundit i paraqitjes së ofertës, vendi, data, ora e hapjes së ofertave, pjesëmarrja. 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>- Mënyra e dorëzimit të ofertës.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lastRenderedPageBreak/>
        <w:t>2) Kushtet e furnizimit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>- Çmimi: çmimet për firmat lokale do të kuotohen në lekë, kurse me firmat e huaja në monedhën e vendit të konkuruesit ose në një monedhë tjetër. Kuotimi në monedha të tjera do të konvertohet me kursin e datës së vlerësimit të ofertave. Çmimi do të jetë i pandryshuar deri në livrimin e plotë të objektit të prokurimit.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>- Pagesa: pagesa do të bëhet pas paraqitjes së dokumenteve të ngarkimit, nëpërmjet çeljes së L/C të konfirmuar dhe të pakthyeshme të hapur nga një bankë shqiptare në favor të bankës së furnizuesit.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>Kushtet e livrimit: Çmimet që do të kuotohen për dorëzimin e objektit të prokurimit do të jenë sipas INCOTERMS 1990 (standard ndërkombëtar i termave tregtare).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>- Koha e livrimit : sa më e shkurtër, jo më shumë se 60 ditë.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>- Garancia : objekti i prokurimit i kontraktuar duhet të mbulohet në një garanci të prodhuesit për një periudhë jo më pak se 12 muaj.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>- Garancia e përmbushjes së detyrimeve : përpara lidhjes së kontratës dhe çeljes së L/C furnizuesit i kërkohet garancia e përmbushjes së detyrimeve.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 xml:space="preserve">- Inspketimi dhe kontrolli i bërë nga prodhuesit, duke paraqitur edhe certifikatën përkatëse. 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>- Instalimi, nëse kërkohet nga blerësi.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>- Mirëmbajtja, nëse kërkohet nga blerësi.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>- Orgjina nëse kërkohet të dihet nga blerësi.</w:t>
      </w:r>
    </w:p>
    <w:p w:rsidR="00CC2B69" w:rsidRPr="005549F1" w:rsidRDefault="00CC2B69" w:rsidP="00CC2B69">
      <w:pPr>
        <w:pStyle w:val="Paragrafi"/>
        <w:rPr>
          <w:lang w:val="it-IT"/>
        </w:rPr>
      </w:pPr>
      <w:r w:rsidRPr="005549F1">
        <w:rPr>
          <w:lang w:val="it-IT"/>
        </w:rPr>
        <w:t>- Vlefshmëria: vlefshmëria e ofertës jo më pak se 60 ditë nga data e afatit të fundit e paraqitjes së ofertës.</w:t>
      </w:r>
    </w:p>
    <w:p w:rsidR="00CC2B69" w:rsidRPr="005549F1" w:rsidRDefault="00CC2B69" w:rsidP="00CC2B69">
      <w:pPr>
        <w:pStyle w:val="Paragrafi"/>
      </w:pPr>
      <w:r w:rsidRPr="005549F1">
        <w:t>_ Ligji i aolikimit.</w:t>
      </w:r>
    </w:p>
    <w:p w:rsidR="00CC2B69" w:rsidRPr="005549F1" w:rsidRDefault="00CC2B69" w:rsidP="00CC2B69">
      <w:pPr>
        <w:pStyle w:val="Paragrafi"/>
      </w:pPr>
      <w:r w:rsidRPr="005549F1">
        <w:t>3) Specifikimet teknike. Specifikimet teknike përcaktojnë saktësisht të gjitha të dhenat e plota të objektit të prokurimit.</w:t>
      </w:r>
    </w:p>
    <w:p w:rsidR="00CC2B69" w:rsidRPr="005549F1" w:rsidRDefault="00CC2B69" w:rsidP="00CC2B69">
      <w:pPr>
        <w:pStyle w:val="Paragrafi"/>
      </w:pPr>
      <w:r w:rsidRPr="005549F1">
        <w:t>Saktësia e specifikimeve teknike është mjaft e rëndësishme për të lidhur kontratë me objektin e prokurimit të kërkuar nga enti prokurues. Për specifikimet teknike duhet mbajtur parasysh:</w:t>
      </w:r>
    </w:p>
    <w:p w:rsidR="00CC2B69" w:rsidRPr="005549F1" w:rsidRDefault="00CC2B69" w:rsidP="00CC2B69">
      <w:pPr>
        <w:pStyle w:val="Paragrafi"/>
      </w:pPr>
      <w:r w:rsidRPr="005549F1">
        <w:t>a) Specifikimet teknike që përshkruajnë dhe karakterizojnë në mënyrë të saktë e të plotë, marketimin, kontrollin, provat, afatet e garancisë, kushtet e garancisë dhe asistencën teknike.</w:t>
      </w:r>
    </w:p>
    <w:p w:rsidR="00CC2B69" w:rsidRPr="005549F1" w:rsidRDefault="00CC2B69" w:rsidP="00CC2B69">
      <w:pPr>
        <w:pStyle w:val="Paragrafi"/>
      </w:pPr>
      <w:r w:rsidRPr="005549F1">
        <w:t>c) Të parashikohen eventualisht në lloje, ndarje në paketa e ndarje në faza.</w:t>
      </w:r>
    </w:p>
    <w:p w:rsidR="00CC2B69" w:rsidRPr="005549F1" w:rsidRDefault="00CC2B69" w:rsidP="00CC2B69">
      <w:pPr>
        <w:pStyle w:val="Paragrafi"/>
      </w:pPr>
      <w:r w:rsidRPr="005549F1">
        <w:t>ç) Kërkesat teknike e cilësore, simbolet dhe terminologjia të shprehen sa të jetë e mundur më shumë në përputhje me standardet.</w:t>
      </w:r>
    </w:p>
    <w:p w:rsidR="00CC2B69" w:rsidRPr="005549F1" w:rsidRDefault="00CC2B69" w:rsidP="00CC2B69">
      <w:pPr>
        <w:pStyle w:val="Paragrafi"/>
      </w:pPr>
      <w:r w:rsidRPr="005549F1">
        <w:t>d) Për të dhënë sa më shumë mundësi pjesëmarrësve së firmave në garën në dokumentet e ofertës specifikimet teknike të jepen me diapazon dhe të mos përmendet elementi i tipit markës, origjinës etj.</w:t>
      </w:r>
    </w:p>
    <w:p w:rsidR="00CC2B69" w:rsidRPr="005549F1" w:rsidRDefault="00CC2B69" w:rsidP="00CC2B69">
      <w:pPr>
        <w:pStyle w:val="Paragrafi"/>
      </w:pPr>
      <w:r w:rsidRPr="005549F1">
        <w:t xml:space="preserve">4. Përpilimi i listës së konkurruesve që do të ftohen për të marrë pjesë në paraqitje të ofertës. </w:t>
      </w:r>
    </w:p>
    <w:p w:rsidR="00A0784B" w:rsidRPr="00AA3124" w:rsidRDefault="00A0784B" w:rsidP="00CC2B69">
      <w:pPr>
        <w:pStyle w:val="Paragrafi"/>
      </w:pPr>
    </w:p>
    <w:sectPr w:rsidR="00A0784B" w:rsidRPr="00AA312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6127D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CC2B69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AC209C-41F0-4213-8C32-072003BB6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2B69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1329</Words>
  <Characters>7578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2019-04-01T07:35:00Z</dcterms:created>
  <dcterms:modified xsi:type="dcterms:W3CDTF">2019-04-01T07:35:00Z</dcterms:modified>
</cp:coreProperties>
</file>