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82B" w:rsidRPr="00F50430" w:rsidRDefault="0074282B" w:rsidP="0074282B">
      <w:pPr>
        <w:pStyle w:val="Akti"/>
      </w:pPr>
      <w:bookmarkStart w:id="0" w:name="_GoBack"/>
      <w:bookmarkEnd w:id="0"/>
      <w:r w:rsidRPr="00F50430">
        <w:t>U d h ë z i m</w:t>
      </w:r>
    </w:p>
    <w:p w:rsidR="0074282B" w:rsidRPr="00F50430" w:rsidRDefault="0074282B" w:rsidP="0074282B">
      <w:pPr>
        <w:pStyle w:val="NumriData"/>
      </w:pPr>
      <w:r w:rsidRPr="00F50430">
        <w:t>Nr.8, datë 2.10.1995</w:t>
      </w:r>
    </w:p>
    <w:p w:rsidR="0074282B" w:rsidRPr="00F50430" w:rsidRDefault="0074282B" w:rsidP="0074282B">
      <w:pPr>
        <w:pStyle w:val="Paragrafi"/>
      </w:pPr>
    </w:p>
    <w:p w:rsidR="0074282B" w:rsidRPr="00F50430" w:rsidRDefault="0074282B" w:rsidP="0074282B">
      <w:pPr>
        <w:pStyle w:val="Titulli"/>
      </w:pPr>
      <w:r w:rsidRPr="00F50430">
        <w:t>Për disa ndryshime në udhëzimin e Këshillit të Ministrave nr.3, datë 21.6.1993 “Për zbatimin e ligjit “Për kthimin dhe kompensimin e pronave ish-pronarëve”"</w:t>
      </w:r>
    </w:p>
    <w:p w:rsidR="0074282B" w:rsidRPr="00F50430" w:rsidRDefault="0074282B" w:rsidP="0074282B">
      <w:pPr>
        <w:pStyle w:val="Paragrafi"/>
      </w:pPr>
    </w:p>
    <w:p w:rsidR="0074282B" w:rsidRPr="00F50430" w:rsidRDefault="0074282B" w:rsidP="0074282B">
      <w:pPr>
        <w:pStyle w:val="BazLigjPropozues"/>
      </w:pPr>
      <w:r w:rsidRPr="00F50430">
        <w:t xml:space="preserve">Në mbështetje të ligjit nr.7698, datë 15.4.1993 “Për  kthimin dhe kompensimin e pronave ish-pronarëve”, me propozimin e  Komitetit Shtetëror të Kthimit dhe Kompensimit të Pronave ish-Pronarëve, Këshilli i Ministrave </w:t>
      </w:r>
    </w:p>
    <w:p w:rsidR="0074282B" w:rsidRPr="00F50430" w:rsidRDefault="0074282B" w:rsidP="0074282B">
      <w:pPr>
        <w:pStyle w:val="Paragrafi"/>
      </w:pPr>
    </w:p>
    <w:p w:rsidR="0074282B" w:rsidRPr="00F50430" w:rsidRDefault="0074282B" w:rsidP="0074282B">
      <w:pPr>
        <w:pStyle w:val="VENDOSI"/>
      </w:pPr>
      <w:r w:rsidRPr="00F50430">
        <w:t>U d h ë z o n:</w:t>
      </w:r>
    </w:p>
    <w:p w:rsidR="0074282B" w:rsidRPr="00F50430" w:rsidRDefault="0074282B" w:rsidP="0074282B">
      <w:pPr>
        <w:pStyle w:val="Paragrafi"/>
      </w:pPr>
    </w:p>
    <w:p w:rsidR="0074282B" w:rsidRPr="00F50430" w:rsidRDefault="0074282B" w:rsidP="0074282B">
      <w:pPr>
        <w:pStyle w:val="Paragrafi"/>
      </w:pPr>
      <w:r w:rsidRPr="00F50430">
        <w:t>1. Në udhëzimin e Këshillit të Ministrave nr.3, datë  21.6.1993, në pikën 1, pas paragrafit 6 të shkronjës “Ç” shtohet një paragraf me këtë përmbajtje:</w:t>
      </w:r>
    </w:p>
    <w:p w:rsidR="0074282B" w:rsidRPr="00F50430" w:rsidRDefault="0074282B" w:rsidP="0074282B">
      <w:pPr>
        <w:pStyle w:val="Paragrafi"/>
      </w:pPr>
      <w:r w:rsidRPr="00F50430">
        <w:t>“Përfitojnë trajtim sipas këtij ligji edhe ata ish-pronarë, të cilëve u janë dhënë troje, toka bujqësore ose jobujqësore me  kufizim “ndalim shitje” deri në 15 vjet sipas ligjit të vitit 1932 “Për vendosjen e emigrantëve” dhe ligjit të vitit 1935 “Për  reformën agrare”, kur nga akti noterial i kësaj pronësie rezulton  se prona u është akorduar kundrejt pagesës dhe gjithnjë kur  plotësohen kushtet që përcaktohen në nenin 1 të ligjit nr.7698,  datë 15.4.1993.</w:t>
      </w:r>
    </w:p>
    <w:p w:rsidR="0074282B" w:rsidRPr="00F50430" w:rsidRDefault="0074282B" w:rsidP="0074282B">
      <w:pPr>
        <w:pStyle w:val="Paragrafi"/>
      </w:pPr>
      <w:smartTag w:uri="urn:schemas-microsoft-com:office:smarttags" w:element="place">
        <w:r w:rsidRPr="00F50430">
          <w:t>Po</w:t>
        </w:r>
      </w:smartTag>
      <w:r w:rsidRPr="00F50430">
        <w:t xml:space="preserve"> kështu  të trajtohen edhe rastet kur qeveria e viteve  1924-1939 u ka akorduar nëpunësve të shtetit truall falas për  ndërtim banese, me kusht që brenda një periudhe të caktuar kohe të ndërtonin banesën, kur nga akti hipotekor i kësaj pronësie nuk  rezulton që trualli t’u jetë hequr deri në datën 7 prill 1939".</w:t>
      </w:r>
    </w:p>
    <w:p w:rsidR="0074282B" w:rsidRPr="00F50430" w:rsidRDefault="0074282B" w:rsidP="0074282B">
      <w:pPr>
        <w:pStyle w:val="Paragrafi"/>
      </w:pPr>
      <w:r w:rsidRPr="00F50430">
        <w:t>2. Në paragrafin 2 të  pikës 15 shfuqizohet fjalia: “Në  rast se gjykata rivendos afatin kohor, atëherë  rikthimi do të  bëhet me kompensim me obligacione”.</w:t>
      </w:r>
    </w:p>
    <w:p w:rsidR="0074282B" w:rsidRPr="00F50430" w:rsidRDefault="0074282B" w:rsidP="0074282B">
      <w:pPr>
        <w:pStyle w:val="Paragrafi"/>
      </w:pPr>
      <w:r w:rsidRPr="00F50430">
        <w:t>3. Pas paragrafit 2 të pikës 15 shtohet një paragraf me  këtë përmbajtje:</w:t>
      </w:r>
    </w:p>
    <w:p w:rsidR="0074282B" w:rsidRPr="00F50430" w:rsidRDefault="0074282B" w:rsidP="0074282B">
      <w:pPr>
        <w:pStyle w:val="Paragrafi"/>
      </w:pPr>
      <w:r w:rsidRPr="00F50430">
        <w:t>“Kërkesat për njohjen e së drejtës së kthimit ose kompensimit të pasurive të paluajtshme të konfiskuara që janë paraqitur dhe regjistruar në bashkitë e vendit në zbatim të shkronjës “d” të nenit 5 të ligjit nr.7514, datë 30.9.1991 “Për  pafajësinë, amnistinë dhe rehabilitimin e ish-të dënuarve dhe të përndjekurve  politikë”, konsiderohen se janë brenda afatit ligjor  sipas nenit  22 të ligjit nr.7698, datë 15.4.1993. Këto kërkesa, së bashku me  aktet për pasurinë e paluajtshme, bashkitë duhet t’ia dërgojnë me  shkresë komisionit përkatës për kthimin dhe kompensimin e pronave  ish-pronarëve. Çdo ish-pronar i përndjekur politik, krahas plotësimit të dokumentacionit që kërkohet nga ligji dhe aktet nënligjore, duhet të bëjë edhe pagesën prej 2000 lekësh, siç është përcaktuar në vendimin e Këshillit të Ministrave nr.301, datë 14.6.1993".</w:t>
      </w:r>
    </w:p>
    <w:p w:rsidR="0074282B" w:rsidRPr="00F50430" w:rsidRDefault="0074282B" w:rsidP="0074282B">
      <w:pPr>
        <w:pStyle w:val="Paragrafi"/>
      </w:pPr>
      <w:r w:rsidRPr="00F50430">
        <w:t>Ky udhëzim hyn në fuqi menjëherë.</w:t>
      </w:r>
    </w:p>
    <w:p w:rsidR="0074282B" w:rsidRPr="00F50430" w:rsidRDefault="0074282B" w:rsidP="0074282B">
      <w:pPr>
        <w:pStyle w:val="Paragrafi"/>
      </w:pPr>
    </w:p>
    <w:p w:rsidR="0074282B" w:rsidRPr="00F50430" w:rsidRDefault="0074282B" w:rsidP="0074282B">
      <w:pPr>
        <w:pStyle w:val="Autoriteti"/>
      </w:pPr>
      <w:r w:rsidRPr="00F50430">
        <w:t>KRYETARI I KËSHILLIT TË MINISTRAVE</w:t>
      </w:r>
    </w:p>
    <w:p w:rsidR="0074282B" w:rsidRPr="00F50430" w:rsidRDefault="0074282B" w:rsidP="0074282B">
      <w:pPr>
        <w:pStyle w:val="AutoritetiEmer"/>
      </w:pPr>
      <w:r w:rsidRPr="00F50430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4282B"/>
    <w:rsid w:val="00767527"/>
    <w:rsid w:val="007B0B5A"/>
    <w:rsid w:val="0080475E"/>
    <w:rsid w:val="008072B9"/>
    <w:rsid w:val="00830866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F80421-1FAD-4B01-865D-B6CCD6113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2019-03-27T09:21:00Z</dcterms:created>
  <dcterms:modified xsi:type="dcterms:W3CDTF">2019-03-27T09:21:00Z</dcterms:modified>
</cp:coreProperties>
</file>