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5B4" w:rsidRPr="00440B55" w:rsidRDefault="00AC15B4" w:rsidP="00AC15B4">
      <w:pPr>
        <w:pStyle w:val="Akti"/>
      </w:pPr>
      <w:bookmarkStart w:id="0" w:name="_GoBack"/>
      <w:bookmarkEnd w:id="0"/>
      <w:r w:rsidRPr="00440B55">
        <w:t xml:space="preserve">Udhëzim </w:t>
      </w:r>
    </w:p>
    <w:p w:rsidR="00AC15B4" w:rsidRPr="00440B55" w:rsidRDefault="00AC15B4" w:rsidP="00AC15B4">
      <w:pPr>
        <w:pStyle w:val="NumriData"/>
      </w:pPr>
      <w:r w:rsidRPr="00440B55">
        <w:t>Nr.1, datë 18.1.2006</w:t>
      </w:r>
    </w:p>
    <w:p w:rsidR="00AC15B4" w:rsidRPr="00440B55" w:rsidRDefault="00AC15B4" w:rsidP="00AC15B4">
      <w:pPr>
        <w:pStyle w:val="Paragrafi"/>
        <w:rPr>
          <w:lang w:val="sq-AL"/>
        </w:rPr>
      </w:pPr>
    </w:p>
    <w:p w:rsidR="00AC15B4" w:rsidRPr="00440B55" w:rsidRDefault="00AC15B4" w:rsidP="00AC15B4">
      <w:pPr>
        <w:pStyle w:val="Titulli"/>
      </w:pPr>
      <w:r w:rsidRPr="00440B55">
        <w:t xml:space="preserve">Për disa ndryshime e shtesa në udhëzimin nr.1, datë 1.1.1996 të Këshillit të Ministrave “Për prokurimin publik”, të ndryshuar </w:t>
      </w:r>
    </w:p>
    <w:p w:rsidR="00AC15B4" w:rsidRPr="00440B55" w:rsidRDefault="00AC15B4" w:rsidP="00AC15B4">
      <w:pPr>
        <w:pStyle w:val="Paragrafi"/>
        <w:rPr>
          <w:lang w:val="sq-AL"/>
        </w:rPr>
      </w:pPr>
    </w:p>
    <w:p w:rsidR="00AC15B4" w:rsidRPr="00440B55" w:rsidRDefault="00AC15B4" w:rsidP="00AC15B4">
      <w:pPr>
        <w:pStyle w:val="BazLigjPropozues"/>
      </w:pPr>
      <w:r w:rsidRPr="00440B55">
        <w:t>Në mbështetje të nenit 10</w:t>
      </w:r>
      <w:r>
        <w:t>0 të Kushtetutës dhe të nenit 5</w:t>
      </w:r>
      <w:r w:rsidRPr="00440B55">
        <w:t xml:space="preserve"> të ligjit nr.7971, datë 26.7.1995 “Për prokurimin publik”, të ndryshuar, me propozimin e Kryeministrit, Këshilli i Ministrave</w:t>
      </w:r>
    </w:p>
    <w:p w:rsidR="00AC15B4" w:rsidRPr="00440B55" w:rsidRDefault="00AC15B4" w:rsidP="00AC15B4">
      <w:pPr>
        <w:pStyle w:val="Paragrafi"/>
        <w:rPr>
          <w:lang w:val="sq-AL"/>
        </w:rPr>
      </w:pPr>
    </w:p>
    <w:p w:rsidR="00AC15B4" w:rsidRPr="00440B55" w:rsidRDefault="00AC15B4" w:rsidP="00AC15B4">
      <w:pPr>
        <w:pStyle w:val="VENDOSI"/>
      </w:pPr>
      <w:r w:rsidRPr="00440B55">
        <w:t>Vendosi:</w:t>
      </w:r>
    </w:p>
    <w:p w:rsidR="00AC15B4" w:rsidRPr="00440B55" w:rsidRDefault="00AC15B4" w:rsidP="00AC15B4">
      <w:pPr>
        <w:pStyle w:val="Paragrafi"/>
        <w:rPr>
          <w:lang w:val="sq-AL"/>
        </w:rPr>
      </w:pPr>
    </w:p>
    <w:p w:rsidR="00AC15B4" w:rsidRPr="00440B55" w:rsidRDefault="00AC15B4" w:rsidP="00AC15B4">
      <w:pPr>
        <w:pStyle w:val="Paragrafi"/>
        <w:rPr>
          <w:lang w:val="sq-AL"/>
        </w:rPr>
      </w:pPr>
      <w:r w:rsidRPr="00440B55">
        <w:rPr>
          <w:lang w:val="sq-AL"/>
        </w:rPr>
        <w:t>Në udhëzimin nr.1, datë 1.1.1996 të Këshillit të Ministrave, të ndryshuar, të bëhen këto ndryshime dhe shtesa:</w:t>
      </w:r>
    </w:p>
    <w:p w:rsidR="00AC15B4" w:rsidRDefault="00AC15B4" w:rsidP="00AC15B4">
      <w:pPr>
        <w:pStyle w:val="Paragrafi"/>
        <w:rPr>
          <w:lang w:val="sq-AL"/>
        </w:rPr>
      </w:pPr>
      <w:r w:rsidRPr="00440B55">
        <w:rPr>
          <w:lang w:val="sq-AL"/>
        </w:rPr>
        <w:t>1. Në kapitullin II “Procedurat e prokurimit” të bëhen këto ndryshime:</w:t>
      </w:r>
    </w:p>
    <w:p w:rsidR="00AC15B4" w:rsidRDefault="00AC15B4" w:rsidP="00AC15B4">
      <w:pPr>
        <w:pStyle w:val="Paragrafi"/>
        <w:rPr>
          <w:lang w:val="sq-AL"/>
        </w:rPr>
      </w:pPr>
    </w:p>
    <w:p w:rsidR="00AC15B4" w:rsidRPr="00440B55" w:rsidRDefault="00AC15B4" w:rsidP="00AC15B4">
      <w:pPr>
        <w:pStyle w:val="Paragrafi"/>
        <w:rPr>
          <w:lang w:val="sq-AL"/>
        </w:rPr>
      </w:pPr>
    </w:p>
    <w:p w:rsidR="00AC15B4" w:rsidRPr="00440B55" w:rsidRDefault="00AC15B4" w:rsidP="00AC15B4">
      <w:pPr>
        <w:pStyle w:val="Paragrafi"/>
        <w:rPr>
          <w:lang w:val="sq-AL"/>
        </w:rPr>
      </w:pPr>
      <w:r w:rsidRPr="00440B55">
        <w:rPr>
          <w:lang w:val="sq-AL"/>
        </w:rPr>
        <w:t>a) Pika 2 shfuqizohet.</w:t>
      </w:r>
    </w:p>
    <w:p w:rsidR="00AC15B4" w:rsidRPr="00440B55" w:rsidRDefault="00AC15B4" w:rsidP="00AC15B4">
      <w:pPr>
        <w:pStyle w:val="Paragrafi"/>
        <w:rPr>
          <w:lang w:val="sq-AL"/>
        </w:rPr>
      </w:pPr>
      <w:r w:rsidRPr="00440B55">
        <w:rPr>
          <w:lang w:val="sq-AL"/>
        </w:rPr>
        <w:t>b) Paragrafi i dytë i shkronjës “dh” “Prokurimi i d</w:t>
      </w:r>
      <w:r>
        <w:rPr>
          <w:lang w:val="sq-AL"/>
        </w:rPr>
        <w:t>rejtpërdrejtë”</w:t>
      </w:r>
      <w:r w:rsidRPr="00440B55">
        <w:rPr>
          <w:lang w:val="sq-AL"/>
        </w:rPr>
        <w:t>, ndryshohet si më poshtë vijon:</w:t>
      </w:r>
    </w:p>
    <w:p w:rsidR="00AC15B4" w:rsidRPr="00440B55" w:rsidRDefault="00AC15B4" w:rsidP="00AC15B4">
      <w:pPr>
        <w:pStyle w:val="Paragrafi"/>
        <w:rPr>
          <w:lang w:val="sq-AL"/>
        </w:rPr>
      </w:pPr>
      <w:r w:rsidRPr="00440B55">
        <w:rPr>
          <w:lang w:val="sq-AL"/>
        </w:rPr>
        <w:t>“Enti prokurues duhet të përzgjedhë kandidatin me një komision të ngritur posaçërisht për këtë qëllim nga titullari i entit prokurues.”.</w:t>
      </w:r>
    </w:p>
    <w:p w:rsidR="00AC15B4" w:rsidRPr="00440B55" w:rsidRDefault="00AC15B4" w:rsidP="00AC15B4">
      <w:pPr>
        <w:pStyle w:val="Paragrafi"/>
        <w:rPr>
          <w:lang w:val="sq-AL"/>
        </w:rPr>
      </w:pPr>
      <w:r w:rsidRPr="00440B55">
        <w:rPr>
          <w:lang w:val="sq-AL"/>
        </w:rPr>
        <w:t>2. Në kapitullin III “Dokumentet e tenderit”, të bëhen shtesat dhe ndryshimet e mëposhtme:</w:t>
      </w:r>
    </w:p>
    <w:p w:rsidR="00AC15B4" w:rsidRPr="00440B55" w:rsidRDefault="00AC15B4" w:rsidP="00AC15B4">
      <w:pPr>
        <w:pStyle w:val="Paragrafi"/>
        <w:rPr>
          <w:lang w:val="sq-AL"/>
        </w:rPr>
      </w:pPr>
      <w:r w:rsidRPr="00440B55">
        <w:rPr>
          <w:lang w:val="sq-AL"/>
        </w:rPr>
        <w:t>a) Pas fjalëve “...formulari i autorizimit të prodhuesit...” shtohen fjalët “...nëse është e nevojshme për objektin e prokurimit...”.</w:t>
      </w:r>
    </w:p>
    <w:p w:rsidR="00AC15B4" w:rsidRPr="00440B55" w:rsidRDefault="00AC15B4" w:rsidP="00AC15B4">
      <w:pPr>
        <w:pStyle w:val="Paragrafi"/>
        <w:rPr>
          <w:lang w:val="sq-AL"/>
        </w:rPr>
      </w:pPr>
      <w:r w:rsidRPr="00440B55">
        <w:rPr>
          <w:lang w:val="sq-AL"/>
        </w:rPr>
        <w:t>b) Në shkronjën “b”</w:t>
      </w:r>
      <w:r>
        <w:rPr>
          <w:lang w:val="sq-AL"/>
        </w:rPr>
        <w:t>,</w:t>
      </w:r>
      <w:r w:rsidRPr="00440B55">
        <w:rPr>
          <w:lang w:val="sq-AL"/>
        </w:rPr>
        <w:t xml:space="preserve"> “Pjesa </w:t>
      </w:r>
      <w:r>
        <w:rPr>
          <w:lang w:val="sq-AL"/>
        </w:rPr>
        <w:t>e veçantë”</w:t>
      </w:r>
      <w:r w:rsidRPr="00440B55">
        <w:rPr>
          <w:lang w:val="sq-AL"/>
        </w:rPr>
        <w:t>, paragrafi i gjashtë i pikës 1 “Për prokurimin e ndërtimeve”, ndryshohet si më poshtë vijon:</w:t>
      </w:r>
    </w:p>
    <w:p w:rsidR="00AC15B4" w:rsidRDefault="00AC15B4" w:rsidP="00AC15B4">
      <w:pPr>
        <w:pStyle w:val="Paragrafi"/>
        <w:rPr>
          <w:lang w:val="sq-AL"/>
        </w:rPr>
      </w:pPr>
      <w:r w:rsidRPr="00440B55">
        <w:rPr>
          <w:lang w:val="sq-AL"/>
        </w:rPr>
        <w:t>“Nëse sipërmarrësi plotëson të gjitha kërkesat për kualifikim dhe specifikime teknike, të përcaktuara në dokumentet e tenderit, vlerësohet për çmimin që paraqet në ofertën ekonomike, ku si çmim do të merret vlera e plotë e preventivit, në rastet kur nuk ka kritere të tjera vlerësimi.”.</w:t>
      </w:r>
    </w:p>
    <w:p w:rsidR="00AC15B4" w:rsidRPr="00440B55" w:rsidRDefault="00AC15B4" w:rsidP="00AC15B4">
      <w:pPr>
        <w:pStyle w:val="Paragrafi"/>
        <w:rPr>
          <w:lang w:val="sq-AL"/>
        </w:rPr>
      </w:pPr>
      <w:r w:rsidRPr="00440B55">
        <w:rPr>
          <w:lang w:val="sq-AL"/>
        </w:rPr>
        <w:t>c) Në shkronjën “b”</w:t>
      </w:r>
      <w:r>
        <w:rPr>
          <w:lang w:val="sq-AL"/>
        </w:rPr>
        <w:t>,</w:t>
      </w:r>
      <w:r w:rsidRPr="00440B55">
        <w:rPr>
          <w:lang w:val="sq-AL"/>
        </w:rPr>
        <w:t xml:space="preserve"> “Pje</w:t>
      </w:r>
      <w:r>
        <w:rPr>
          <w:lang w:val="sq-AL"/>
        </w:rPr>
        <w:t>sa e veçantë”,</w:t>
      </w:r>
      <w:r w:rsidRPr="00440B55">
        <w:rPr>
          <w:lang w:val="sq-AL"/>
        </w:rPr>
        <w:t xml:space="preserve"> paragrafi i nëntë i pikës 1 “Për prokurimin e ndërtimeve”, shfuqizohet.</w:t>
      </w:r>
    </w:p>
    <w:p w:rsidR="00AC15B4" w:rsidRPr="00440B55" w:rsidRDefault="00AC15B4" w:rsidP="00AC15B4">
      <w:pPr>
        <w:pStyle w:val="Paragrafi"/>
        <w:rPr>
          <w:lang w:val="sq-AL"/>
        </w:rPr>
      </w:pPr>
      <w:r w:rsidRPr="00440B55">
        <w:rPr>
          <w:lang w:val="sq-AL"/>
        </w:rPr>
        <w:t>ç) Në shkronjën “b”</w:t>
      </w:r>
      <w:r>
        <w:rPr>
          <w:lang w:val="sq-AL"/>
        </w:rPr>
        <w:t>, “Pjesa e veçantë“, paragrafi</w:t>
      </w:r>
      <w:r w:rsidRPr="00440B55">
        <w:rPr>
          <w:lang w:val="sq-AL"/>
        </w:rPr>
        <w:t xml:space="preserve"> i katërt, i pestë dhe i gjas</w:t>
      </w:r>
      <w:r>
        <w:rPr>
          <w:lang w:val="sq-AL"/>
        </w:rPr>
        <w:t>htë i</w:t>
      </w:r>
      <w:r w:rsidRPr="00440B55">
        <w:rPr>
          <w:lang w:val="sq-AL"/>
        </w:rPr>
        <w:t xml:space="preserve"> pikës 1 “Për shërbimet”, shfuqizohen.</w:t>
      </w:r>
    </w:p>
    <w:p w:rsidR="00AC15B4" w:rsidRPr="00440B55" w:rsidRDefault="00AC15B4" w:rsidP="00AC15B4">
      <w:pPr>
        <w:pStyle w:val="Paragrafi"/>
        <w:rPr>
          <w:lang w:val="sq-AL"/>
        </w:rPr>
      </w:pPr>
      <w:r w:rsidRPr="00440B55">
        <w:rPr>
          <w:lang w:val="sq-AL"/>
        </w:rPr>
        <w:t>3.</w:t>
      </w:r>
      <w:r>
        <w:rPr>
          <w:lang w:val="sq-AL"/>
        </w:rPr>
        <w:t xml:space="preserve"> </w:t>
      </w:r>
      <w:r w:rsidRPr="00440B55">
        <w:rPr>
          <w:lang w:val="sq-AL"/>
        </w:rPr>
        <w:t>Paragrafi i dytë i kapitullit V “Ankimi administrativ”, shfuqizohet.</w:t>
      </w:r>
    </w:p>
    <w:p w:rsidR="00AC15B4" w:rsidRPr="00440B55" w:rsidRDefault="00AC15B4" w:rsidP="00AC15B4">
      <w:pPr>
        <w:pStyle w:val="Paragrafi"/>
        <w:rPr>
          <w:lang w:val="sq-AL"/>
        </w:rPr>
      </w:pPr>
      <w:r w:rsidRPr="00440B55">
        <w:rPr>
          <w:lang w:val="sq-AL"/>
        </w:rPr>
        <w:t>Ky udhëzim hyn në fuqi pas botimit në Fletoren Zyrtare.</w:t>
      </w:r>
    </w:p>
    <w:p w:rsidR="00AC15B4" w:rsidRPr="00440B55" w:rsidRDefault="00AC15B4" w:rsidP="00AC15B4">
      <w:pPr>
        <w:pStyle w:val="Paragrafi"/>
        <w:rPr>
          <w:lang w:val="sq-AL"/>
        </w:rPr>
      </w:pPr>
    </w:p>
    <w:p w:rsidR="00AC15B4" w:rsidRPr="00440B55" w:rsidRDefault="00AC15B4" w:rsidP="00AC15B4">
      <w:pPr>
        <w:pStyle w:val="Autoriteti"/>
      </w:pPr>
      <w:r w:rsidRPr="00440B55">
        <w:t>Kryeministri</w:t>
      </w:r>
    </w:p>
    <w:p w:rsidR="00AC15B4" w:rsidRPr="00440B55" w:rsidRDefault="00AC15B4" w:rsidP="00AC15B4">
      <w:pPr>
        <w:pStyle w:val="AutoritetiEmer"/>
      </w:pPr>
      <w:r w:rsidRPr="00440B55">
        <w:t>Sali Berisha</w:t>
      </w:r>
    </w:p>
    <w:p w:rsidR="00AC15B4" w:rsidRPr="00440B55" w:rsidRDefault="00AC15B4" w:rsidP="00AC15B4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AC15B4">
      <w:footerReference w:type="even" r:id="rId6"/>
      <w:footerReference w:type="default" r:id="rId7"/>
      <w:footnotePr>
        <w:numFmt w:val="chicago"/>
        <w:numRestart w:val="eachPage"/>
      </w:footnotePr>
      <w:pgSz w:w="11906" w:h="16838" w:code="9"/>
      <w:pgMar w:top="1418" w:right="1418" w:bottom="1418" w:left="1418" w:header="1304" w:footer="1134" w:gutter="0"/>
      <w:pgNumType w:start="3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347FF">
      <w:r>
        <w:separator/>
      </w:r>
    </w:p>
  </w:endnote>
  <w:endnote w:type="continuationSeparator" w:id="0">
    <w:p w:rsidR="00000000" w:rsidRDefault="00734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5B4" w:rsidRDefault="00AC15B4" w:rsidP="00AC15B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C15B4" w:rsidRDefault="00AC15B4" w:rsidP="00AC15B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5B4" w:rsidRPr="009717B8" w:rsidRDefault="00AC15B4" w:rsidP="00AC15B4">
    <w:pPr>
      <w:pStyle w:val="Footer"/>
      <w:framePr w:wrap="around" w:vAnchor="text" w:hAnchor="margin" w:xAlign="outside" w:y="1"/>
      <w:rPr>
        <w:rStyle w:val="PageNumber"/>
        <w:sz w:val="22"/>
        <w:szCs w:val="22"/>
      </w:rPr>
    </w:pPr>
    <w:r w:rsidRPr="009717B8">
      <w:rPr>
        <w:rStyle w:val="PageNumber"/>
        <w:sz w:val="22"/>
        <w:szCs w:val="22"/>
      </w:rPr>
      <w:fldChar w:fldCharType="begin"/>
    </w:r>
    <w:r w:rsidRPr="009717B8">
      <w:rPr>
        <w:rStyle w:val="PageNumber"/>
        <w:sz w:val="22"/>
        <w:szCs w:val="22"/>
      </w:rPr>
      <w:instrText xml:space="preserve">PAGE  </w:instrText>
    </w:r>
    <w:r w:rsidRPr="009717B8">
      <w:rPr>
        <w:rStyle w:val="PageNumber"/>
        <w:sz w:val="22"/>
        <w:szCs w:val="22"/>
      </w:rPr>
      <w:fldChar w:fldCharType="separate"/>
    </w:r>
    <w:r w:rsidR="007347FF">
      <w:rPr>
        <w:rStyle w:val="PageNumber"/>
        <w:noProof/>
        <w:sz w:val="22"/>
        <w:szCs w:val="22"/>
      </w:rPr>
      <w:t>35</w:t>
    </w:r>
    <w:r w:rsidRPr="009717B8">
      <w:rPr>
        <w:rStyle w:val="PageNumber"/>
        <w:sz w:val="22"/>
        <w:szCs w:val="22"/>
      </w:rPr>
      <w:fldChar w:fldCharType="end"/>
    </w:r>
  </w:p>
  <w:p w:rsidR="00AC15B4" w:rsidRDefault="00AC15B4" w:rsidP="00AC15B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347FF">
      <w:r>
        <w:separator/>
      </w:r>
    </w:p>
  </w:footnote>
  <w:footnote w:type="continuationSeparator" w:id="0">
    <w:p w:rsidR="00000000" w:rsidRDefault="007347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47FF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15B4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71424F-CCAC-43B5-AC3D-ECFB16255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5B4"/>
    <w:rPr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AC15B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C15B4"/>
  </w:style>
  <w:style w:type="character" w:customStyle="1" w:styleId="TitulliChar">
    <w:name w:val="Titulli Char"/>
    <w:basedOn w:val="DefaultParagraphFont"/>
    <w:link w:val="Titulli"/>
    <w:rsid w:val="00AC15B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C15B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2019-03-16T13:25:00Z</dcterms:created>
  <dcterms:modified xsi:type="dcterms:W3CDTF">2019-03-16T13:25:00Z</dcterms:modified>
</cp:coreProperties>
</file>