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757" w:rsidRPr="00CA6667" w:rsidRDefault="00614757" w:rsidP="00614757">
      <w:pPr>
        <w:pStyle w:val="Akti"/>
      </w:pPr>
      <w:bookmarkStart w:id="0" w:name="_GoBack"/>
      <w:bookmarkEnd w:id="0"/>
      <w:r w:rsidRPr="00CA6667">
        <w:t>UDH</w:t>
      </w:r>
      <w:r w:rsidRPr="00CA6667">
        <w:rPr>
          <w:rFonts w:ascii="Times New Roman" w:hAnsi="Times New Roman"/>
        </w:rPr>
        <w:t>Ё</w:t>
      </w:r>
      <w:r w:rsidRPr="00CA6667">
        <w:t xml:space="preserve">ZIM </w:t>
      </w:r>
    </w:p>
    <w:p w:rsidR="00614757" w:rsidRPr="00CA6667" w:rsidRDefault="00614757" w:rsidP="00614757">
      <w:pPr>
        <w:pStyle w:val="NumriData"/>
      </w:pPr>
      <w:r w:rsidRPr="00CA6667">
        <w:t>Nr.1</w:t>
      </w:r>
      <w:r>
        <w:t>, d</w:t>
      </w:r>
      <w:r w:rsidRPr="00CA6667">
        <w:t>atë 1.4.2009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Titulli0"/>
      </w:pPr>
      <w:r w:rsidRPr="00CA6667">
        <w:t>P</w:t>
      </w:r>
      <w:r w:rsidRPr="00CA6667">
        <w:rPr>
          <w:rFonts w:ascii="Times New Roman" w:hAnsi="Times New Roman"/>
        </w:rPr>
        <w:t>Ё</w:t>
      </w:r>
      <w:r w:rsidRPr="00CA6667">
        <w:rPr>
          <w:rFonts w:cs="CG Times"/>
        </w:rPr>
        <w:t xml:space="preserve">R FORMËN, MËNYRAT E PROCEDURAT E RAPORTIMIT TË TË DHËNAVE </w:t>
      </w:r>
      <w:r w:rsidRPr="00CA6667">
        <w:t>TË SUBJEKTEVE, AGJENCISË SË LEGALIZIMIT, URBANIZIMIT DHE INTEGRIMIT TË ZONAVE/NDËRTIMEVE INFORMALE DHE ZYRËS Q</w:t>
      </w:r>
      <w:r>
        <w:t>E</w:t>
      </w:r>
      <w:r w:rsidRPr="00CA6667">
        <w:t>NDRORE TË REGJISTRIMIT TË PASURIVE TË PALUAJTSHME, NË KUADRIN E PARANDALIMIT TË PASTRIMIT TË PARAV</w:t>
      </w:r>
      <w:r>
        <w:t>E DHE FINANCIMIT TË TERRORIZMIT</w:t>
      </w:r>
    </w:p>
    <w:p w:rsidR="00614757" w:rsidRPr="00CA6667" w:rsidRDefault="00614757" w:rsidP="00614757">
      <w:pPr>
        <w:pStyle w:val="Paragrafi0"/>
        <w:ind w:firstLine="0"/>
      </w:pPr>
    </w:p>
    <w:p w:rsidR="00614757" w:rsidRPr="00CA6667" w:rsidRDefault="00614757" w:rsidP="00614757">
      <w:pPr>
        <w:pStyle w:val="Paragrafi0"/>
      </w:pPr>
      <w:r w:rsidRPr="00CA6667">
        <w:t>Në mbështetje të</w:t>
      </w:r>
      <w:r>
        <w:t xml:space="preserve"> nenit 100 të Kushtetutës dhe të</w:t>
      </w:r>
      <w:r w:rsidRPr="00CA6667">
        <w:t xml:space="preserve"> nenev</w:t>
      </w:r>
      <w:r>
        <w:t xml:space="preserve">e 3, shkronja “j”,19 e 28, pika 1 të ligjit nr.9917, </w:t>
      </w:r>
      <w:r w:rsidRPr="00CA6667">
        <w:t>datë 19.05.2008</w:t>
      </w:r>
      <w:r>
        <w:t xml:space="preserve"> </w:t>
      </w:r>
      <w:r w:rsidRPr="00CA6667">
        <w:t>“Për parandalimin e pastrimit të parave dhe financimit të terrorizmit”, me propozimin e Ministrit të Financave, K</w:t>
      </w:r>
      <w:r>
        <w:t>ë</w:t>
      </w:r>
      <w:r w:rsidRPr="00CA6667">
        <w:t>shilli i Ministrave</w:t>
      </w:r>
    </w:p>
    <w:p w:rsidR="00614757" w:rsidRPr="00CA6667" w:rsidRDefault="00614757" w:rsidP="00614757">
      <w:pPr>
        <w:pStyle w:val="Paragrafi0"/>
        <w:ind w:firstLine="0"/>
      </w:pPr>
    </w:p>
    <w:p w:rsidR="00614757" w:rsidRPr="00CA6667" w:rsidRDefault="00614757" w:rsidP="00614757">
      <w:pPr>
        <w:pStyle w:val="VENDOSI0"/>
      </w:pPr>
      <w:r w:rsidRPr="00CA6667">
        <w:t>UDHËZON</w:t>
      </w:r>
      <w:r>
        <w:t>: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NeniNr"/>
      </w:pPr>
      <w:r w:rsidRPr="00CA6667">
        <w:t>Neni 1</w:t>
      </w:r>
    </w:p>
    <w:p w:rsidR="00614757" w:rsidRPr="00CA6667" w:rsidRDefault="00614757" w:rsidP="00614757">
      <w:pPr>
        <w:pStyle w:val="NeniTitull"/>
      </w:pPr>
      <w:r w:rsidRPr="00CA6667">
        <w:t xml:space="preserve">Qëllimi 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Paragrafi0"/>
      </w:pPr>
      <w:r w:rsidRPr="00CA6667">
        <w:t>Qëllimi i këtij udhëzimi është përcaktimi i formës, mënyrave dhe procedurave raportuese të subjekt</w:t>
      </w:r>
      <w:r>
        <w:t>eve, të parashikuara në shkronjë</w:t>
      </w:r>
      <w:r w:rsidRPr="00CA6667">
        <w:t>n</w:t>
      </w:r>
      <w:r>
        <w:t xml:space="preserve"> “j” të nenit 3</w:t>
      </w:r>
      <w:r w:rsidRPr="00CA6667">
        <w:t xml:space="preserve"> dh</w:t>
      </w:r>
      <w:r>
        <w:t>e në nenin 19</w:t>
      </w:r>
      <w:r w:rsidRPr="00CA6667">
        <w:t xml:space="preserve"> të ligjit nr.9917,</w:t>
      </w:r>
      <w:r>
        <w:t xml:space="preserve"> datë 19.5.2008 “Për parandalimin e pastrimit të parave dhe financimin e t</w:t>
      </w:r>
      <w:r w:rsidRPr="00CA6667">
        <w:t>errorizmit”. Ky udhëzim parandalon përdorimin e këtyre subjekteve për pastrim parash dhe financim terrorizmi.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NeniNr"/>
      </w:pPr>
      <w:r w:rsidRPr="00CA6667">
        <w:t>Neni 2</w:t>
      </w:r>
    </w:p>
    <w:p w:rsidR="00614757" w:rsidRPr="00CA6667" w:rsidRDefault="00614757" w:rsidP="00614757">
      <w:pPr>
        <w:pStyle w:val="NeniTitull"/>
      </w:pPr>
      <w:r w:rsidRPr="00CA6667">
        <w:t>Përkufizimet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Paragrafi0"/>
      </w:pPr>
      <w:r>
        <w:t xml:space="preserve">1. </w:t>
      </w:r>
      <w:r w:rsidRPr="00CA6667">
        <w:t xml:space="preserve">Termat e përdorur në këtë udhëzim do të kenë të njëjtin </w:t>
      </w:r>
      <w:r>
        <w:t>kuptim me termat e përkufizuar në nenin 2 të ligjit nr.</w:t>
      </w:r>
      <w:r w:rsidRPr="00CA6667">
        <w:t>9917</w:t>
      </w:r>
      <w:r>
        <w:t>, datë 19.5.2008 “Për p</w:t>
      </w:r>
      <w:r w:rsidRPr="00CA6667">
        <w:t xml:space="preserve">arandalimin e pastrimi të parave dhe financimit të terrorizmit”. </w:t>
      </w:r>
    </w:p>
    <w:p w:rsidR="00614757" w:rsidRDefault="00614757" w:rsidP="00614757">
      <w:pPr>
        <w:pStyle w:val="Paragrafi0"/>
        <w:ind w:firstLine="0"/>
      </w:pPr>
      <w:r w:rsidRPr="00CA666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- </w:t>
      </w:r>
      <w:r w:rsidRPr="00CA6667">
        <w:t xml:space="preserve">“Raporti i </w:t>
      </w:r>
      <w:r>
        <w:t>veprimtarisë të dyshimtë” (RAD)</w:t>
      </w:r>
      <w:r w:rsidRPr="00CA6667">
        <w:t xml:space="preserve"> është formulari, që i bashkëlidhet këtij udhëzimi dhe që u mundëson subjekteve raportuese</w:t>
      </w:r>
      <w:r>
        <w:t xml:space="preserve"> të zbatojnë kërkesat e pikës 1 të nenit 12</w:t>
      </w:r>
      <w:r w:rsidRPr="00CA6667">
        <w:t xml:space="preserve"> të ligjit, përmes respektimit të instruksioneve që e shoqërojnë atë. </w:t>
      </w:r>
    </w:p>
    <w:p w:rsidR="00614757" w:rsidRPr="00CA6667" w:rsidRDefault="00614757" w:rsidP="00614757">
      <w:pPr>
        <w:pStyle w:val="Paragrafi0"/>
      </w:pPr>
      <w:r>
        <w:t xml:space="preserve">- </w:t>
      </w:r>
      <w:r w:rsidRPr="00CA6667">
        <w:t>“Raporti i transak</w:t>
      </w:r>
      <w:r>
        <w:t>sionit të parasë fizike” (RTPF)</w:t>
      </w:r>
      <w:r w:rsidRPr="00CA6667">
        <w:t xml:space="preserve"> është formulari, që i bashkëlidhet këtij udhëzimi, dhe që çdo subjekt raportues detyrohet ta plotësojë dhe ta raportojë për çdo transaksion në para fizike, në një vlerë të</w:t>
      </w:r>
      <w:r>
        <w:t xml:space="preserve"> barabartë ose më të madhe se 1 500 000 (një milion e pesë</w:t>
      </w:r>
      <w:r w:rsidRPr="00CA6667">
        <w:t>qind mijë) lekë, ose kundërvlera në monedha të tjera, të huaja, të kryer si një transaksion i vetëm ose si transaksione të lidhura me njër</w:t>
      </w:r>
      <w:r>
        <w:t>a</w:t>
      </w:r>
      <w:r w:rsidRPr="00CA6667">
        <w:t>-tjetr</w:t>
      </w:r>
      <w:r>
        <w:t>ë</w:t>
      </w:r>
      <w:r w:rsidRPr="00CA6667">
        <w:t>n, sipas kërkesave për rapo</w:t>
      </w:r>
      <w:r>
        <w:t>rtim, të përcaktuara në pikën 2 të nenit 12</w:t>
      </w:r>
      <w:r w:rsidRPr="00CA6667">
        <w:t xml:space="preserve"> të ligjit.</w:t>
      </w:r>
    </w:p>
    <w:p w:rsidR="00614757" w:rsidRPr="00CA6667" w:rsidRDefault="00614757" w:rsidP="00614757">
      <w:pPr>
        <w:pStyle w:val="Paragrafi0"/>
      </w:pPr>
      <w:r>
        <w:t>- “Raporti i transaksionit të vlerave” (RTV)</w:t>
      </w:r>
      <w:r w:rsidRPr="00CA6667">
        <w:t xml:space="preserve"> është formulari, që i bashkëlidhet këtij udhëzimi, dhe, që çdo subjekt raportues detyrohet ta plotësoj</w:t>
      </w:r>
      <w:r>
        <w:t>ë</w:t>
      </w:r>
      <w:r w:rsidRPr="00CA6667">
        <w:t xml:space="preserve"> dhe ta raportojë për çdo transaksion jo në para fizike, në një vlerë të</w:t>
      </w:r>
      <w:r>
        <w:t xml:space="preserve"> barabartë ose më të madhe se 6 000 </w:t>
      </w:r>
      <w:r w:rsidRPr="00CA6667">
        <w:t>000 (gjashtë milion</w:t>
      </w:r>
      <w:r>
        <w:t>ë</w:t>
      </w:r>
      <w:r w:rsidRPr="00CA6667">
        <w:t>) lekë, ose kundërvlera, në monedha të tjera të huaja, të kryer si një transaksion i vetëm ose si transaks</w:t>
      </w:r>
      <w:r>
        <w:t>ione, të lidhura me njëra-tjetrë</w:t>
      </w:r>
      <w:r w:rsidRPr="00CA6667">
        <w:t>n, sipas kërkesave për rapor</w:t>
      </w:r>
      <w:r>
        <w:t>tim,  të përcaktuara në pikën 2 të nenit 12</w:t>
      </w:r>
      <w:r w:rsidRPr="00CA6667">
        <w:t xml:space="preserve"> të ligjit.</w:t>
      </w:r>
    </w:p>
    <w:p w:rsidR="00614757" w:rsidRPr="00CA6667" w:rsidRDefault="00614757" w:rsidP="00614757">
      <w:pPr>
        <w:pStyle w:val="Paragrafi0"/>
      </w:pPr>
      <w:r>
        <w:t>- “Raporti i vetëkontrollit”</w:t>
      </w:r>
      <w:r w:rsidRPr="00CA6667">
        <w:t xml:space="preserve"> është formulari, që i bashkëlidhet këtij udhëzimi dhe që plotësohet e raportohet nga subjektet e ligjit me kërkesën e autoritetit përgjegjës në baza gj</w:t>
      </w:r>
      <w:r>
        <w:t>ashtëmujore dhe/ose vjetore, pë</w:t>
      </w:r>
      <w:r w:rsidRPr="00CA6667">
        <w:t>r masat e marra prej tyre, në zbati</w:t>
      </w:r>
      <w:r>
        <w:t>m të kërkesave të shkronjës “ë” të nenit 11</w:t>
      </w:r>
      <w:r w:rsidRPr="00CA6667">
        <w:t xml:space="preserve"> të ligjit. Ky raport, për masat e marra për PPP/FT-në,  mund të jetë i pjesshëm ose i plotë. </w:t>
      </w:r>
    </w:p>
    <w:p w:rsidR="00614757" w:rsidRDefault="00614757" w:rsidP="00614757">
      <w:pPr>
        <w:pStyle w:val="Paragrafi0"/>
      </w:pPr>
    </w:p>
    <w:p w:rsidR="00614757" w:rsidRDefault="00614757" w:rsidP="00614757">
      <w:pPr>
        <w:pStyle w:val="Paragrafi0"/>
      </w:pP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NeniNr"/>
      </w:pPr>
      <w:r w:rsidRPr="00CA6667">
        <w:t>Neni 3</w:t>
      </w:r>
    </w:p>
    <w:p w:rsidR="00614757" w:rsidRPr="00CA6667" w:rsidRDefault="00614757" w:rsidP="00614757">
      <w:pPr>
        <w:pStyle w:val="NeniTitull"/>
      </w:pPr>
      <w:r w:rsidRPr="00CA6667">
        <w:t>Subjektet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Paragrafi0"/>
      </w:pPr>
      <w:r w:rsidRPr="00CA6667">
        <w:t>Për efekt të zbati</w:t>
      </w:r>
      <w:r>
        <w:t>mit të ligjit nr.9917, datë 19.5.</w:t>
      </w:r>
      <w:r w:rsidRPr="00CA6667">
        <w:t xml:space="preserve">2008 “Për parandalimin e pastrimit </w:t>
      </w:r>
      <w:r>
        <w:t xml:space="preserve">të </w:t>
      </w:r>
      <w:r w:rsidRPr="00CA6667">
        <w:t>parave dhe financimin e terrorizmit”, subjekte të këtij udhëzimi janë Agjencia e Legalizimit, Urbanizimit dhe Integrimit të Zonave/Ndërtimore Informale dhe Zyra Qendrore e Regjistrimit të Pasurive të Paluajtshme.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NeniNr"/>
      </w:pPr>
      <w:r w:rsidRPr="00CA6667">
        <w:t>Neni 4</w:t>
      </w:r>
    </w:p>
    <w:p w:rsidR="00614757" w:rsidRPr="00CA6667" w:rsidRDefault="00614757" w:rsidP="00614757">
      <w:pPr>
        <w:pStyle w:val="NeniTitull"/>
      </w:pPr>
      <w:r w:rsidRPr="00CA6667">
        <w:t>Raportimi tek autoriteti përgjegjës</w:t>
      </w:r>
    </w:p>
    <w:p w:rsidR="00614757" w:rsidRPr="00CA6667" w:rsidRDefault="00614757" w:rsidP="00614757">
      <w:pPr>
        <w:pStyle w:val="Paragrafi0"/>
      </w:pPr>
      <w:r w:rsidRPr="00CA6667">
        <w:t xml:space="preserve"> </w:t>
      </w:r>
    </w:p>
    <w:p w:rsidR="00614757" w:rsidRPr="00CA6667" w:rsidRDefault="00614757" w:rsidP="00614757">
      <w:pPr>
        <w:pStyle w:val="Paragrafi0"/>
      </w:pPr>
      <w:r>
        <w:t xml:space="preserve">1. </w:t>
      </w:r>
      <w:r w:rsidRPr="00CA6667">
        <w:t>Subjektet raportuese,</w:t>
      </w:r>
      <w:r>
        <w:t xml:space="preserve"> që dyshojnë se transaksioni/et</w:t>
      </w:r>
      <w:r w:rsidRPr="00CA6667">
        <w:t xml:space="preserve"> ose prona/at, ose marrëdhënia/et e biznesit janë produkt/e i/të veprës penale ose ka/kanë për qëllim të përdoret/n për financimin e terrorizmit, menjëherë, por jo më vonë se 72 orë, i paraqesin një rapo</w:t>
      </w:r>
      <w:r>
        <w:t xml:space="preserve">rt për veprimtarinë e dyshimtë, </w:t>
      </w:r>
      <w:r w:rsidRPr="00CA6667">
        <w:t>pranë autoritetit përgjegjës, sipas</w:t>
      </w:r>
      <w:r>
        <w:t xml:space="preserve"> formularit të RAD, që i bashkë</w:t>
      </w:r>
      <w:r w:rsidRPr="00CA6667">
        <w:t>lidhet këtij udhëzimi.</w:t>
      </w:r>
    </w:p>
    <w:p w:rsidR="00614757" w:rsidRPr="00CA6667" w:rsidRDefault="00614757" w:rsidP="00614757">
      <w:pPr>
        <w:pStyle w:val="Paragrafi0"/>
      </w:pPr>
      <w:r w:rsidRPr="00CA6667">
        <w:t xml:space="preserve"> </w:t>
      </w:r>
      <w:r>
        <w:t xml:space="preserve">2. </w:t>
      </w:r>
      <w:r w:rsidRPr="00CA6667">
        <w:t>Subjektet e këtij udhëz</w:t>
      </w:r>
      <w:r>
        <w:t>imi, me anë të raportit të vetë</w:t>
      </w:r>
      <w:r w:rsidRPr="00CA6667">
        <w:t>kontrollit, me kërkesën e autoriteti</w:t>
      </w:r>
      <w:r>
        <w:t>t</w:t>
      </w:r>
      <w:r w:rsidRPr="00CA6667">
        <w:t xml:space="preserve"> përgjegjës, duhet të raportojnë për masat e marra për zbatimin e kërkesave të ligjit. </w:t>
      </w:r>
    </w:p>
    <w:p w:rsidR="00614757" w:rsidRPr="00CA6667" w:rsidRDefault="00614757" w:rsidP="00614757">
      <w:pPr>
        <w:pStyle w:val="Paragrafi0"/>
      </w:pPr>
      <w:r>
        <w:t xml:space="preserve">3. </w:t>
      </w:r>
      <w:r w:rsidRPr="00CA6667">
        <w:t>Raportimet bëhen me anë të formularëve, të cilët dërgohe</w:t>
      </w:r>
      <w:r>
        <w:t xml:space="preserve">n </w:t>
      </w:r>
      <w:r w:rsidRPr="00CA6667">
        <w:t xml:space="preserve">me postë </w:t>
      </w:r>
      <w:r>
        <w:t>elektronike ose edhe me postë të</w:t>
      </w:r>
      <w:r w:rsidRPr="00CA6667">
        <w:t xml:space="preserve"> zakonshme. Për rastet, kur subjektet zotërojnë një informacion të rëndësishëm dhe urgjent për t’u përcjellë, raportimi bëhet me telefon. Informacionet e dërguara në më</w:t>
      </w:r>
      <w:r>
        <w:t>nyrën e sipërpërmendur, duhet t’i</w:t>
      </w:r>
      <w:r w:rsidRPr="00CA6667">
        <w:t xml:space="preserve"> dërgohen edhe autoritetit përgjegjës, me anë të formularëve.</w:t>
      </w:r>
    </w:p>
    <w:p w:rsidR="00614757" w:rsidRPr="00CA6667" w:rsidRDefault="00614757" w:rsidP="00614757">
      <w:pPr>
        <w:pStyle w:val="Paragrafi0"/>
      </w:pPr>
      <w:r>
        <w:t>4. Autoriteti p</w:t>
      </w:r>
      <w:r w:rsidRPr="00CA6667">
        <w:t xml:space="preserve">ërgjegjës ka të drejtë të kërkojë edhe informacione shtesë. Kur ky informacion është urgjent, jepet edhe verbalisht. Kjo kërkesë </w:t>
      </w:r>
      <w:r>
        <w:t>duhet të dokumentohet brenda tri ditëve pune</w:t>
      </w:r>
      <w:r w:rsidRPr="00CA6667">
        <w:t xml:space="preserve">, me anë të një shkrese. </w:t>
      </w:r>
    </w:p>
    <w:p w:rsidR="00614757" w:rsidRPr="00CA6667" w:rsidRDefault="00614757" w:rsidP="00614757">
      <w:pPr>
        <w:pStyle w:val="Paragrafi0"/>
        <w:ind w:firstLine="0"/>
      </w:pPr>
    </w:p>
    <w:p w:rsidR="00614757" w:rsidRPr="00CA6667" w:rsidRDefault="00614757" w:rsidP="00614757">
      <w:pPr>
        <w:pStyle w:val="NeniNr"/>
      </w:pPr>
      <w:r w:rsidRPr="00CA6667">
        <w:t>Neni 5</w:t>
      </w:r>
    </w:p>
    <w:p w:rsidR="00614757" w:rsidRPr="00CA6667" w:rsidRDefault="00614757" w:rsidP="00614757">
      <w:pPr>
        <w:pStyle w:val="NeniTitull"/>
      </w:pPr>
      <w:r w:rsidRPr="00CA6667">
        <w:t>Dispozita të fundit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Paragrafi0"/>
      </w:pPr>
      <w:r>
        <w:t xml:space="preserve">1. </w:t>
      </w:r>
      <w:r w:rsidRPr="00CA6667">
        <w:t xml:space="preserve">Për </w:t>
      </w:r>
      <w:r>
        <w:t>zbatimin e këtij udhëzimi dhe të anekseve, që</w:t>
      </w:r>
      <w:r w:rsidRPr="00CA6667">
        <w:t xml:space="preserve"> i bashkëlidhen si pjesë organike të tij: </w:t>
      </w:r>
    </w:p>
    <w:p w:rsidR="00614757" w:rsidRPr="00CA6667" w:rsidRDefault="00614757" w:rsidP="00614757">
      <w:pPr>
        <w:pStyle w:val="Paragrafi0"/>
      </w:pPr>
      <w:r>
        <w:t xml:space="preserve">- </w:t>
      </w:r>
      <w:r w:rsidRPr="00CA6667">
        <w:t xml:space="preserve">aneksit I “Raporti për veprimtarinë e dyshimtë” (RAD); </w:t>
      </w:r>
    </w:p>
    <w:p w:rsidR="00614757" w:rsidRPr="00CA6667" w:rsidRDefault="00614757" w:rsidP="00614757">
      <w:pPr>
        <w:pStyle w:val="Paragrafi0"/>
      </w:pPr>
      <w:r>
        <w:t xml:space="preserve">- </w:t>
      </w:r>
      <w:r w:rsidRPr="00CA6667">
        <w:t xml:space="preserve">aneksit II “Raporti i transaksioneve të parasë fizike” (RTPF); </w:t>
      </w:r>
    </w:p>
    <w:p w:rsidR="00614757" w:rsidRPr="00CA6667" w:rsidRDefault="00614757" w:rsidP="00614757">
      <w:pPr>
        <w:pStyle w:val="Paragrafi0"/>
      </w:pPr>
      <w:r>
        <w:t xml:space="preserve">- </w:t>
      </w:r>
      <w:r w:rsidRPr="00CA6667">
        <w:t xml:space="preserve">aneksit III “Raporti i </w:t>
      </w:r>
      <w:r>
        <w:t>transaksioneve të vlerave”(RTV)</w:t>
      </w:r>
      <w:r w:rsidRPr="00CA6667">
        <w:t>;</w:t>
      </w:r>
    </w:p>
    <w:p w:rsidR="00614757" w:rsidRPr="00CA6667" w:rsidRDefault="00614757" w:rsidP="00614757">
      <w:pPr>
        <w:pStyle w:val="Paragrafi0"/>
      </w:pPr>
      <w:r>
        <w:t xml:space="preserve">- </w:t>
      </w:r>
      <w:r w:rsidRPr="00CA6667">
        <w:t xml:space="preserve">aneksit IV “Raporti i vetëkontrollit”; </w:t>
      </w:r>
    </w:p>
    <w:p w:rsidR="00614757" w:rsidRPr="00CA6667" w:rsidRDefault="00614757" w:rsidP="00614757">
      <w:pPr>
        <w:pStyle w:val="Paragrafi0"/>
      </w:pPr>
      <w:r>
        <w:t>dhe të</w:t>
      </w:r>
      <w:r w:rsidRPr="00CA6667">
        <w:t xml:space="preserve"> instruksioneve përkatëse, ngarkohen ALUIZNI dhe ZQRPP-ja.</w:t>
      </w:r>
    </w:p>
    <w:p w:rsidR="00614757" w:rsidRPr="00CA6667" w:rsidRDefault="00614757" w:rsidP="00614757">
      <w:pPr>
        <w:pStyle w:val="Paragrafi0"/>
      </w:pPr>
      <w:r w:rsidRPr="00CA6667">
        <w:t xml:space="preserve">2. Ngarkohet  Drejtoria e Përgjithshme e Parandalimit të Pastrimit </w:t>
      </w:r>
      <w:r>
        <w:t>të Parave pë</w:t>
      </w:r>
      <w:r w:rsidRPr="00CA6667">
        <w:t>r zbatimin e</w:t>
      </w:r>
      <w:r>
        <w:t xml:space="preserve"> këtij udhë</w:t>
      </w:r>
      <w:r w:rsidRPr="00CA6667">
        <w:t>zimi.</w:t>
      </w:r>
    </w:p>
    <w:p w:rsidR="00614757" w:rsidRPr="004A5C7E" w:rsidRDefault="00614757" w:rsidP="00614757">
      <w:pPr>
        <w:pStyle w:val="Paragrafi0"/>
      </w:pPr>
      <w:r w:rsidRPr="00CA6667">
        <w:t>3.</w:t>
      </w:r>
      <w:r>
        <w:t xml:space="preserve"> </w:t>
      </w:r>
      <w:r w:rsidRPr="00CA6667">
        <w:t>Udhëzimi i mëparshëm, f</w:t>
      </w:r>
      <w:r>
        <w:t>ormularët dhe instruksionet e pë</w:t>
      </w:r>
      <w:r w:rsidRPr="00CA6667">
        <w:t>rdorura nga subjektet raportuese</w:t>
      </w:r>
      <w:r>
        <w:t>,</w:t>
      </w:r>
      <w:r w:rsidRPr="00CA6667">
        <w:t xml:space="preserve"> shfuqizohen.</w:t>
      </w:r>
    </w:p>
    <w:p w:rsidR="00614757" w:rsidRPr="00CA6667" w:rsidRDefault="00614757" w:rsidP="00614757">
      <w:pPr>
        <w:pStyle w:val="Paragrafi0"/>
      </w:pPr>
      <w:r w:rsidRPr="00CA6667">
        <w:t>Ky udhë</w:t>
      </w:r>
      <w:r>
        <w:t>zim hyn në fuqi pas botimit në Fletoren Zyrtare</w:t>
      </w:r>
      <w:r w:rsidRPr="00CA6667">
        <w:t xml:space="preserve">. </w:t>
      </w:r>
    </w:p>
    <w:p w:rsidR="00614757" w:rsidRPr="00CA6667" w:rsidRDefault="00614757" w:rsidP="00614757">
      <w:pPr>
        <w:pStyle w:val="Paragrafi0"/>
        <w:ind w:firstLine="0"/>
      </w:pPr>
    </w:p>
    <w:p w:rsidR="00614757" w:rsidRDefault="00614757" w:rsidP="00614757">
      <w:pPr>
        <w:pStyle w:val="Autoriteti"/>
      </w:pPr>
      <w:r>
        <w:t>Kryeministri</w:t>
      </w:r>
    </w:p>
    <w:p w:rsidR="00614757" w:rsidRPr="00CA6667" w:rsidRDefault="00614757" w:rsidP="00614757">
      <w:pPr>
        <w:pStyle w:val="AutoritetiEmer"/>
      </w:pPr>
      <w:r>
        <w:t>Sali Berisha</w:t>
      </w:r>
    </w:p>
    <w:p w:rsidR="00614757" w:rsidRPr="00CA6667" w:rsidRDefault="00614757" w:rsidP="00614757">
      <w:pPr>
        <w:pStyle w:val="Paragrafi0"/>
      </w:pPr>
    </w:p>
    <w:p w:rsidR="00614757" w:rsidRPr="00CA6667" w:rsidRDefault="00614757" w:rsidP="00614757">
      <w:pPr>
        <w:pStyle w:val="Paragrafi0"/>
      </w:pPr>
    </w:p>
    <w:p w:rsidR="00614757" w:rsidRDefault="00614757" w:rsidP="00614757">
      <w:pPr>
        <w:pStyle w:val="Paragrafi0"/>
      </w:pPr>
    </w:p>
    <w:p w:rsidR="00614757" w:rsidRDefault="00614757" w:rsidP="00614757">
      <w:pPr>
        <w:pStyle w:val="Paragrafi0"/>
      </w:pPr>
    </w:p>
    <w:p w:rsidR="00614757" w:rsidRDefault="00614757" w:rsidP="00614757">
      <w:pPr>
        <w:pStyle w:val="Paragrafi0"/>
      </w:pPr>
    </w:p>
    <w:p w:rsidR="00614757" w:rsidRDefault="00614757" w:rsidP="00614757">
      <w:pPr>
        <w:pStyle w:val="Paragrafi0"/>
      </w:pPr>
    </w:p>
    <w:p w:rsidR="00614757" w:rsidRDefault="00614757" w:rsidP="00614757">
      <w:pPr>
        <w:pStyle w:val="Paragrafi0"/>
      </w:pPr>
    </w:p>
    <w:p w:rsidR="00614757" w:rsidRDefault="00614757" w:rsidP="00614757">
      <w:pPr>
        <w:pStyle w:val="Paragrafi0"/>
      </w:pPr>
    </w:p>
    <w:p w:rsidR="00614757" w:rsidRDefault="00614757" w:rsidP="00614757">
      <w:pPr>
        <w:pStyle w:val="Figure"/>
      </w:pPr>
    </w:p>
    <w:p w:rsidR="00614757" w:rsidRPr="008D1988" w:rsidRDefault="00614757" w:rsidP="00614757">
      <w:pPr>
        <w:pStyle w:val="Figure"/>
      </w:pPr>
    </w:p>
    <w:p w:rsidR="00614757" w:rsidRPr="008D1988" w:rsidRDefault="007F611F" w:rsidP="00614757">
      <w:pPr>
        <w:pStyle w:val="Figure"/>
      </w:pPr>
      <w:r w:rsidRPr="008D1988">
        <w:rPr>
          <w:noProof/>
        </w:rPr>
        <w:drawing>
          <wp:inline distT="0" distB="0" distL="0" distR="0">
            <wp:extent cx="6057900" cy="811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2" r="2681" b="8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8D1988" w:rsidRDefault="007F611F" w:rsidP="00614757">
      <w:pPr>
        <w:pStyle w:val="Figure"/>
      </w:pPr>
      <w:r w:rsidRPr="008D1988">
        <w:rPr>
          <w:noProof/>
        </w:rPr>
        <w:drawing>
          <wp:inline distT="0" distB="0" distL="0" distR="0">
            <wp:extent cx="5819775" cy="80105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" r="2681" b="1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Pr="008D1988" w:rsidRDefault="007F611F" w:rsidP="00614757">
      <w:pPr>
        <w:pStyle w:val="Figure"/>
      </w:pPr>
      <w:r w:rsidRPr="008D1988">
        <w:rPr>
          <w:noProof/>
        </w:rPr>
        <w:drawing>
          <wp:inline distT="0" distB="0" distL="0" distR="0">
            <wp:extent cx="5943600" cy="8562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Pr="008D1988" w:rsidRDefault="007F611F" w:rsidP="00614757">
      <w:pPr>
        <w:pStyle w:val="Figure"/>
      </w:pPr>
      <w:r w:rsidRPr="008D1988">
        <w:rPr>
          <w:noProof/>
        </w:rPr>
        <w:drawing>
          <wp:inline distT="0" distB="0" distL="0" distR="0">
            <wp:extent cx="5953125" cy="8124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F102C7" w:rsidRDefault="007F611F" w:rsidP="00614757">
      <w:pPr>
        <w:pStyle w:val="Figure"/>
      </w:pPr>
      <w:r w:rsidRPr="00F102C7">
        <w:rPr>
          <w:noProof/>
        </w:rPr>
        <w:drawing>
          <wp:inline distT="0" distB="0" distL="0" distR="0">
            <wp:extent cx="5943600" cy="78009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536921" w:rsidRDefault="007F611F" w:rsidP="00614757">
      <w:pPr>
        <w:pStyle w:val="Figure"/>
      </w:pPr>
      <w:r w:rsidRPr="00536921">
        <w:rPr>
          <w:noProof/>
        </w:rPr>
        <w:drawing>
          <wp:inline distT="0" distB="0" distL="0" distR="0">
            <wp:extent cx="5943600" cy="4914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A66B1C" w:rsidRDefault="007F611F" w:rsidP="00614757">
      <w:pPr>
        <w:pStyle w:val="Figure"/>
      </w:pPr>
      <w:r w:rsidRPr="00A66B1C">
        <w:rPr>
          <w:noProof/>
        </w:rPr>
        <w:drawing>
          <wp:inline distT="0" distB="0" distL="0" distR="0">
            <wp:extent cx="6057900" cy="82391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823D90" w:rsidRDefault="007F611F" w:rsidP="00614757">
      <w:pPr>
        <w:pStyle w:val="Figure"/>
      </w:pPr>
      <w:r w:rsidRPr="00823D90">
        <w:rPr>
          <w:noProof/>
        </w:rPr>
        <w:drawing>
          <wp:inline distT="0" distB="0" distL="0" distR="0">
            <wp:extent cx="6057900" cy="8458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DC1576" w:rsidRDefault="007F611F" w:rsidP="00614757">
      <w:pPr>
        <w:pStyle w:val="Figure"/>
      </w:pPr>
      <w:r w:rsidRPr="00DC1576">
        <w:rPr>
          <w:noProof/>
        </w:rPr>
        <w:drawing>
          <wp:inline distT="0" distB="0" distL="0" distR="0">
            <wp:extent cx="6057900" cy="83534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81" b="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Pr="00DC1576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DC1576" w:rsidRDefault="007F611F" w:rsidP="00614757">
      <w:pPr>
        <w:pStyle w:val="Figure"/>
      </w:pPr>
      <w:r w:rsidRPr="00DC1576">
        <w:rPr>
          <w:noProof/>
        </w:rPr>
        <w:drawing>
          <wp:inline distT="0" distB="0" distL="0" distR="0">
            <wp:extent cx="5829300" cy="50196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" t="2406" r="2681" b="2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8D1988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1F797D" w:rsidRDefault="007F611F" w:rsidP="00614757">
      <w:pPr>
        <w:pStyle w:val="Figure"/>
      </w:pPr>
      <w:r w:rsidRPr="001F797D">
        <w:rPr>
          <w:noProof/>
        </w:rPr>
        <w:drawing>
          <wp:inline distT="0" distB="0" distL="0" distR="0">
            <wp:extent cx="5953125" cy="82296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Default="00614757" w:rsidP="00614757">
      <w:pPr>
        <w:pStyle w:val="Figure"/>
      </w:pPr>
    </w:p>
    <w:p w:rsidR="00614757" w:rsidRPr="00355A2C" w:rsidRDefault="007F611F" w:rsidP="00614757">
      <w:pPr>
        <w:pStyle w:val="Figure"/>
      </w:pPr>
      <w:r w:rsidRPr="00355A2C">
        <w:rPr>
          <w:noProof/>
        </w:rPr>
        <w:drawing>
          <wp:inline distT="0" distB="0" distL="0" distR="0">
            <wp:extent cx="5943600" cy="82200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4757" w:rsidRPr="00355A2C" w:rsidSect="00614757">
      <w:footerReference w:type="even" r:id="rId18"/>
      <w:footerReference w:type="default" r:id="rId19"/>
      <w:pgSz w:w="11907" w:h="16840" w:code="9"/>
      <w:pgMar w:top="1418" w:right="1418" w:bottom="1418" w:left="1418" w:header="1304" w:footer="1134" w:gutter="0"/>
      <w:pgNumType w:start="312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F611F">
      <w:r>
        <w:separator/>
      </w:r>
    </w:p>
  </w:endnote>
  <w:endnote w:type="continuationSeparator" w:id="0">
    <w:p w:rsidR="00000000" w:rsidRDefault="007F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757" w:rsidRDefault="00614757" w:rsidP="006147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4757" w:rsidRDefault="00614757" w:rsidP="006147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757" w:rsidRPr="00266557" w:rsidRDefault="00614757" w:rsidP="0061475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66557">
      <w:rPr>
        <w:rStyle w:val="PageNumber"/>
        <w:rFonts w:ascii="CG Times" w:hAnsi="CG Times"/>
        <w:sz w:val="22"/>
        <w:szCs w:val="22"/>
      </w:rPr>
      <w:fldChar w:fldCharType="begin"/>
    </w:r>
    <w:r w:rsidRPr="0026655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66557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3123</w:t>
    </w:r>
    <w:r w:rsidRPr="00266557">
      <w:rPr>
        <w:rStyle w:val="PageNumber"/>
        <w:rFonts w:ascii="CG Times" w:hAnsi="CG Times"/>
        <w:sz w:val="22"/>
        <w:szCs w:val="22"/>
      </w:rPr>
      <w:fldChar w:fldCharType="end"/>
    </w:r>
  </w:p>
  <w:p w:rsidR="00614757" w:rsidRDefault="00614757" w:rsidP="0061475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F611F">
      <w:r>
        <w:separator/>
      </w:r>
    </w:p>
  </w:footnote>
  <w:footnote w:type="continuationSeparator" w:id="0">
    <w:p w:rsidR="00000000" w:rsidRDefault="007F6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475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757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11F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7A4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BEC968-4256-4A79-A749-C6CE5353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75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6147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14757"/>
  </w:style>
  <w:style w:type="character" w:customStyle="1" w:styleId="NeniTitullChar">
    <w:name w:val="Neni_Titull Char"/>
    <w:basedOn w:val="DefaultParagraphFont"/>
    <w:link w:val="NeniTitull"/>
    <w:locked/>
    <w:rsid w:val="00614757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UDHЁZIM </vt:lpstr>
    </vt:vector>
  </TitlesOfParts>
  <Company/>
  <LinksUpToDate>false</LinksUpToDate>
  <CharactersWithSpaces>5169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UDHЁZIM </dc:title>
  <dc:subject/>
  <dc:creator>n.fagu</dc:creator>
  <cp:keywords/>
  <dc:description/>
  <cp:lastModifiedBy>QBZ Admin</cp:lastModifiedBy>
  <cp:revision>2</cp:revision>
  <dcterms:created xsi:type="dcterms:W3CDTF">2019-03-18T13:04:00Z</dcterms:created>
  <dcterms:modified xsi:type="dcterms:W3CDTF">2019-03-18T13:04:00Z</dcterms:modified>
</cp:coreProperties>
</file>