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B84" w:rsidRPr="00187B60" w:rsidRDefault="00614B84" w:rsidP="00614B84">
      <w:pPr>
        <w:pStyle w:val="Akti"/>
        <w:rPr>
          <w:lang w:val="sq-AL"/>
        </w:rPr>
      </w:pPr>
      <w:bookmarkStart w:id="0" w:name="_GoBack"/>
      <w:bookmarkEnd w:id="0"/>
      <w:r w:rsidRPr="00187B60">
        <w:rPr>
          <w:lang w:val="sq-AL"/>
        </w:rPr>
        <w:t>UDHËZIM</w:t>
      </w:r>
    </w:p>
    <w:p w:rsidR="00614B84" w:rsidRPr="00187B60" w:rsidRDefault="00614B84" w:rsidP="00614B84">
      <w:pPr>
        <w:pStyle w:val="NumriData"/>
        <w:rPr>
          <w:lang w:val="sq-AL"/>
        </w:rPr>
      </w:pPr>
      <w:r w:rsidRPr="00187B60">
        <w:rPr>
          <w:lang w:val="sq-AL"/>
        </w:rPr>
        <w:t>Nr. 1, datë 8.5.2013</w:t>
      </w:r>
    </w:p>
    <w:p w:rsidR="00614B84" w:rsidRPr="00187B60" w:rsidRDefault="00614B84" w:rsidP="00614B84">
      <w:pPr>
        <w:pStyle w:val="Titulli"/>
        <w:rPr>
          <w:lang w:val="sq-AL"/>
        </w:rPr>
      </w:pPr>
    </w:p>
    <w:p w:rsidR="00614B84" w:rsidRPr="00187B60" w:rsidRDefault="00614B84" w:rsidP="00614B84">
      <w:pPr>
        <w:pStyle w:val="Titulli"/>
        <w:rPr>
          <w:lang w:val="sq-AL"/>
        </w:rPr>
      </w:pPr>
      <w:r w:rsidRPr="00187B60">
        <w:rPr>
          <w:lang w:val="sq-AL"/>
        </w:rPr>
        <w:tab/>
        <w:t>PËR MIRATIMIN E KOSTOS MESATARE TË NDËRTIMIT TË BANESAVE NGA ENTI KOMBËTAR I BANESAVE, PËR VITIN 2013</w:t>
      </w:r>
    </w:p>
    <w:p w:rsidR="00614B84" w:rsidRPr="00187B60" w:rsidRDefault="00614B84" w:rsidP="00614B84">
      <w:pPr>
        <w:pStyle w:val="Paragrafi"/>
        <w:ind w:firstLine="0"/>
        <w:rPr>
          <w:lang w:val="sq-AL"/>
        </w:rPr>
      </w:pPr>
    </w:p>
    <w:p w:rsidR="00614B84" w:rsidRPr="00187B60" w:rsidRDefault="00614B84" w:rsidP="00614B84">
      <w:pPr>
        <w:pStyle w:val="Paragrafi"/>
        <w:rPr>
          <w:lang w:val="sq-AL"/>
        </w:rPr>
      </w:pPr>
      <w:r w:rsidRPr="00187B60">
        <w:rPr>
          <w:lang w:val="sq-AL"/>
        </w:rPr>
        <w:t>Në mbështetje të nenit 100 të Kushtetutës dhe të shkronjës “dh” të nenit 34/1 të ligjit nr. 9232, datë 13.5.2004 “Për programet sociale për strehimin e banorëve të zonave urbane”, të ndryshuar, me propozimin e Ministrit të Punëve Publike dhe Transportit, Këshilli i Ministrave</w:t>
      </w:r>
    </w:p>
    <w:p w:rsidR="00614B84" w:rsidRPr="00187B60" w:rsidRDefault="00614B84" w:rsidP="00614B84">
      <w:pPr>
        <w:pStyle w:val="Paragrafi"/>
        <w:ind w:firstLine="0"/>
        <w:rPr>
          <w:lang w:val="sq-AL"/>
        </w:rPr>
      </w:pPr>
    </w:p>
    <w:p w:rsidR="00614B84" w:rsidRPr="00187B60" w:rsidRDefault="00614B84" w:rsidP="00614B84">
      <w:pPr>
        <w:pStyle w:val="VENDOSI"/>
        <w:rPr>
          <w:lang w:val="sq-AL"/>
        </w:rPr>
      </w:pPr>
      <w:r w:rsidRPr="00187B60">
        <w:rPr>
          <w:lang w:val="sq-AL"/>
        </w:rPr>
        <w:t>UDHËZON:</w:t>
      </w:r>
    </w:p>
    <w:p w:rsidR="00614B84" w:rsidRPr="00187B60" w:rsidRDefault="00614B84" w:rsidP="00614B84">
      <w:pPr>
        <w:pStyle w:val="Paragrafi"/>
        <w:rPr>
          <w:lang w:val="sq-AL"/>
        </w:rPr>
      </w:pPr>
    </w:p>
    <w:p w:rsidR="00614B84" w:rsidRPr="00187B60" w:rsidRDefault="00614B84" w:rsidP="00614B84">
      <w:pPr>
        <w:pStyle w:val="Paragrafi"/>
        <w:rPr>
          <w:lang w:val="sq-AL"/>
        </w:rPr>
      </w:pPr>
      <w:r w:rsidRPr="00187B60">
        <w:rPr>
          <w:lang w:val="sq-AL"/>
        </w:rPr>
        <w:t>1. Miratimin e kostos mesatare të ndërtimit të banesave nga Enti Kombëtar i Banesave, në shkallë Republike, për vitin 2013, e cila të jetë 37 806 (tridhjetë e shtatë mijë e tetëqind e gjashtë) lekë/m</w:t>
      </w:r>
      <w:r w:rsidRPr="00187B60">
        <w:rPr>
          <w:vertAlign w:val="superscript"/>
          <w:lang w:val="sq-AL"/>
        </w:rPr>
        <w:t>2</w:t>
      </w:r>
      <w:r w:rsidRPr="00187B60">
        <w:rPr>
          <w:lang w:val="sq-AL"/>
        </w:rPr>
        <w:t>, për sipërfaqe shfrytëzimi.</w:t>
      </w:r>
    </w:p>
    <w:p w:rsidR="00614B84" w:rsidRPr="00187B60" w:rsidRDefault="00614B84" w:rsidP="00614B84">
      <w:pPr>
        <w:pStyle w:val="Paragrafi"/>
        <w:rPr>
          <w:lang w:val="sq-AL"/>
        </w:rPr>
      </w:pPr>
      <w:r w:rsidRPr="00187B60">
        <w:rPr>
          <w:lang w:val="sq-AL"/>
        </w:rPr>
        <w:t>2. Kostoja mesatare e ndërtimit dhe vlera mesatare e apartamenteve në tregun e lirë të banesave, sipas qyteteve, për vitin 2013, të jetë sipas tabelave nr. 1, nr. 2 e nr. 3, që i bashkëlidhen këtij udhëzimi.</w:t>
      </w:r>
    </w:p>
    <w:p w:rsidR="00614B84" w:rsidRPr="00187B60" w:rsidRDefault="00614B84" w:rsidP="00614B84">
      <w:pPr>
        <w:pStyle w:val="Paragrafi"/>
        <w:rPr>
          <w:lang w:val="sq-AL"/>
        </w:rPr>
      </w:pPr>
      <w:r w:rsidRPr="00187B60">
        <w:rPr>
          <w:lang w:val="sq-AL"/>
        </w:rPr>
        <w:t>3. Për qytetet, për të cilat nuk janë nxjerrë vlerat e kostos mesatare të ndërtimit, të merren vlerat e kostos së ndërtimit të qytetit më të afërt, sipas tabelës nr. 1, që i bashkëlidhet këtij udhëzimi.</w:t>
      </w:r>
    </w:p>
    <w:p w:rsidR="00614B84" w:rsidRPr="00187B60" w:rsidRDefault="00614B84" w:rsidP="00614B84">
      <w:pPr>
        <w:pStyle w:val="Paragrafi"/>
        <w:rPr>
          <w:lang w:val="sq-AL"/>
        </w:rPr>
      </w:pPr>
      <w:r w:rsidRPr="00187B60">
        <w:rPr>
          <w:lang w:val="sq-AL"/>
        </w:rPr>
        <w:t>4. Vlerat mesatare të banesave në tregun e lirë nuk mund të përdoren për t’iu referuar zonave të afërta.</w:t>
      </w:r>
    </w:p>
    <w:p w:rsidR="00614B84" w:rsidRPr="00187B60" w:rsidRDefault="00614B84" w:rsidP="00614B84">
      <w:pPr>
        <w:pStyle w:val="Paragrafi"/>
        <w:rPr>
          <w:lang w:val="sq-AL"/>
        </w:rPr>
      </w:pPr>
      <w:r w:rsidRPr="00187B60">
        <w:rPr>
          <w:lang w:val="sq-AL"/>
        </w:rPr>
        <w:t>Ky udhëzim hyn në fuqi pas botimit në Fletoren Zyrtare.</w:t>
      </w:r>
    </w:p>
    <w:p w:rsidR="00614B84" w:rsidRPr="00187B60" w:rsidRDefault="00614B84" w:rsidP="00614B84">
      <w:pPr>
        <w:pStyle w:val="Paragrafi"/>
        <w:rPr>
          <w:lang w:val="sq-AL"/>
        </w:rPr>
      </w:pPr>
    </w:p>
    <w:p w:rsidR="00614B84" w:rsidRPr="00187B60" w:rsidRDefault="00614B84" w:rsidP="00614B84">
      <w:pPr>
        <w:pStyle w:val="Paragrafi"/>
        <w:jc w:val="right"/>
        <w:rPr>
          <w:lang w:val="sq-AL"/>
        </w:rPr>
      </w:pPr>
      <w:r w:rsidRPr="00187B60">
        <w:rPr>
          <w:lang w:val="sq-AL"/>
        </w:rPr>
        <w:t>KRYEMINISTRI</w:t>
      </w:r>
    </w:p>
    <w:p w:rsidR="00614B84" w:rsidRPr="00187B60" w:rsidRDefault="00614B84" w:rsidP="00614B84">
      <w:pPr>
        <w:pStyle w:val="Paragrafi"/>
        <w:jc w:val="right"/>
        <w:rPr>
          <w:b/>
          <w:lang w:val="sq-AL"/>
        </w:rPr>
      </w:pPr>
      <w:r w:rsidRPr="00187B60">
        <w:rPr>
          <w:b/>
          <w:lang w:val="sq-AL"/>
        </w:rPr>
        <w:t>Sali Berisha</w:t>
      </w:r>
    </w:p>
    <w:sectPr w:rsidR="00614B84" w:rsidRPr="00187B60" w:rsidSect="00136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4B84"/>
    <w:rsid w:val="001367CA"/>
    <w:rsid w:val="00614B84"/>
    <w:rsid w:val="00E2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793DCD-1748-4A6A-A095-7834D1DF7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7C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4B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14B8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14B8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14B8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14B8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14B8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14B8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14B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14B8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14B8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