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7C0" w:rsidRPr="009007C0" w:rsidRDefault="009007C0" w:rsidP="009007C0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UDHËZIM</w:t>
      </w:r>
    </w:p>
    <w:p w:rsidR="009007C0" w:rsidRPr="009007C0" w:rsidRDefault="009007C0" w:rsidP="009007C0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138, datë 30.1.2018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007C0" w:rsidRPr="009007C0" w:rsidRDefault="009007C0" w:rsidP="009007C0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MIRATIMIN E TREGUESVE DHE KRITEREVE, TË PËRFSHIRA NË KONTRATËN E PERFORMANCËS (MODEL TIP), PËR OFRUESIT E SHËRBIMEVE NË SEKTORIN E UJËSJELLËS-KANALIZIMEVE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Në mbështetje të pikës 4, të nenit 102, të Kushtetutës, të shkronjës “f”, të pikës III, të VKM-së nr. 504, datë 6.7.2016, “Për krijimin e Agjencisë Kombëtare të Ujësjellës-Kanalizimeve”, si dhe VKM-së nr. 504, datë 13.9.2017, “Për përcaktimin e fushës së përgjegjësisë shtetërore të Ministrisë së Infrastrukturës dhe Energjisë”,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007C0" w:rsidRPr="009007C0" w:rsidRDefault="009007C0" w:rsidP="009007C0">
      <w:pPr>
        <w:widowControl w:val="0"/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UDHËZOJ: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 xml:space="preserve">1. Çdo ofrues i shërbimeve në sektorin e ujësjellës-kanalizimeve duhet të arrijë treguesit dhe kriteret të </w:t>
      </w:r>
      <w:bookmarkStart w:id="0" w:name="_GoBack"/>
      <w:bookmarkEnd w:id="0"/>
      <w:r w:rsidRPr="009007C0">
        <w:rPr>
          <w:rFonts w:ascii="Garamond" w:eastAsia="MS Mincho" w:hAnsi="Garamond" w:cs="CG Times"/>
          <w:spacing w:val="-4"/>
          <w:sz w:val="24"/>
          <w:lang w:val="sq-AL"/>
        </w:rPr>
        <w:t xml:space="preserve">përfshira në “Kontratën e Performancës” sipas lidhjes nr. 1, bashkëlidhur këtij udhëzimi, kontratë që lidhet ndërmjet Agjencisë Kombëtare të Ujësjellës-Kanalizimeve dhe Bashkisë. 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 xml:space="preserve">2. Bashkia përkatëse, pas nënshkrimit të kontratës së parashikuar në pikën 1 të këtij udhëzimi, nënshkruan një kontratë performance me administratorin e shoqërisë aksionare të ujësjellës-kanalizimeve, ku reflektohen kushtet dhe detyrimet e marra përsipër nga bashkia, në kontratën e nënshkruar sipas pikës 1 të këtij udhëzimi. 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3. Ngarkohen për zbatimin e këtij udhëzimi Ministria e Infrastrukturës dhe Energjisë, Agjencia Kombëtare e Ujësjellës-Kanalizimeve, të gjitha bashkitë, të gjithë shoqëritë aksionare të ujësjellës-kanalizimeve.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Ky udhëzim hyn në fuqi me botimin në Fletoren Zyrtare.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</w:p>
    <w:p w:rsidR="009007C0" w:rsidRPr="009007C0" w:rsidRDefault="009007C0" w:rsidP="009007C0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 xml:space="preserve">MINISTRI I INFRASTRUKTURËS 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DHE ENERGJISË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b/>
          <w:spacing w:val="-4"/>
          <w:sz w:val="24"/>
          <w:lang w:val="sq-AL"/>
        </w:rPr>
        <w:t>Damian Gjiknuri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  <w:sectPr w:rsidR="009007C0" w:rsidRPr="009007C0" w:rsidSect="009007C0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601"/>
          <w:cols w:space="454"/>
          <w:docGrid w:linePitch="360"/>
        </w:sectPr>
      </w:pP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2"/>
          <w:lang w:val="sq-AL"/>
        </w:rPr>
      </w:pP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Lidhja 1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6"/>
          <w:szCs w:val="24"/>
          <w:lang w:val="sq-AL"/>
        </w:rPr>
      </w:pPr>
    </w:p>
    <w:p w:rsidR="009007C0" w:rsidRPr="009007C0" w:rsidRDefault="009007C0" w:rsidP="009007C0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KONTRATË PERFORMANCE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>NDËRMJET: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>Agjencisë Kombëtare të Ujësjellës-Kanalizimeve – Bashkia _________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>1. Palët bien dakord si më poshtë: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>Kjo kontratë performance nënshkruhet sot, më datë _________ midis Agjencisë Kombëtare të Ujësjellës-Kanalizimeve, më poshtë AKUK, përfaqësuar nga z. ______ me cilësinë e Drejtorit të Përgjithshëm, me adresë rruga “Sami Frashëri”, nr. 4, Tiranë, dhe Bashkisë _______, me adresë________________, përfaqësuar nga Kryetarja/i _______________.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 xml:space="preserve">2. Baza ligjore dhe kohëzgjatja e kontratës  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>2.1 Kjo kontratë bazohet në ligjin nr. 109/2017, “Për buxhetin e vitit 2018”, dhe në zbatim të ligjit nr. 139/2015, “Për vetëqeverisjen vendore”; VKM</w:t>
      </w:r>
      <w:r w:rsidRPr="009007C0">
        <w:rPr>
          <w:rFonts w:ascii="Cambria Math" w:eastAsia="MS Mincho" w:hAnsi="Cambria Math" w:cs="Cambria Math"/>
          <w:sz w:val="24"/>
          <w:lang w:val="sq-AL"/>
        </w:rPr>
        <w:t>‐</w:t>
      </w:r>
      <w:r w:rsidRPr="009007C0">
        <w:rPr>
          <w:rFonts w:ascii="Garamond" w:eastAsia="MS Mincho" w:hAnsi="Garamond" w:cs="CG Times"/>
          <w:sz w:val="24"/>
          <w:lang w:val="sq-AL"/>
        </w:rPr>
        <w:t>s</w:t>
      </w:r>
      <w:r w:rsidRPr="009007C0">
        <w:rPr>
          <w:rFonts w:ascii="Garamond" w:eastAsia="MS Mincho" w:hAnsi="Garamond" w:cs="Garamond"/>
          <w:sz w:val="24"/>
          <w:lang w:val="sq-AL"/>
        </w:rPr>
        <w:t>ë</w:t>
      </w:r>
      <w:r w:rsidRPr="009007C0">
        <w:rPr>
          <w:rFonts w:ascii="Garamond" w:eastAsia="MS Mincho" w:hAnsi="Garamond" w:cs="CG Times"/>
          <w:sz w:val="24"/>
          <w:lang w:val="sq-AL"/>
        </w:rPr>
        <w:t xml:space="preserve"> nr. 63, dat</w:t>
      </w:r>
      <w:r w:rsidRPr="009007C0">
        <w:rPr>
          <w:rFonts w:ascii="Garamond" w:eastAsia="MS Mincho" w:hAnsi="Garamond" w:cs="Garamond"/>
          <w:sz w:val="24"/>
          <w:lang w:val="sq-AL"/>
        </w:rPr>
        <w:t>ë</w:t>
      </w:r>
      <w:r w:rsidRPr="009007C0">
        <w:rPr>
          <w:rFonts w:ascii="Garamond" w:eastAsia="MS Mincho" w:hAnsi="Garamond" w:cs="CG Times"/>
          <w:sz w:val="24"/>
          <w:lang w:val="sq-AL"/>
        </w:rPr>
        <w:t xml:space="preserve"> 27.1.2016, </w:t>
      </w:r>
      <w:r w:rsidRPr="009007C0">
        <w:rPr>
          <w:rFonts w:ascii="Garamond" w:eastAsia="MS Mincho" w:hAnsi="Garamond" w:cs="Garamond"/>
          <w:sz w:val="24"/>
          <w:lang w:val="sq-AL"/>
        </w:rPr>
        <w:t>“</w:t>
      </w:r>
      <w:r w:rsidRPr="009007C0">
        <w:rPr>
          <w:rFonts w:ascii="Garamond" w:eastAsia="MS Mincho" w:hAnsi="Garamond" w:cs="CG Times"/>
          <w:sz w:val="24"/>
          <w:lang w:val="sq-AL"/>
        </w:rPr>
        <w:t>P</w:t>
      </w:r>
      <w:r w:rsidRPr="009007C0">
        <w:rPr>
          <w:rFonts w:ascii="Garamond" w:eastAsia="MS Mincho" w:hAnsi="Garamond" w:cs="Garamond"/>
          <w:sz w:val="24"/>
          <w:lang w:val="sq-AL"/>
        </w:rPr>
        <w:t>ë</w:t>
      </w:r>
      <w:r w:rsidRPr="009007C0">
        <w:rPr>
          <w:rFonts w:ascii="Garamond" w:eastAsia="MS Mincho" w:hAnsi="Garamond" w:cs="CG Times"/>
          <w:sz w:val="24"/>
          <w:lang w:val="sq-AL"/>
        </w:rPr>
        <w:t>r riorganizimin e operatorëve që ofrojnë shërbimin e furnizimit me ujë të pijshëm, grumbullimin, largimin dhe trajtimin e ujërave të ndotura” dhe VKM</w:t>
      </w:r>
      <w:r w:rsidRPr="009007C0">
        <w:rPr>
          <w:rFonts w:ascii="Cambria Math" w:eastAsia="MS Mincho" w:hAnsi="Cambria Math" w:cs="Cambria Math"/>
          <w:sz w:val="24"/>
          <w:lang w:val="sq-AL"/>
        </w:rPr>
        <w:t>‐</w:t>
      </w:r>
      <w:r w:rsidRPr="009007C0">
        <w:rPr>
          <w:rFonts w:ascii="Garamond" w:eastAsia="MS Mincho" w:hAnsi="Garamond" w:cs="CG Times"/>
          <w:sz w:val="24"/>
          <w:lang w:val="sq-AL"/>
        </w:rPr>
        <w:t>s</w:t>
      </w:r>
      <w:r w:rsidRPr="009007C0">
        <w:rPr>
          <w:rFonts w:ascii="Garamond" w:eastAsia="MS Mincho" w:hAnsi="Garamond" w:cs="Garamond"/>
          <w:sz w:val="24"/>
          <w:lang w:val="sq-AL"/>
        </w:rPr>
        <w:t>ë</w:t>
      </w:r>
      <w:r w:rsidRPr="009007C0">
        <w:rPr>
          <w:rFonts w:ascii="Garamond" w:eastAsia="MS Mincho" w:hAnsi="Garamond" w:cs="CG Times"/>
          <w:sz w:val="24"/>
          <w:lang w:val="sq-AL"/>
        </w:rPr>
        <w:t xml:space="preserve"> nr. 504, dat</w:t>
      </w:r>
      <w:r w:rsidRPr="009007C0">
        <w:rPr>
          <w:rFonts w:ascii="Garamond" w:eastAsia="MS Mincho" w:hAnsi="Garamond" w:cs="Garamond"/>
          <w:sz w:val="24"/>
          <w:lang w:val="sq-AL"/>
        </w:rPr>
        <w:t>ë</w:t>
      </w:r>
      <w:r w:rsidRPr="009007C0">
        <w:rPr>
          <w:rFonts w:ascii="Garamond" w:eastAsia="MS Mincho" w:hAnsi="Garamond" w:cs="CG Times"/>
          <w:sz w:val="24"/>
          <w:lang w:val="sq-AL"/>
        </w:rPr>
        <w:t xml:space="preserve"> 6.7.2016, </w:t>
      </w:r>
      <w:r w:rsidRPr="009007C0">
        <w:rPr>
          <w:rFonts w:ascii="Garamond" w:eastAsia="MS Mincho" w:hAnsi="Garamond" w:cs="Garamond"/>
          <w:sz w:val="24"/>
          <w:lang w:val="sq-AL"/>
        </w:rPr>
        <w:t>“</w:t>
      </w:r>
      <w:r w:rsidRPr="009007C0">
        <w:rPr>
          <w:rFonts w:ascii="Garamond" w:eastAsia="MS Mincho" w:hAnsi="Garamond" w:cs="CG Times"/>
          <w:sz w:val="24"/>
          <w:lang w:val="sq-AL"/>
        </w:rPr>
        <w:t>P</w:t>
      </w:r>
      <w:r w:rsidRPr="009007C0">
        <w:rPr>
          <w:rFonts w:ascii="Garamond" w:eastAsia="MS Mincho" w:hAnsi="Garamond" w:cs="Garamond"/>
          <w:sz w:val="24"/>
          <w:lang w:val="sq-AL"/>
        </w:rPr>
        <w:t>ë</w:t>
      </w:r>
      <w:r w:rsidRPr="009007C0">
        <w:rPr>
          <w:rFonts w:ascii="Garamond" w:eastAsia="MS Mincho" w:hAnsi="Garamond" w:cs="CG Times"/>
          <w:sz w:val="24"/>
          <w:lang w:val="sq-AL"/>
        </w:rPr>
        <w:t>r krijimin e Agjencis</w:t>
      </w:r>
      <w:r w:rsidRPr="009007C0">
        <w:rPr>
          <w:rFonts w:ascii="Garamond" w:eastAsia="MS Mincho" w:hAnsi="Garamond" w:cs="Garamond"/>
          <w:sz w:val="24"/>
          <w:lang w:val="sq-AL"/>
        </w:rPr>
        <w:t>ë</w:t>
      </w:r>
      <w:r w:rsidRPr="009007C0">
        <w:rPr>
          <w:rFonts w:ascii="Garamond" w:eastAsia="MS Mincho" w:hAnsi="Garamond" w:cs="CG Times"/>
          <w:sz w:val="24"/>
          <w:lang w:val="sq-AL"/>
        </w:rPr>
        <w:t xml:space="preserve"> Komb</w:t>
      </w:r>
      <w:r w:rsidRPr="009007C0">
        <w:rPr>
          <w:rFonts w:ascii="Garamond" w:eastAsia="MS Mincho" w:hAnsi="Garamond" w:cs="Garamond"/>
          <w:sz w:val="24"/>
          <w:lang w:val="sq-AL"/>
        </w:rPr>
        <w:t>ë</w:t>
      </w:r>
      <w:r w:rsidRPr="009007C0">
        <w:rPr>
          <w:rFonts w:ascii="Garamond" w:eastAsia="MS Mincho" w:hAnsi="Garamond" w:cs="CG Times"/>
          <w:sz w:val="24"/>
          <w:lang w:val="sq-AL"/>
        </w:rPr>
        <w:t>tare t</w:t>
      </w:r>
      <w:r w:rsidRPr="009007C0">
        <w:rPr>
          <w:rFonts w:ascii="Garamond" w:eastAsia="MS Mincho" w:hAnsi="Garamond" w:cs="Garamond"/>
          <w:sz w:val="24"/>
          <w:lang w:val="sq-AL"/>
        </w:rPr>
        <w:t>ë</w:t>
      </w:r>
      <w:r w:rsidRPr="009007C0">
        <w:rPr>
          <w:rFonts w:ascii="Garamond" w:eastAsia="MS Mincho" w:hAnsi="Garamond" w:cs="CG Times"/>
          <w:sz w:val="24"/>
          <w:lang w:val="sq-AL"/>
        </w:rPr>
        <w:t xml:space="preserve"> Uj</w:t>
      </w:r>
      <w:r w:rsidRPr="009007C0">
        <w:rPr>
          <w:rFonts w:ascii="Garamond" w:eastAsia="MS Mincho" w:hAnsi="Garamond" w:cs="Garamond"/>
          <w:sz w:val="24"/>
          <w:lang w:val="sq-AL"/>
        </w:rPr>
        <w:t>ë</w:t>
      </w:r>
      <w:r w:rsidRPr="009007C0">
        <w:rPr>
          <w:rFonts w:ascii="Garamond" w:eastAsia="MS Mincho" w:hAnsi="Garamond" w:cs="CG Times"/>
          <w:sz w:val="24"/>
          <w:lang w:val="sq-AL"/>
        </w:rPr>
        <w:t>sjell</w:t>
      </w:r>
      <w:r w:rsidRPr="009007C0">
        <w:rPr>
          <w:rFonts w:ascii="Garamond" w:eastAsia="MS Mincho" w:hAnsi="Garamond" w:cs="Garamond"/>
          <w:sz w:val="24"/>
          <w:lang w:val="sq-AL"/>
        </w:rPr>
        <w:t>ë</w:t>
      </w:r>
      <w:r w:rsidRPr="009007C0">
        <w:rPr>
          <w:rFonts w:ascii="Garamond" w:eastAsia="MS Mincho" w:hAnsi="Garamond" w:cs="CG Times"/>
          <w:sz w:val="24"/>
          <w:lang w:val="sq-AL"/>
        </w:rPr>
        <w:t>s-Kanalizimeve</w:t>
      </w:r>
      <w:r w:rsidRPr="009007C0">
        <w:rPr>
          <w:rFonts w:ascii="Garamond" w:eastAsia="MS Mincho" w:hAnsi="Garamond" w:cs="Garamond"/>
          <w:sz w:val="24"/>
          <w:lang w:val="sq-AL"/>
        </w:rPr>
        <w:t>”</w:t>
      </w:r>
      <w:r w:rsidRPr="009007C0">
        <w:rPr>
          <w:rFonts w:ascii="Garamond" w:eastAsia="MS Mincho" w:hAnsi="Garamond" w:cs="CG Times"/>
          <w:sz w:val="24"/>
          <w:lang w:val="sq-AL"/>
        </w:rPr>
        <w:t>;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 xml:space="preserve">2.2 Kjo kontratë është e vlefshme deri në 31 dhjetor 2018. 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 xml:space="preserve">2.3 Kjo kontratë ndërtohet duke mbajtur parasysh objektivat strategjikë të qeverisë për sektorin. </w:t>
      </w:r>
      <w:bookmarkStart w:id="1" w:name="_Toc245637774"/>
      <w:bookmarkStart w:id="2" w:name="_Toc243760705"/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 xml:space="preserve">3. Qëllimi i kontratës së </w:t>
      </w:r>
      <w:bookmarkEnd w:id="1"/>
      <w:bookmarkEnd w:id="2"/>
      <w:r w:rsidRPr="009007C0">
        <w:rPr>
          <w:rFonts w:ascii="Garamond" w:eastAsia="MS Mincho" w:hAnsi="Garamond" w:cs="CG Times"/>
          <w:sz w:val="24"/>
          <w:lang w:val="sq-AL"/>
        </w:rPr>
        <w:t>performancës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>3.1 Qëllimi i kësaj kontrate është rritja e cilësisë së shërbimeve ndaj konsumatorëve dhe e përmirësimit të performancës së operatorit të shërbimit të UK-së brenda juridiksionit të bashkisë/bashkive, në funksion të arritjes së objektivave strategjikë, për plotësimin e kërkesave në rritje të të gjithë popullsisë së vendit, për shërbimin e furnizimit me ujë të pijshëm, grumbullimin, largimin dhe trajtimin e ujërave të ndotura.  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>3.2 Në kushtet e reja të krijuara mbas reformës territoriale dhe administrative dhe për rrjedhojë me zgjerimin e zonës së shërbimit dhe riorganizimit të shoqërive UK, është qëllimi i AKUK që të lehtësojë, asistojë dhe thellojë bashkëpunimin mes Bashkisë dhe shoqërisë së UK-së për të përmbushur misionin e përbashkët për këto shërbime.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 xml:space="preserve">3.3 Kontrata ka gjithashtu për qëllim të forcojë shoqërinë UK për të operuar si një entitet vetadministrues sipas statusit të saj ligjor nën kontrollin e Këshillit Administrativ të zgjedhur nga Asambleja e Përgjithshme e Aksionarëve. </w:t>
      </w:r>
      <w:bookmarkStart w:id="3" w:name="_Toc245637775"/>
      <w:bookmarkStart w:id="4" w:name="_Toc243760706"/>
      <w:bookmarkStart w:id="5" w:name="_Toc240860965"/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 xml:space="preserve">3.4 Palët në këtë kontratë kanë për qëllim që të bashkëpunojnë për të arritur indikatorët e performancës, siç janë përcaktuar në shtojcat, që si më poshtë shoqërojnë këtë kontratë. 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 xml:space="preserve">4. AKUK, në funksion të përmbushjes së misionit dhe detyrave që ka, merr përsipër: 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4.1 AKUK do të koordinojë dhe monitorojë të gjitha aktivitetet sektoriale për sigurimin e shërbimit të furnizimit me ujë të pijshëm, kanalizimeve dhe trajtimin e ujërave të ndotura, në bashkëpunim me të gjitha institucionet e vendit, në nivel qendror dhe vendor, që të ndihmojë në arritjen e objektivave për të cilat është rënë dakord midis palëve.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4.2 Gjatë planifikimit të nevojave për investime të financuara nga buxheti i shtetit do të  kujdeset që këto të fundit të jenë në përputhje me nevojat sipas objektivave të bashkisë dhe planit të biznesit të shoqërisë UK.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4.3 Asiston bashkinë/shoqërinë UK për të hartuar projektpropozimet për investime të financuara nga buxheti i shtetit apo burime të tjera, si dhe monitoron implementimin e tyre. Asiston bashkinë/shoqërinë UK, sipas kërkesës, për të hartuar projektpropozimet për aplikim për kreditim nga bankat e nivelit të dytë, sipas legjislacionit në fuqi, si dhe monitoron implementimin e tyre.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 xml:space="preserve">4.4 Miraton të gjithë projektet e ujësjellës-kanalizimeve dhe impianteve të trajtimit të ujërave të </w:t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lastRenderedPageBreak/>
        <w:t>ndotura, të financuara nga buxheti i shtetit, apo institucioneve financiare vendore dhe ndërkombëtare, konsulton dhe siguron asistencë teknike kur kjo kërkohet, për çdo projekt që financohet nga buxheti i Bashkisë, buxheti i sh.a. UK-së, me qëllim garantimin dhe zbatimin e rregullave teknike të projektimit dhe zbatimit.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 xml:space="preserve">4.5 Ndjek ecurinë e zbatimit të projekteve në sektor, pavarësisht burimit të financimit, në mënyrë që të sigurohet që projektet të arrijnë rezultatin e projektuar. 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4.6 Shpërndan fondin e subvencioneve dhe fondin e financimit për performancë në përputhje me bazën ligjore në fuqi dhe një metodologji transparente, me qëllim përmirësimin e përformancës në shërbimin e shoqërisë UK.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4.7 Përgatit dhe vë në dispozicion manuale të operimit, si dhe udhëzime për hedhjen e të dhënave në programet dhe platformat e monitorimit, si dhe asiston personelin përkatës të ngarkuar nga Bashkia/</w:t>
      </w:r>
      <w:bookmarkStart w:id="6" w:name="_Hlk505011876"/>
      <w:r w:rsidRPr="009007C0">
        <w:rPr>
          <w:rFonts w:ascii="Garamond" w:eastAsia="MS Mincho" w:hAnsi="Garamond" w:cs="CG Times"/>
          <w:spacing w:val="-4"/>
          <w:sz w:val="24"/>
          <w:lang w:val="sq-AL"/>
        </w:rPr>
        <w:t>shoqëria</w:t>
      </w:r>
      <w:bookmarkEnd w:id="6"/>
      <w:r w:rsidRPr="009007C0">
        <w:rPr>
          <w:rFonts w:ascii="Garamond" w:eastAsia="MS Mincho" w:hAnsi="Garamond" w:cs="CG Times"/>
          <w:spacing w:val="-4"/>
          <w:sz w:val="24"/>
          <w:lang w:val="sq-AL"/>
        </w:rPr>
        <w:t xml:space="preserve"> UK, në rastet kur kjo asistencë kërkohet nga Bashkia/shoqëria UK me shkrim ose mjete elektronike për të përmbushur këtë detyrim.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4.8 Vë në dispozicion të shoqërisë UK, manualin/instrumentin për hartimin e planit të biznesit, si dhe asiston/trajnon personelin përkatës të ngarkuar nga Bashkia/shoqëria UK për të hartuar planin e biznesit, në rastet kur kjo asistencë kërkohet nga Bashkia/shoqëria UK.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4.9 Monitoron treguesit e performancës për të cilat është rënë dakord mes palëve.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4.10 Njofton me shkrim kryetarin e Bashkisë dhe ministrin përgjegjës për infrastrukturën, çdo 3 muaj për ecurinë e treguesve të performancës, pjesë e kësaj kontrate.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4.11 Merr në konsideratë gjatë planifikimit të nevojave për trajnim, kërkesat nga Bashkia dhe ose shoqëria UK përkatëse.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>4.12 Organizon një grup pune të kualifikuar, i cili ka si funksion të asistojë bashkitë dhe operatorët që të përmbushin treguesit e parashikuar në këtë kontratë.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 xml:space="preserve">4.13 Shpërndan fondin sipas performancës për çdo bashki mbi bazën e udhëzimit përkatës në zbatim të ligjit për buxhetin, në shumën e parashikuar për performancë. 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>5. Bashkia, në përmbushjen e funksionit të saj ligjor për ofrimin e shërbimeve UK merr përsipër:</w:t>
      </w:r>
    </w:p>
    <w:bookmarkEnd w:id="3"/>
    <w:bookmarkEnd w:id="4"/>
    <w:bookmarkEnd w:id="5"/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>5.1 Bashkia ka detyrimin që në ushtrimin e funksioneve të veta, të garantojë zbatimin e ligjshmërisë në përputhje me aktet ligjore e nënligjore në fuqi për këtë sektor.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>5.2 Brenda zonës së juridiksionit të saj, Bashkia është përgjegjëse për dhënien e shërbimit të furnizimit me ujë të pijshëm, grumbullimin, largimin dhe trajtimin e ujërave të ndotura nëpërmjet shoqërisë UK/apo çdo operatori tjetër në pronësi të saj. Zona e juridiksionit të Bashkisë dhe zona e shërbimit të shoqërisë UK përputhen dhe specifikohen përkatësisht në shtojcën 2 të kësaj kontratë.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z w:val="24"/>
          <w:lang w:val="sq-AL"/>
        </w:rPr>
        <w:t>5.3 Bashkëpunon dhe kujdeset që fondet e financuara nga AKUK për qëllimin e përmirësimit të performancës të përdoren me eficiencë nga operatori/shoqëria në mënyrë arritjen e qëllimit të</w:t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 xml:space="preserve"> kësaj kontratë.  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5.4 Miraton planin e biznesit 5-vjeçar të shoqërisë UK, ku janë reflektuar objektivat dhe treguesit për performancën për çdo vit dhe nevoja për mbështetje financiare.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5.5 Me kërkesën e saj, i paraqet AKUK nevojat për investime dhe mbështetje financiare për përmbushjen e objektivave dhe të treguesve për performancën sipas planbiznesit.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5.6 Me kërkesën e saj, i paraqet për miratim AKUK projektet teknike të cilat kanë si synim përmbushjen e objektivave dhe të treguesve të performancës sipas planit të biznesit.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5.7 Rishikon dhe miraton çdo vit planin e biznesit, duke pasur parasysh reflektimin e treguesve të rënë dakord në kontratën me AKUK.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5.8 Paraqet  pranë ministrisë përgjegjëse për infrastrukturën, AKUK dhe Entit Rregullator të Ujit (ERRU), jo më vonë se tre muaj përpara përfundimit të vitit financiar planin e biznesit të rishikuar.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5.9 Merr përsipër që nëpërmjet mekanizmave të kontrollit që disponon, të garantojë që shoqëria nuk do të devijojë nga plani i biznesit.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 xml:space="preserve">5.10 Planifikon investime në sektorin UK dhe TUN, brenda kapaciteteve të veta buxhetore, në </w:t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lastRenderedPageBreak/>
        <w:t>përputhje me planin e biznesit të miratuar.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5.11 Mbështet shoqëritë UK në procesin e faturimit dhe në mbledhjen e të ardhurave dhe siguron që të gjitha institucionet që operojnë me buxhetin e saj apo varen prej saj të paguajnë në kohë faturat e tyre të shërbimit.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bookmarkStart w:id="7" w:name="_Toc245637779"/>
      <w:bookmarkStart w:id="8" w:name="_Toc243760710"/>
      <w:bookmarkStart w:id="9" w:name="_Toc245637777"/>
      <w:r w:rsidRPr="009007C0">
        <w:rPr>
          <w:rFonts w:ascii="Garamond" w:eastAsia="MS Mincho" w:hAnsi="Garamond" w:cs="CG Times"/>
          <w:spacing w:val="-4"/>
          <w:sz w:val="24"/>
          <w:lang w:val="sq-AL"/>
        </w:rPr>
        <w:t>6. Ndryshimet e kontratë</w:t>
      </w:r>
      <w:bookmarkEnd w:id="7"/>
      <w:bookmarkEnd w:id="8"/>
      <w:r w:rsidRPr="009007C0">
        <w:rPr>
          <w:rFonts w:ascii="Garamond" w:eastAsia="MS Mincho" w:hAnsi="Garamond" w:cs="CG Times"/>
          <w:spacing w:val="-4"/>
          <w:sz w:val="24"/>
          <w:lang w:val="sq-AL"/>
        </w:rPr>
        <w:t>s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6.1 Ndryshimet në këtë kontratë bëhen me pëlqimin e të dyja palëve dhe janë të vlefshme, pasi bëhen me shkrim dhe firmosen prej tyre.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7. Procedurat e zgjidhjes së mos</w:t>
      </w:r>
      <w:bookmarkEnd w:id="9"/>
      <w:r w:rsidRPr="009007C0">
        <w:rPr>
          <w:rFonts w:ascii="Garamond" w:eastAsia="MS Mincho" w:hAnsi="Garamond" w:cs="CG Times"/>
          <w:spacing w:val="-4"/>
          <w:sz w:val="24"/>
          <w:lang w:val="sq-AL"/>
        </w:rPr>
        <w:t>marrëveshjeve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7.1 Mosmarrëveshjet që mund të lindin gjatë zbatimit të kësaj kontratë janë subjekt negocimi dhe zgjidhen me mirëkuptim midis palëve.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8. Dispozitë përfundimtare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8.1 Kjo kontratë hartohet në tri kopje origjinale, një për secilën pale. Një kopje e kësaj kontrate depozitohet në ERRU.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</w:p>
    <w:p w:rsidR="009007C0" w:rsidRPr="009007C0" w:rsidRDefault="009007C0" w:rsidP="009007C0">
      <w:pPr>
        <w:widowControl w:val="0"/>
        <w:spacing w:after="0" w:line="240" w:lineRule="auto"/>
        <w:ind w:left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AKUK</w:t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  <w:t xml:space="preserve"> </w:t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  <w:t xml:space="preserve"> </w:t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  <w:t xml:space="preserve">                                                    BASHKIA __________</w:t>
      </w:r>
    </w:p>
    <w:p w:rsidR="009007C0" w:rsidRPr="009007C0" w:rsidRDefault="009007C0" w:rsidP="009007C0">
      <w:pPr>
        <w:widowControl w:val="0"/>
        <w:spacing w:after="0" w:line="240" w:lineRule="auto"/>
        <w:ind w:left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DREJTOR I PËRGJITHSHËM</w:t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lang w:val="sq-AL"/>
        </w:rPr>
        <w:tab/>
        <w:t xml:space="preserve">                                                      KRYETAR I BASHKISË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Shtojca 1: Fondi i Bashkisë ______/SHA Ujësjellës-Kanalizime ______ sipas STIP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1984"/>
      </w:tblGrid>
      <w:tr w:rsidR="009007C0" w:rsidRPr="009007C0" w:rsidTr="00672484">
        <w:tc>
          <w:tcPr>
            <w:tcW w:w="6771" w:type="dxa"/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Times New Roman"/>
                <w:b/>
                <w:spacing w:val="-4"/>
                <w:sz w:val="24"/>
                <w:szCs w:val="24"/>
                <w:lang w:val="sq-AL"/>
              </w:rPr>
              <w:t xml:space="preserve">Emërtimi </w:t>
            </w:r>
          </w:p>
        </w:tc>
        <w:tc>
          <w:tcPr>
            <w:tcW w:w="1984" w:type="dxa"/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Times New Roman"/>
                <w:b/>
                <w:spacing w:val="-4"/>
                <w:sz w:val="24"/>
                <w:szCs w:val="24"/>
                <w:lang w:val="sq-AL"/>
              </w:rPr>
              <w:t>Shuma (lekë)</w:t>
            </w:r>
          </w:p>
        </w:tc>
      </w:tr>
      <w:tr w:rsidR="009007C0" w:rsidRPr="009007C0" w:rsidTr="00672484">
        <w:tc>
          <w:tcPr>
            <w:tcW w:w="6771" w:type="dxa"/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Times New Roman"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Times New Roman"/>
                <w:spacing w:val="-4"/>
                <w:sz w:val="24"/>
                <w:szCs w:val="24"/>
                <w:lang w:val="sq-AL"/>
              </w:rPr>
              <w:t>Fondi për – performancë</w:t>
            </w:r>
          </w:p>
        </w:tc>
        <w:tc>
          <w:tcPr>
            <w:tcW w:w="1984" w:type="dxa"/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Times New Roman"/>
                <w:b/>
                <w:spacing w:val="-4"/>
                <w:sz w:val="24"/>
                <w:szCs w:val="24"/>
                <w:lang w:val="sq-AL"/>
              </w:rPr>
              <w:t>Sipas buxhetit</w:t>
            </w:r>
          </w:p>
        </w:tc>
      </w:tr>
      <w:tr w:rsidR="009007C0" w:rsidRPr="009007C0" w:rsidTr="00672484">
        <w:tc>
          <w:tcPr>
            <w:tcW w:w="6771" w:type="dxa"/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Times New Roman"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Times New Roman"/>
                <w:spacing w:val="-4"/>
                <w:sz w:val="24"/>
                <w:szCs w:val="24"/>
                <w:lang w:val="sq-AL"/>
              </w:rPr>
              <w:t>Fondi pa – performancë</w:t>
            </w:r>
          </w:p>
        </w:tc>
        <w:tc>
          <w:tcPr>
            <w:tcW w:w="1984" w:type="dxa"/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Times New Roman"/>
                <w:b/>
                <w:spacing w:val="-4"/>
                <w:sz w:val="24"/>
                <w:szCs w:val="24"/>
                <w:lang w:val="sq-AL"/>
              </w:rPr>
              <w:t>Sipas buxhetit</w:t>
            </w:r>
          </w:p>
        </w:tc>
      </w:tr>
      <w:tr w:rsidR="009007C0" w:rsidRPr="009007C0" w:rsidTr="00672484">
        <w:tc>
          <w:tcPr>
            <w:tcW w:w="6771" w:type="dxa"/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Times New Roman"/>
                <w:spacing w:val="-4"/>
                <w:sz w:val="24"/>
                <w:szCs w:val="24"/>
                <w:lang w:val="sq-AL"/>
              </w:rPr>
              <w:t>Investime me fondet nga buxheti i Bashkisë ________ viti 2018</w:t>
            </w:r>
          </w:p>
        </w:tc>
        <w:tc>
          <w:tcPr>
            <w:tcW w:w="1984" w:type="dxa"/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Times New Roman"/>
                <w:spacing w:val="-4"/>
                <w:sz w:val="24"/>
                <w:szCs w:val="24"/>
                <w:lang w:val="sq-AL"/>
              </w:rPr>
            </w:pPr>
          </w:p>
        </w:tc>
      </w:tr>
      <w:tr w:rsidR="009007C0" w:rsidRPr="009007C0" w:rsidTr="00672484">
        <w:tc>
          <w:tcPr>
            <w:tcW w:w="6771" w:type="dxa"/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Times New Roman"/>
                <w:b/>
                <w:spacing w:val="-4"/>
                <w:sz w:val="24"/>
                <w:szCs w:val="24"/>
                <w:lang w:val="sq-AL"/>
              </w:rPr>
              <w:t>Shuma lekë</w:t>
            </w:r>
          </w:p>
        </w:tc>
        <w:tc>
          <w:tcPr>
            <w:tcW w:w="1984" w:type="dxa"/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Times New Roman"/>
                <w:b/>
                <w:spacing w:val="-4"/>
                <w:sz w:val="24"/>
                <w:szCs w:val="24"/>
                <w:lang w:val="sq-AL"/>
              </w:rPr>
            </w:pPr>
          </w:p>
        </w:tc>
      </w:tr>
    </w:tbl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Shtojca 2: Lista e aksionarëve të SHA Ujësjellës-Kanalizime ________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tbl>
      <w:tblPr>
        <w:tblW w:w="4442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651"/>
        <w:gridCol w:w="4328"/>
        <w:gridCol w:w="2528"/>
      </w:tblGrid>
      <w:tr w:rsidR="009007C0" w:rsidRPr="009007C0" w:rsidTr="00672484">
        <w:trPr>
          <w:jc w:val="center"/>
        </w:trPr>
        <w:tc>
          <w:tcPr>
            <w:tcW w:w="970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Cs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CG Times"/>
                <w:bCs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2544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Cs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CG Times"/>
                <w:bCs/>
                <w:spacing w:val="-4"/>
                <w:sz w:val="24"/>
                <w:szCs w:val="24"/>
                <w:lang w:val="sq-AL"/>
              </w:rPr>
              <w:t>Bashkia</w:t>
            </w:r>
          </w:p>
        </w:tc>
        <w:tc>
          <w:tcPr>
            <w:tcW w:w="1486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Cs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CG Times"/>
                <w:bCs/>
                <w:spacing w:val="-4"/>
                <w:sz w:val="24"/>
                <w:szCs w:val="24"/>
                <w:lang w:val="sq-AL"/>
              </w:rPr>
              <w:t>Përqindja e aksioneve</w:t>
            </w:r>
          </w:p>
        </w:tc>
      </w:tr>
      <w:tr w:rsidR="009007C0" w:rsidRPr="009007C0" w:rsidTr="00672484">
        <w:trPr>
          <w:jc w:val="center"/>
        </w:trPr>
        <w:tc>
          <w:tcPr>
            <w:tcW w:w="9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Cs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CG Times"/>
                <w:bCs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25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CG Times"/>
                <w:spacing w:val="-4"/>
                <w:sz w:val="24"/>
                <w:szCs w:val="24"/>
                <w:lang w:val="sq-AL"/>
              </w:rPr>
              <w:t>Bashkia________</w:t>
            </w:r>
          </w:p>
        </w:tc>
        <w:tc>
          <w:tcPr>
            <w:tcW w:w="14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szCs w:val="24"/>
                <w:lang w:val="sq-AL"/>
              </w:rPr>
            </w:pPr>
          </w:p>
        </w:tc>
      </w:tr>
      <w:tr w:rsidR="009007C0" w:rsidRPr="009007C0" w:rsidTr="00672484">
        <w:trPr>
          <w:jc w:val="center"/>
        </w:trPr>
        <w:tc>
          <w:tcPr>
            <w:tcW w:w="9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Cs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25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4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szCs w:val="24"/>
                <w:lang w:val="sq-AL"/>
              </w:rPr>
            </w:pPr>
          </w:p>
        </w:tc>
      </w:tr>
      <w:tr w:rsidR="009007C0" w:rsidRPr="009007C0" w:rsidTr="00672484">
        <w:trPr>
          <w:jc w:val="center"/>
        </w:trPr>
        <w:tc>
          <w:tcPr>
            <w:tcW w:w="9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Cs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CG Times"/>
                <w:bCs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25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CG Times"/>
                <w:spacing w:val="-4"/>
                <w:sz w:val="24"/>
                <w:szCs w:val="24"/>
                <w:lang w:val="sq-AL"/>
              </w:rPr>
              <w:t>Total</w:t>
            </w:r>
          </w:p>
        </w:tc>
        <w:tc>
          <w:tcPr>
            <w:tcW w:w="14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szCs w:val="24"/>
                <w:lang w:val="sq-AL"/>
              </w:rPr>
            </w:pPr>
          </w:p>
        </w:tc>
      </w:tr>
    </w:tbl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>Shtojca 3: Zona e shërbimit të shoqërisë SHA Ujësjellës-Kanalizime ______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tbl>
      <w:tblPr>
        <w:tblW w:w="3723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709"/>
        <w:gridCol w:w="4421"/>
      </w:tblGrid>
      <w:tr w:rsidR="009007C0" w:rsidRPr="009007C0" w:rsidTr="00672484">
        <w:trPr>
          <w:jc w:val="center"/>
        </w:trPr>
        <w:tc>
          <w:tcPr>
            <w:tcW w:w="1900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/>
                <w:bCs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CG Times"/>
                <w:b/>
                <w:bCs/>
                <w:spacing w:val="-4"/>
                <w:sz w:val="24"/>
                <w:szCs w:val="24"/>
                <w:lang w:val="sq-AL"/>
              </w:rPr>
              <w:t>Bashkia</w:t>
            </w:r>
          </w:p>
        </w:tc>
        <w:tc>
          <w:tcPr>
            <w:tcW w:w="3100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/>
                <w:bCs/>
                <w:spacing w:val="-4"/>
                <w:sz w:val="24"/>
                <w:szCs w:val="24"/>
                <w:lang w:val="sq-AL"/>
              </w:rPr>
            </w:pPr>
            <w:r w:rsidRPr="009007C0">
              <w:rPr>
                <w:rFonts w:ascii="Garamond" w:eastAsia="MS Mincho" w:hAnsi="Garamond" w:cs="CG Times"/>
                <w:b/>
                <w:bCs/>
                <w:spacing w:val="-4"/>
                <w:sz w:val="24"/>
                <w:szCs w:val="24"/>
                <w:lang w:val="sq-AL"/>
              </w:rPr>
              <w:t>Qyteti/Njësia administrative/Fshati</w:t>
            </w:r>
          </w:p>
        </w:tc>
      </w:tr>
      <w:tr w:rsidR="009007C0" w:rsidRPr="009007C0" w:rsidTr="00672484">
        <w:trPr>
          <w:jc w:val="center"/>
        </w:trPr>
        <w:tc>
          <w:tcPr>
            <w:tcW w:w="19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center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/>
                <w:bCs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3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szCs w:val="24"/>
                <w:lang w:val="sq-AL"/>
              </w:rPr>
            </w:pPr>
          </w:p>
        </w:tc>
      </w:tr>
      <w:tr w:rsidR="009007C0" w:rsidRPr="009007C0" w:rsidTr="00672484">
        <w:trPr>
          <w:jc w:val="center"/>
        </w:trPr>
        <w:tc>
          <w:tcPr>
            <w:tcW w:w="190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/>
                <w:bCs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3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szCs w:val="24"/>
                <w:lang w:val="sq-AL"/>
              </w:rPr>
            </w:pPr>
          </w:p>
        </w:tc>
      </w:tr>
      <w:tr w:rsidR="009007C0" w:rsidRPr="009007C0" w:rsidTr="00672484">
        <w:trPr>
          <w:jc w:val="center"/>
        </w:trPr>
        <w:tc>
          <w:tcPr>
            <w:tcW w:w="190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/>
                <w:bCs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3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szCs w:val="24"/>
                <w:lang w:val="sq-AL"/>
              </w:rPr>
            </w:pPr>
          </w:p>
        </w:tc>
      </w:tr>
      <w:tr w:rsidR="009007C0" w:rsidRPr="009007C0" w:rsidTr="00672484">
        <w:trPr>
          <w:jc w:val="center"/>
        </w:trPr>
        <w:tc>
          <w:tcPr>
            <w:tcW w:w="190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/>
                <w:bCs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3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szCs w:val="24"/>
                <w:lang w:val="sq-AL"/>
              </w:rPr>
            </w:pPr>
          </w:p>
        </w:tc>
      </w:tr>
      <w:tr w:rsidR="009007C0" w:rsidRPr="009007C0" w:rsidTr="00672484">
        <w:trPr>
          <w:jc w:val="center"/>
        </w:trPr>
        <w:tc>
          <w:tcPr>
            <w:tcW w:w="190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/>
                <w:bCs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3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szCs w:val="24"/>
                <w:lang w:val="sq-AL"/>
              </w:rPr>
            </w:pPr>
          </w:p>
        </w:tc>
      </w:tr>
      <w:tr w:rsidR="009007C0" w:rsidRPr="009007C0" w:rsidTr="00672484">
        <w:trPr>
          <w:jc w:val="center"/>
        </w:trPr>
        <w:tc>
          <w:tcPr>
            <w:tcW w:w="190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/>
                <w:bCs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3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szCs w:val="24"/>
                <w:lang w:val="sq-AL"/>
              </w:rPr>
            </w:pPr>
          </w:p>
        </w:tc>
      </w:tr>
      <w:tr w:rsidR="009007C0" w:rsidRPr="009007C0" w:rsidTr="00672484">
        <w:trPr>
          <w:jc w:val="center"/>
        </w:trPr>
        <w:tc>
          <w:tcPr>
            <w:tcW w:w="190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/>
                <w:bCs/>
                <w:spacing w:val="-4"/>
                <w:sz w:val="24"/>
                <w:lang w:val="sq-AL"/>
              </w:rPr>
            </w:pPr>
          </w:p>
        </w:tc>
        <w:tc>
          <w:tcPr>
            <w:tcW w:w="3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lang w:val="sq-AL"/>
              </w:rPr>
            </w:pPr>
          </w:p>
        </w:tc>
      </w:tr>
      <w:tr w:rsidR="009007C0" w:rsidRPr="009007C0" w:rsidTr="00672484">
        <w:trPr>
          <w:jc w:val="center"/>
        </w:trPr>
        <w:tc>
          <w:tcPr>
            <w:tcW w:w="190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/>
                <w:bCs/>
                <w:spacing w:val="-4"/>
                <w:sz w:val="24"/>
                <w:lang w:val="sq-AL"/>
              </w:rPr>
            </w:pPr>
          </w:p>
        </w:tc>
        <w:tc>
          <w:tcPr>
            <w:tcW w:w="3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lang w:val="sq-AL"/>
              </w:rPr>
            </w:pPr>
          </w:p>
        </w:tc>
      </w:tr>
      <w:tr w:rsidR="009007C0" w:rsidRPr="009007C0" w:rsidTr="00672484">
        <w:trPr>
          <w:jc w:val="center"/>
        </w:trPr>
        <w:tc>
          <w:tcPr>
            <w:tcW w:w="190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/>
                <w:bCs/>
                <w:spacing w:val="-4"/>
                <w:sz w:val="24"/>
                <w:lang w:val="sq-AL"/>
              </w:rPr>
            </w:pPr>
          </w:p>
        </w:tc>
        <w:tc>
          <w:tcPr>
            <w:tcW w:w="3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lang w:val="sq-AL"/>
              </w:rPr>
            </w:pPr>
          </w:p>
        </w:tc>
      </w:tr>
      <w:tr w:rsidR="009007C0" w:rsidRPr="009007C0" w:rsidTr="00672484">
        <w:trPr>
          <w:jc w:val="center"/>
        </w:trPr>
        <w:tc>
          <w:tcPr>
            <w:tcW w:w="190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/>
                <w:bCs/>
                <w:spacing w:val="-4"/>
                <w:sz w:val="24"/>
                <w:lang w:val="sq-AL"/>
              </w:rPr>
            </w:pPr>
          </w:p>
        </w:tc>
        <w:tc>
          <w:tcPr>
            <w:tcW w:w="3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lang w:val="sq-AL"/>
              </w:rPr>
            </w:pPr>
          </w:p>
        </w:tc>
      </w:tr>
      <w:tr w:rsidR="009007C0" w:rsidRPr="009007C0" w:rsidTr="00672484">
        <w:trPr>
          <w:jc w:val="center"/>
        </w:trPr>
        <w:tc>
          <w:tcPr>
            <w:tcW w:w="190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/>
                <w:bCs/>
                <w:spacing w:val="-4"/>
                <w:sz w:val="24"/>
                <w:lang w:val="sq-AL"/>
              </w:rPr>
            </w:pPr>
          </w:p>
        </w:tc>
        <w:tc>
          <w:tcPr>
            <w:tcW w:w="3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spacing w:val="-4"/>
                <w:sz w:val="24"/>
                <w:lang w:val="sq-AL"/>
              </w:rPr>
            </w:pPr>
          </w:p>
        </w:tc>
      </w:tr>
      <w:tr w:rsidR="009007C0" w:rsidRPr="009007C0" w:rsidTr="00672484">
        <w:trPr>
          <w:jc w:val="center"/>
        </w:trPr>
        <w:tc>
          <w:tcPr>
            <w:tcW w:w="1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/>
                <w:bCs/>
                <w:spacing w:val="-4"/>
                <w:sz w:val="24"/>
                <w:lang w:val="sq-AL"/>
              </w:rPr>
            </w:pPr>
          </w:p>
        </w:tc>
        <w:tc>
          <w:tcPr>
            <w:tcW w:w="3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07C0" w:rsidRPr="009007C0" w:rsidRDefault="009007C0" w:rsidP="009007C0">
            <w:pPr>
              <w:widowControl w:val="0"/>
              <w:spacing w:after="0" w:line="240" w:lineRule="auto"/>
              <w:ind w:firstLine="284"/>
              <w:jc w:val="both"/>
              <w:rPr>
                <w:rFonts w:ascii="Garamond" w:eastAsia="MS Mincho" w:hAnsi="Garamond" w:cs="CG Times"/>
                <w:b/>
                <w:spacing w:val="-4"/>
                <w:sz w:val="24"/>
                <w:lang w:val="sq-AL"/>
              </w:rPr>
            </w:pPr>
            <w:r w:rsidRPr="009007C0">
              <w:rPr>
                <w:rFonts w:ascii="Garamond" w:eastAsia="MS Mincho" w:hAnsi="Garamond" w:cs="CG Times"/>
                <w:b/>
                <w:spacing w:val="-4"/>
                <w:sz w:val="24"/>
                <w:lang w:val="sq-AL"/>
              </w:rPr>
              <w:t>Total</w:t>
            </w:r>
          </w:p>
        </w:tc>
      </w:tr>
    </w:tbl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lang w:val="sq-AL"/>
        </w:rPr>
        <w:t>Shtojca 4: Indikatorët e performancës së aksionit gjatë vitit 2018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 xml:space="preserve">1. Rritja e numrit të klientëve të zonës së shërbimit (krahasimi me numrin e njësive sipas projektit të adresarit) sa më poshtë: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694"/>
      </w:tblGrid>
      <w:tr w:rsidR="009007C0" w:rsidRPr="009007C0" w:rsidTr="00672484">
        <w:tc>
          <w:tcPr>
            <w:tcW w:w="3685" w:type="dxa"/>
          </w:tcPr>
          <w:p w:rsidR="009007C0" w:rsidRPr="009007C0" w:rsidRDefault="009007C0" w:rsidP="009007C0">
            <w:pPr>
              <w:widowControl w:val="0"/>
              <w:jc w:val="both"/>
              <w:rPr>
                <w:rFonts w:ascii="Garamond" w:hAnsi="Garamond" w:cs="CG Times"/>
                <w:spacing w:val="-4"/>
                <w:lang w:val="sq-AL"/>
              </w:rPr>
            </w:pPr>
            <w:r w:rsidRPr="009007C0">
              <w:rPr>
                <w:rFonts w:ascii="Garamond" w:hAnsi="Garamond" w:cs="CG Times"/>
                <w:spacing w:val="-4"/>
                <w:lang w:val="sq-AL"/>
              </w:rPr>
              <w:t>- 8 % Për ato që aktualisht kanë mbi</w:t>
            </w:r>
          </w:p>
        </w:tc>
        <w:tc>
          <w:tcPr>
            <w:tcW w:w="2694" w:type="dxa"/>
          </w:tcPr>
          <w:p w:rsidR="009007C0" w:rsidRPr="009007C0" w:rsidRDefault="009007C0" w:rsidP="009007C0">
            <w:pPr>
              <w:widowControl w:val="0"/>
              <w:rPr>
                <w:rFonts w:ascii="Garamond" w:hAnsi="Garamond" w:cs="CG Times"/>
                <w:spacing w:val="-4"/>
                <w:lang w:val="sq-AL"/>
              </w:rPr>
            </w:pPr>
            <w:r w:rsidRPr="009007C0">
              <w:rPr>
                <w:rFonts w:ascii="Garamond" w:hAnsi="Garamond" w:cs="CG Times"/>
                <w:spacing w:val="-4"/>
                <w:lang w:val="sq-AL"/>
              </w:rPr>
              <w:t>85% të njësive me kontrata;</w:t>
            </w:r>
          </w:p>
        </w:tc>
      </w:tr>
      <w:tr w:rsidR="009007C0" w:rsidRPr="009007C0" w:rsidTr="00672484">
        <w:tc>
          <w:tcPr>
            <w:tcW w:w="3685" w:type="dxa"/>
          </w:tcPr>
          <w:p w:rsidR="009007C0" w:rsidRPr="009007C0" w:rsidRDefault="009007C0" w:rsidP="009007C0">
            <w:pPr>
              <w:widowControl w:val="0"/>
              <w:jc w:val="both"/>
              <w:rPr>
                <w:rFonts w:ascii="Garamond" w:hAnsi="Garamond" w:cs="CG Times"/>
                <w:spacing w:val="-4"/>
                <w:lang w:val="sq-AL"/>
              </w:rPr>
            </w:pPr>
            <w:r w:rsidRPr="009007C0">
              <w:rPr>
                <w:rFonts w:ascii="Garamond" w:hAnsi="Garamond" w:cs="CG Times"/>
                <w:spacing w:val="-4"/>
                <w:lang w:val="sq-AL"/>
              </w:rPr>
              <w:t>- 9 %       “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  <w:t>“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</w:r>
          </w:p>
        </w:tc>
        <w:tc>
          <w:tcPr>
            <w:tcW w:w="2694" w:type="dxa"/>
          </w:tcPr>
          <w:p w:rsidR="009007C0" w:rsidRPr="009007C0" w:rsidRDefault="009007C0" w:rsidP="009007C0">
            <w:pPr>
              <w:widowControl w:val="0"/>
              <w:rPr>
                <w:rFonts w:ascii="Garamond" w:hAnsi="Garamond" w:cs="CG Times"/>
                <w:spacing w:val="-4"/>
                <w:lang w:val="sq-AL"/>
              </w:rPr>
            </w:pPr>
            <w:r w:rsidRPr="009007C0">
              <w:rPr>
                <w:rFonts w:ascii="Garamond" w:hAnsi="Garamond" w:cs="CG Times"/>
                <w:spacing w:val="-4"/>
                <w:lang w:val="sq-AL"/>
              </w:rPr>
              <w:t>81 % - 84 %</w:t>
            </w:r>
          </w:p>
        </w:tc>
      </w:tr>
      <w:tr w:rsidR="009007C0" w:rsidRPr="009007C0" w:rsidTr="00672484">
        <w:tc>
          <w:tcPr>
            <w:tcW w:w="3685" w:type="dxa"/>
          </w:tcPr>
          <w:p w:rsidR="009007C0" w:rsidRPr="009007C0" w:rsidRDefault="009007C0" w:rsidP="009007C0">
            <w:pPr>
              <w:widowControl w:val="0"/>
              <w:jc w:val="both"/>
              <w:rPr>
                <w:rFonts w:ascii="Garamond" w:hAnsi="Garamond" w:cs="CG Times"/>
                <w:spacing w:val="-4"/>
                <w:lang w:val="sq-AL"/>
              </w:rPr>
            </w:pPr>
            <w:r w:rsidRPr="009007C0">
              <w:rPr>
                <w:rFonts w:ascii="Garamond" w:hAnsi="Garamond" w:cs="CG Times"/>
                <w:spacing w:val="-4"/>
                <w:lang w:val="sq-AL"/>
              </w:rPr>
              <w:t>- 10 %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  <w:t xml:space="preserve">     “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  <w:t>“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</w:r>
          </w:p>
        </w:tc>
        <w:tc>
          <w:tcPr>
            <w:tcW w:w="2694" w:type="dxa"/>
          </w:tcPr>
          <w:p w:rsidR="009007C0" w:rsidRPr="009007C0" w:rsidRDefault="009007C0" w:rsidP="009007C0">
            <w:pPr>
              <w:widowControl w:val="0"/>
              <w:rPr>
                <w:rFonts w:ascii="Garamond" w:hAnsi="Garamond" w:cs="CG Times"/>
                <w:spacing w:val="-4"/>
                <w:lang w:val="sq-AL"/>
              </w:rPr>
            </w:pPr>
            <w:r w:rsidRPr="009007C0">
              <w:rPr>
                <w:rFonts w:ascii="Garamond" w:hAnsi="Garamond" w:cs="CG Times"/>
                <w:spacing w:val="-4"/>
                <w:lang w:val="sq-AL"/>
              </w:rPr>
              <w:t>77 % - 80 %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  <w:t xml:space="preserve"> “</w:t>
            </w:r>
          </w:p>
        </w:tc>
      </w:tr>
      <w:tr w:rsidR="009007C0" w:rsidRPr="009007C0" w:rsidTr="00672484">
        <w:tc>
          <w:tcPr>
            <w:tcW w:w="3685" w:type="dxa"/>
          </w:tcPr>
          <w:p w:rsidR="009007C0" w:rsidRPr="009007C0" w:rsidRDefault="009007C0" w:rsidP="009007C0">
            <w:pPr>
              <w:widowControl w:val="0"/>
              <w:jc w:val="both"/>
              <w:rPr>
                <w:rFonts w:ascii="Garamond" w:hAnsi="Garamond" w:cs="CG Times"/>
                <w:spacing w:val="-4"/>
                <w:lang w:val="sq-AL"/>
              </w:rPr>
            </w:pPr>
            <w:r w:rsidRPr="009007C0">
              <w:rPr>
                <w:rFonts w:ascii="Garamond" w:hAnsi="Garamond" w:cs="CG Times"/>
                <w:spacing w:val="-4"/>
                <w:lang w:val="sq-AL"/>
              </w:rPr>
              <w:t>- 11 %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  <w:t xml:space="preserve">     “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  <w:t>“</w:t>
            </w:r>
          </w:p>
        </w:tc>
        <w:tc>
          <w:tcPr>
            <w:tcW w:w="2694" w:type="dxa"/>
          </w:tcPr>
          <w:p w:rsidR="009007C0" w:rsidRPr="009007C0" w:rsidRDefault="009007C0" w:rsidP="009007C0">
            <w:pPr>
              <w:widowControl w:val="0"/>
              <w:rPr>
                <w:rFonts w:ascii="Garamond" w:hAnsi="Garamond" w:cs="CG Times"/>
                <w:spacing w:val="-4"/>
                <w:lang w:val="sq-AL"/>
              </w:rPr>
            </w:pPr>
            <w:r w:rsidRPr="009007C0">
              <w:rPr>
                <w:rFonts w:ascii="Garamond" w:hAnsi="Garamond" w:cs="CG Times"/>
                <w:spacing w:val="-4"/>
                <w:lang w:val="sq-AL"/>
              </w:rPr>
              <w:t>73 % - 76 %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  <w:t xml:space="preserve"> “</w:t>
            </w:r>
          </w:p>
        </w:tc>
      </w:tr>
      <w:tr w:rsidR="009007C0" w:rsidRPr="009007C0" w:rsidTr="00672484">
        <w:tc>
          <w:tcPr>
            <w:tcW w:w="3685" w:type="dxa"/>
          </w:tcPr>
          <w:p w:rsidR="009007C0" w:rsidRPr="009007C0" w:rsidRDefault="009007C0" w:rsidP="009007C0">
            <w:pPr>
              <w:widowControl w:val="0"/>
              <w:jc w:val="both"/>
              <w:rPr>
                <w:rFonts w:ascii="Garamond" w:hAnsi="Garamond" w:cs="CG Times"/>
                <w:spacing w:val="-4"/>
                <w:lang w:val="sq-AL"/>
              </w:rPr>
            </w:pPr>
            <w:r w:rsidRPr="009007C0">
              <w:rPr>
                <w:rFonts w:ascii="Garamond" w:hAnsi="Garamond" w:cs="CG Times"/>
                <w:spacing w:val="-4"/>
                <w:lang w:val="sq-AL"/>
              </w:rPr>
              <w:t>- 12 %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  <w:t xml:space="preserve">     “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  <w:t>“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</w:r>
          </w:p>
        </w:tc>
        <w:tc>
          <w:tcPr>
            <w:tcW w:w="2694" w:type="dxa"/>
          </w:tcPr>
          <w:p w:rsidR="009007C0" w:rsidRPr="009007C0" w:rsidRDefault="009007C0" w:rsidP="009007C0">
            <w:pPr>
              <w:widowControl w:val="0"/>
              <w:rPr>
                <w:rFonts w:ascii="Garamond" w:hAnsi="Garamond" w:cs="CG Times"/>
                <w:spacing w:val="-4"/>
                <w:lang w:val="sq-AL"/>
              </w:rPr>
            </w:pPr>
            <w:r w:rsidRPr="009007C0">
              <w:rPr>
                <w:rFonts w:ascii="Garamond" w:hAnsi="Garamond" w:cs="CG Times"/>
                <w:spacing w:val="-4"/>
                <w:lang w:val="sq-AL"/>
              </w:rPr>
              <w:t>69 % - 72 %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  <w:t xml:space="preserve"> “</w:t>
            </w:r>
          </w:p>
        </w:tc>
      </w:tr>
      <w:tr w:rsidR="009007C0" w:rsidRPr="009007C0" w:rsidTr="00672484">
        <w:tc>
          <w:tcPr>
            <w:tcW w:w="3685" w:type="dxa"/>
          </w:tcPr>
          <w:p w:rsidR="009007C0" w:rsidRPr="009007C0" w:rsidRDefault="009007C0" w:rsidP="009007C0">
            <w:pPr>
              <w:widowControl w:val="0"/>
              <w:jc w:val="both"/>
              <w:rPr>
                <w:rFonts w:ascii="Garamond" w:hAnsi="Garamond" w:cs="CG Times"/>
                <w:spacing w:val="-4"/>
                <w:lang w:val="sq-AL"/>
              </w:rPr>
            </w:pPr>
            <w:r w:rsidRPr="009007C0">
              <w:rPr>
                <w:rFonts w:ascii="Garamond" w:hAnsi="Garamond" w:cs="CG Times"/>
                <w:spacing w:val="-4"/>
                <w:lang w:val="sq-AL"/>
              </w:rPr>
              <w:t>- 13 %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  <w:t xml:space="preserve">     “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  <w:t>“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</w:r>
          </w:p>
        </w:tc>
        <w:tc>
          <w:tcPr>
            <w:tcW w:w="2694" w:type="dxa"/>
          </w:tcPr>
          <w:p w:rsidR="009007C0" w:rsidRPr="009007C0" w:rsidRDefault="009007C0" w:rsidP="009007C0">
            <w:pPr>
              <w:widowControl w:val="0"/>
              <w:rPr>
                <w:rFonts w:ascii="Garamond" w:hAnsi="Garamond" w:cs="CG Times"/>
                <w:spacing w:val="-4"/>
                <w:lang w:val="sq-AL"/>
              </w:rPr>
            </w:pPr>
            <w:r w:rsidRPr="009007C0">
              <w:rPr>
                <w:rFonts w:ascii="Garamond" w:hAnsi="Garamond" w:cs="CG Times"/>
                <w:spacing w:val="-4"/>
                <w:lang w:val="sq-AL"/>
              </w:rPr>
              <w:t>65 % - 68 %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  <w:t>“</w:t>
            </w:r>
          </w:p>
        </w:tc>
      </w:tr>
      <w:tr w:rsidR="009007C0" w:rsidRPr="009007C0" w:rsidTr="00672484">
        <w:tc>
          <w:tcPr>
            <w:tcW w:w="3685" w:type="dxa"/>
          </w:tcPr>
          <w:p w:rsidR="009007C0" w:rsidRPr="009007C0" w:rsidRDefault="009007C0" w:rsidP="009007C0">
            <w:pPr>
              <w:widowControl w:val="0"/>
              <w:jc w:val="both"/>
              <w:rPr>
                <w:rFonts w:ascii="Garamond" w:hAnsi="Garamond" w:cs="CG Times"/>
                <w:spacing w:val="-4"/>
                <w:lang w:val="sq-AL"/>
              </w:rPr>
            </w:pPr>
            <w:r w:rsidRPr="009007C0">
              <w:rPr>
                <w:rFonts w:ascii="Garamond" w:hAnsi="Garamond" w:cs="CG Times"/>
                <w:spacing w:val="-4"/>
                <w:lang w:val="sq-AL"/>
              </w:rPr>
              <w:t>- 14 %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  <w:t xml:space="preserve">     “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  <w:t>“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</w:r>
          </w:p>
        </w:tc>
        <w:tc>
          <w:tcPr>
            <w:tcW w:w="2694" w:type="dxa"/>
          </w:tcPr>
          <w:p w:rsidR="009007C0" w:rsidRPr="009007C0" w:rsidRDefault="009007C0" w:rsidP="009007C0">
            <w:pPr>
              <w:widowControl w:val="0"/>
              <w:rPr>
                <w:rFonts w:ascii="Garamond" w:hAnsi="Garamond" w:cs="CG Times"/>
                <w:spacing w:val="-4"/>
                <w:lang w:val="sq-AL"/>
              </w:rPr>
            </w:pPr>
            <w:r w:rsidRPr="009007C0">
              <w:rPr>
                <w:rFonts w:ascii="Garamond" w:hAnsi="Garamond" w:cs="CG Times"/>
                <w:spacing w:val="-4"/>
                <w:lang w:val="sq-AL"/>
              </w:rPr>
              <w:t>60 % - 64 %</w:t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</w:r>
            <w:r w:rsidRPr="009007C0">
              <w:rPr>
                <w:rFonts w:ascii="Garamond" w:hAnsi="Garamond" w:cs="CG Times"/>
                <w:spacing w:val="-4"/>
                <w:lang w:val="sq-AL"/>
              </w:rPr>
              <w:tab/>
              <w:t xml:space="preserve">“   </w:t>
            </w:r>
          </w:p>
        </w:tc>
      </w:tr>
    </w:tbl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 xml:space="preserve">Jo më pak se 74% për ato që aktualisht kanë nën 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>60%     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>2. Rritja e shumës monetare të faturimeve për vitin 2018 në të paktën 30% për të gjitha shoqëritë (me çmim reference të vitit paraardhës në rastet kur bashkitë në vitin 2018 do të aplikojnë çmime të ndryshme krahasuar me atë të vitit 2017).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>3. Rritja e nivelit të arkëtimeve në masën mbi 95%.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u w:val="single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>4. Rritja e nivelit të matjes së konsumit të ujit, shprehur nëpërmjet lidhjeve të pajisura me ujëmatës në masën mbi 90%; dhe lidhja e një kontrate kolektive, ose kontratave fikse (me konsumatorët për çezmat e përbashkëta).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 xml:space="preserve">5. Reduktimi i kostos së punës dhe asaj të energjisë (së bashku), minimalisht në masën 15%. 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>6. Arkëtimi i detyrimeve të prapambetura (si referencë 31.12.2017) jo më pak se 30%.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 xml:space="preserve">7.  Reduktimi i “ujit pa të ardhura” (në fund të vitit 2018) nga: 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 xml:space="preserve">- aktualisht (deklaruar!) mbi 65% ujë pa të ardhura, 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>jo më shumë se 55% (reale);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 xml:space="preserve">- aktualisht (deklaruar!) 55% - 65% ujë pa të ardhura, 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>jo më shumë se 47% (reale);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 xml:space="preserve">- aktualisht (deklaruar!) 45% - 55% ujë pa të ardhura, 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>jo më shumë se 40% (reale);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 xml:space="preserve">- aktualisht (deklaruar!) 35% - 45% ujë pa të ardhura, 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>jo më shumë se 35% (reale);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 xml:space="preserve">- për investimet e 5 viteve të fundit, 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>jo më shumë se 30% (reale);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9007C0">
        <w:rPr>
          <w:rFonts w:ascii="Garamond" w:eastAsia="MS Mincho" w:hAnsi="Garamond" w:cs="CG Times"/>
          <w:sz w:val="24"/>
          <w:lang w:val="sq-AL"/>
        </w:rPr>
        <w:t xml:space="preserve">- </w:t>
      </w:r>
      <w:proofErr w:type="spellStart"/>
      <w:r w:rsidRPr="009007C0">
        <w:rPr>
          <w:rFonts w:ascii="Garamond" w:eastAsia="MS Mincho" w:hAnsi="Garamond" w:cs="CG Times"/>
          <w:sz w:val="24"/>
        </w:rPr>
        <w:t>për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investimet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e 2 </w:t>
      </w:r>
      <w:proofErr w:type="spellStart"/>
      <w:r w:rsidRPr="009007C0">
        <w:rPr>
          <w:rFonts w:ascii="Garamond" w:eastAsia="MS Mincho" w:hAnsi="Garamond" w:cs="CG Times"/>
          <w:sz w:val="24"/>
        </w:rPr>
        <w:t>viteve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të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fundit</w:t>
      </w:r>
      <w:proofErr w:type="spellEnd"/>
      <w:r w:rsidRPr="009007C0">
        <w:rPr>
          <w:rFonts w:ascii="Garamond" w:eastAsia="MS Mincho" w:hAnsi="Garamond" w:cs="CG Times"/>
          <w:sz w:val="24"/>
        </w:rPr>
        <w:t>,</w:t>
      </w:r>
      <w:r w:rsidRPr="009007C0">
        <w:rPr>
          <w:rFonts w:ascii="Garamond" w:eastAsia="MS Mincho" w:hAnsi="Garamond" w:cs="CG Times"/>
          <w:sz w:val="24"/>
        </w:rPr>
        <w:tab/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jo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më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shumë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se 20% (</w:t>
      </w:r>
      <w:proofErr w:type="spellStart"/>
      <w:r w:rsidRPr="009007C0">
        <w:rPr>
          <w:rFonts w:ascii="Garamond" w:eastAsia="MS Mincho" w:hAnsi="Garamond" w:cs="CG Times"/>
          <w:sz w:val="24"/>
        </w:rPr>
        <w:t>reale</w:t>
      </w:r>
      <w:proofErr w:type="spellEnd"/>
      <w:r w:rsidRPr="009007C0">
        <w:rPr>
          <w:rFonts w:ascii="Garamond" w:eastAsia="MS Mincho" w:hAnsi="Garamond" w:cs="CG Times"/>
          <w:sz w:val="24"/>
        </w:rPr>
        <w:t>);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9007C0">
        <w:rPr>
          <w:rFonts w:ascii="Garamond" w:eastAsia="MS Mincho" w:hAnsi="Garamond" w:cs="CG Times"/>
          <w:sz w:val="24"/>
        </w:rPr>
        <w:t xml:space="preserve">8. </w:t>
      </w:r>
      <w:proofErr w:type="spellStart"/>
      <w:r w:rsidRPr="009007C0">
        <w:rPr>
          <w:rFonts w:ascii="Garamond" w:eastAsia="MS Mincho" w:hAnsi="Garamond" w:cs="CG Times"/>
          <w:sz w:val="24"/>
        </w:rPr>
        <w:t>Mbulimi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i </w:t>
      </w:r>
      <w:proofErr w:type="spellStart"/>
      <w:r w:rsidRPr="009007C0">
        <w:rPr>
          <w:rFonts w:ascii="Garamond" w:eastAsia="MS Mincho" w:hAnsi="Garamond" w:cs="CG Times"/>
          <w:sz w:val="24"/>
        </w:rPr>
        <w:t>kostos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totale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të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operimit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me </w:t>
      </w:r>
      <w:proofErr w:type="spellStart"/>
      <w:r w:rsidRPr="009007C0">
        <w:rPr>
          <w:rFonts w:ascii="Garamond" w:eastAsia="MS Mincho" w:hAnsi="Garamond" w:cs="CG Times"/>
          <w:sz w:val="24"/>
        </w:rPr>
        <w:t>arkëtimet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në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nivelin</w:t>
      </w:r>
      <w:proofErr w:type="spellEnd"/>
      <w:r w:rsidRPr="009007C0">
        <w:rPr>
          <w:rFonts w:ascii="Garamond" w:eastAsia="MS Mincho" w:hAnsi="Garamond" w:cs="CG Times"/>
          <w:sz w:val="24"/>
        </w:rPr>
        <w:t>: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9007C0">
        <w:rPr>
          <w:rFonts w:ascii="Garamond" w:eastAsia="MS Mincho" w:hAnsi="Garamond" w:cs="CG Times"/>
          <w:sz w:val="24"/>
        </w:rPr>
        <w:t>- 100</w:t>
      </w:r>
      <w:proofErr w:type="gramStart"/>
      <w:r w:rsidRPr="009007C0">
        <w:rPr>
          <w:rFonts w:ascii="Garamond" w:eastAsia="MS Mincho" w:hAnsi="Garamond" w:cs="CG Times"/>
          <w:sz w:val="24"/>
        </w:rPr>
        <w:t xml:space="preserve">%  </w:t>
      </w:r>
      <w:proofErr w:type="spellStart"/>
      <w:r w:rsidRPr="009007C0">
        <w:rPr>
          <w:rFonts w:ascii="Garamond" w:eastAsia="MS Mincho" w:hAnsi="Garamond" w:cs="CG Times"/>
          <w:sz w:val="24"/>
        </w:rPr>
        <w:t>për</w:t>
      </w:r>
      <w:proofErr w:type="spellEnd"/>
      <w:proofErr w:type="gram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të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gjitha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shoqëritë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që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aktualisht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janë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në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nivelin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9007C0">
        <w:rPr>
          <w:rFonts w:ascii="Garamond" w:eastAsia="MS Mincho" w:hAnsi="Garamond" w:cs="CG Times"/>
          <w:sz w:val="24"/>
        </w:rPr>
        <w:t>mbi</w:t>
      </w:r>
      <w:proofErr w:type="spellEnd"/>
      <w:r w:rsidRPr="009007C0">
        <w:rPr>
          <w:rFonts w:ascii="Garamond" w:eastAsia="MS Mincho" w:hAnsi="Garamond" w:cs="CG Times"/>
          <w:sz w:val="24"/>
        </w:rPr>
        <w:t xml:space="preserve"> 80%; 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>- 90 %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 xml:space="preserve">        “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 xml:space="preserve">         “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 xml:space="preserve">             “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 xml:space="preserve">           “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 xml:space="preserve">   “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 xml:space="preserve"> 60% - 80%;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>- 80 %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 xml:space="preserve">        “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 xml:space="preserve">           “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 xml:space="preserve">             “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 xml:space="preserve">         “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 xml:space="preserve">    “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 xml:space="preserve">   nën 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 xml:space="preserve">60%.    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 xml:space="preserve">  9. Të gjitha shoqëritë, brenda juridiksionit të bashkive përkatëse, duhet të ofrojnë shërbimin e furnizimit me ujë dhe atë të kanalizimeve, njëkohësisht dhe kur është rasti dhe të grumbullimit dhe përpunimit të ujërave të ndotura.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>10. Investime me fondet nga buxheti i bashkive respektive në masën jo më pak se: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>- për bashkitë me mbi 30000          kontrata,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 xml:space="preserve"> në masën minimalisht 18 €/lidhje;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 xml:space="preserve">- për bashkitë me 20000-30000    kontrata, 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>në masën minimalisht 15 €/lidhje;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>- Për bashkitë me nën 20000         kontrata,</w:t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</w: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ab/>
        <w:t>në masën minimalisht 12 €/lidhje.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 xml:space="preserve">11. Vendosja e ujëmatësve funksionalë dhe kalibruar për matjen e sasive të ujit që futet në rrjet, në çdo burim dhe pus-shpime.  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>12. Miratimi i tarifës së unifikuar brenda zonës së juridiksionit dhe korrektuar sipas parimeve më të mira (në vëmendje rikuperimi kostos), kur është e nevojshme.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>13. Lidhja e aktmarrëveshjeve për shlyerjen e detyrimeve të prapambetura që shoqëria i ka të tretëve.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lastRenderedPageBreak/>
        <w:t>14. Identifikimi dhe regjistrimi i të gjitha sistemeve të furnizimit me ujë, të ndërtuara nga vetë qytetarët dhe që janë aktualisht funksionale.</w:t>
      </w:r>
    </w:p>
    <w:p w:rsidR="009007C0" w:rsidRPr="009007C0" w:rsidRDefault="009007C0" w:rsidP="009007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szCs w:val="24"/>
          <w:lang w:val="sq-AL"/>
        </w:rPr>
      </w:pPr>
      <w:r w:rsidRPr="009007C0">
        <w:rPr>
          <w:rFonts w:ascii="Garamond" w:eastAsia="MS Mincho" w:hAnsi="Garamond" w:cs="CG Times"/>
          <w:spacing w:val="-4"/>
          <w:sz w:val="24"/>
          <w:szCs w:val="24"/>
          <w:lang w:val="sq-AL"/>
        </w:rPr>
        <w:t xml:space="preserve">15. Ndërtimi i mekanizmave transparentë për furnizimin e familjeve në nevojë me 20 litra/ditë/frymë pa pagesë. </w:t>
      </w:r>
    </w:p>
    <w:p w:rsidR="002A715F" w:rsidRDefault="002A715F"/>
    <w:sectPr w:rsidR="002A715F" w:rsidSect="00900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6C1DCB" w:rsidRPr="00B4283E" w:rsidRDefault="009007C0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608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DCB" w:rsidRPr="005B4361" w:rsidRDefault="009007C0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6C1DCB" w:rsidRPr="00833610" w:rsidRDefault="009007C0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6C1DCB" w:rsidRDefault="009007C0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6C1DCB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6C1DCB" w:rsidRPr="00EB260B" w:rsidRDefault="009007C0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3952" w:type="dxa"/>
          <w:shd w:val="pct5" w:color="auto" w:fill="F2F2F2"/>
          <w:vAlign w:val="center"/>
        </w:tcPr>
        <w:p w:rsidR="006C1DCB" w:rsidRPr="00EB260B" w:rsidRDefault="009007C0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39361D29" wp14:editId="6C098376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6C1DCB" w:rsidRPr="00EB260B" w:rsidRDefault="009007C0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2018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14</w:t>
          </w:r>
        </w:p>
      </w:tc>
    </w:tr>
  </w:tbl>
  <w:p w:rsidR="006C1DCB" w:rsidRPr="00385E2C" w:rsidRDefault="009007C0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DCB" w:rsidRDefault="009007C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DCB" w:rsidRDefault="009007C0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11C"/>
    <w:rsid w:val="002A715F"/>
    <w:rsid w:val="009007C0"/>
    <w:rsid w:val="009B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007C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007C0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9007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007C0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9007C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9007C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7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007C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007C0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9007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007C0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9007C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9007C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7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2039</Words>
  <Characters>11625</Characters>
  <Application>Microsoft Office Word</Application>
  <DocSecurity>0</DocSecurity>
  <Lines>96</Lines>
  <Paragraphs>27</Paragraphs>
  <ScaleCrop>false</ScaleCrop>
  <Company/>
  <LinksUpToDate>false</LinksUpToDate>
  <CharactersWithSpaces>13637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2018-02-06T16:11:00Z</dcterms:created>
  <dcterms:modified xsi:type="dcterms:W3CDTF">2018-02-06T16:11:00Z</dcterms:modified>
</cp:coreProperties>
</file>