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D52" w:rsidRDefault="000C1D52" w:rsidP="000C1D52">
      <w:pPr>
        <w:pStyle w:val="NeniTitull"/>
        <w:keepNext w:val="0"/>
        <w:rPr>
          <w:spacing w:val="-4"/>
          <w:lang w:val="sq-AL"/>
        </w:rPr>
      </w:pPr>
      <w:r>
        <w:rPr>
          <w:spacing w:val="-4"/>
          <w:lang w:val="sq-AL"/>
        </w:rPr>
        <w:t>UDHËZIM</w:t>
      </w:r>
    </w:p>
    <w:p w:rsidR="000C1D52" w:rsidRDefault="000C1D52" w:rsidP="000C1D52">
      <w:pPr>
        <w:pStyle w:val="NeniTitull"/>
        <w:keepNext w:val="0"/>
        <w:rPr>
          <w:spacing w:val="-4"/>
          <w:lang w:val="sq-AL"/>
        </w:rPr>
      </w:pPr>
      <w:r>
        <w:rPr>
          <w:spacing w:val="-4"/>
          <w:lang w:val="sq-AL"/>
        </w:rPr>
        <w:t>Nr. 132, datë 16.2.2018</w:t>
      </w:r>
    </w:p>
    <w:p w:rsidR="000C1D52" w:rsidRDefault="000C1D52" w:rsidP="000C1D52">
      <w:pPr>
        <w:pStyle w:val="NeniTitull"/>
        <w:keepNext w:val="0"/>
        <w:rPr>
          <w:spacing w:val="-4"/>
          <w:sz w:val="14"/>
          <w:lang w:val="sq-AL"/>
        </w:rPr>
      </w:pPr>
    </w:p>
    <w:p w:rsidR="000C1D52" w:rsidRDefault="000C1D52" w:rsidP="000C1D52">
      <w:pPr>
        <w:pStyle w:val="NeniTitull"/>
        <w:keepNext w:val="0"/>
        <w:rPr>
          <w:spacing w:val="-4"/>
          <w:lang w:val="sq-AL"/>
        </w:rPr>
      </w:pPr>
      <w:r>
        <w:rPr>
          <w:spacing w:val="-4"/>
          <w:lang w:val="sq-AL"/>
        </w:rPr>
        <w:t xml:space="preserve">PËR DISA NDRYSHIME DHE SHTESA NË UDHËZIMIN NR. 4, DATË 21.5.2015, “MBI PËRCAKTIMIN E KUSHTEVE, PROCEDURAVE DHE AFATEVE TË VLEFSHMËRISË SË LICENCAVE PËR USHTRIMIN E VEPRIMTARISË SË TRANSPORTIT NDËRKOMBËTAR DETAR PËR AUTOMJETE DHE/OSE UDHËTARË DHE SHKAQET E PROCEDURAT E PEZULLIMIT </w:t>
      </w:r>
    </w:p>
    <w:p w:rsidR="000C1D52" w:rsidRDefault="000C1D52" w:rsidP="000C1D52">
      <w:pPr>
        <w:pStyle w:val="NeniTitull"/>
        <w:keepNext w:val="0"/>
        <w:rPr>
          <w:spacing w:val="-4"/>
          <w:lang w:val="sq-AL"/>
        </w:rPr>
      </w:pPr>
      <w:r>
        <w:rPr>
          <w:spacing w:val="-4"/>
          <w:lang w:val="sq-AL"/>
        </w:rPr>
        <w:t xml:space="preserve">APO TË REVOKIMIT TË TYRE”, </w:t>
      </w:r>
    </w:p>
    <w:p w:rsidR="000C1D52" w:rsidRDefault="000C1D52" w:rsidP="000C1D52">
      <w:pPr>
        <w:pStyle w:val="NeniTitull"/>
        <w:keepNext w:val="0"/>
        <w:rPr>
          <w:spacing w:val="-4"/>
          <w:lang w:val="sq-AL"/>
        </w:rPr>
      </w:pPr>
      <w:r>
        <w:rPr>
          <w:spacing w:val="-4"/>
          <w:lang w:val="sq-AL"/>
        </w:rPr>
        <w:t>TË NDRYSHUAR</w:t>
      </w:r>
    </w:p>
    <w:p w:rsidR="000C1D52" w:rsidRDefault="000C1D52" w:rsidP="000C1D52">
      <w:pPr>
        <w:pStyle w:val="Paragrafi"/>
        <w:rPr>
          <w:spacing w:val="-4"/>
          <w:sz w:val="14"/>
          <w:lang w:val="sq-AL"/>
        </w:rPr>
      </w:pPr>
    </w:p>
    <w:p w:rsidR="000C1D52" w:rsidRDefault="000C1D52" w:rsidP="000C1D52">
      <w:pPr>
        <w:pStyle w:val="Paragrafi"/>
        <w:rPr>
          <w:spacing w:val="-4"/>
          <w:lang w:val="sq-AL"/>
        </w:rPr>
      </w:pPr>
      <w:r>
        <w:rPr>
          <w:spacing w:val="-4"/>
          <w:lang w:val="sq-AL"/>
        </w:rPr>
        <w:t>Në mbështetje të nenit 102, pika 4 të Kushtetutës së Republikës së Shqipërisë; të ligjit nr. 9251, datë 8.7.2004, “Kodi Detar i Republikës së Shqipërisë”, të ndryshuar; të nenit 18, të ligjit nr. 10109, datë 2.4.2009, “Për administratën detare të Republikës së Shqipërisë”; të ligjit nr. 10081, datë 23.2.2009, “Për licencat, autorizimet dhe lejet në Republikën e Shqipërisë”, të ndryshuar; të vendimit nr. 538, datë 26.5.2009, të Këshillit të Ministrave, “Për licencat dhe lejet që trajtohen nga apo nëpërmjet QKL-së dhe disa rregullime të tjera nënligjore të përbashkëta”; të ligjit nr. 9852, datë 26.12.2007, “Për aderimin e Republikës së Shqipërisë ne memorandumin e mirëkuptimit për kontrollin shtetëror portual”,</w:t>
      </w:r>
    </w:p>
    <w:p w:rsidR="000C1D52" w:rsidRDefault="000C1D52" w:rsidP="000C1D52">
      <w:pPr>
        <w:pStyle w:val="Paragrafi"/>
        <w:rPr>
          <w:spacing w:val="-4"/>
          <w:sz w:val="14"/>
          <w:lang w:val="sq-AL"/>
        </w:rPr>
      </w:pPr>
    </w:p>
    <w:p w:rsidR="000C1D52" w:rsidRDefault="000C1D52" w:rsidP="000C1D52">
      <w:pPr>
        <w:pStyle w:val="NeniNr"/>
        <w:keepNext w:val="0"/>
        <w:rPr>
          <w:spacing w:val="-4"/>
          <w:lang w:val="sq-AL"/>
        </w:rPr>
      </w:pPr>
      <w:r>
        <w:rPr>
          <w:spacing w:val="-4"/>
          <w:lang w:val="sq-AL"/>
        </w:rPr>
        <w:t>UDHËZOJ:</w:t>
      </w:r>
    </w:p>
    <w:p w:rsidR="000C1D52" w:rsidRDefault="000C1D52" w:rsidP="000C1D52">
      <w:pPr>
        <w:pStyle w:val="Paragrafi"/>
        <w:rPr>
          <w:spacing w:val="-4"/>
          <w:sz w:val="14"/>
          <w:lang w:val="sq-AL"/>
        </w:rPr>
      </w:pPr>
    </w:p>
    <w:p w:rsidR="000C1D52" w:rsidRDefault="000C1D52" w:rsidP="000C1D52">
      <w:pPr>
        <w:pStyle w:val="Paragrafi"/>
        <w:rPr>
          <w:spacing w:val="-4"/>
          <w:lang w:val="sq-AL"/>
        </w:rPr>
      </w:pPr>
      <w:r>
        <w:rPr>
          <w:spacing w:val="-4"/>
          <w:lang w:val="sq-AL"/>
        </w:rPr>
        <w:t>Në udhëzimin nr. 4, datë 21.5.2015, “Mbi përcaktimin e kushteve, procedurave dhe afateve të vlefshmërisë së licencave për ushtrimin e veprimtarisë së transportit ndërkombëtar detar për automjete dhe/ose udhëtarë dhe shkaqet e procedurat e pezullimit apo revokimit të tyre”, të ndryshuar, të bëhen këto ndryshime dhe shtesa:</w:t>
      </w:r>
    </w:p>
    <w:p w:rsidR="000C1D52" w:rsidRDefault="000C1D52" w:rsidP="000C1D52">
      <w:pPr>
        <w:pStyle w:val="Paragrafi"/>
        <w:rPr>
          <w:spacing w:val="-4"/>
          <w:sz w:val="14"/>
          <w:lang w:val="sq-AL"/>
        </w:rPr>
      </w:pPr>
    </w:p>
    <w:p w:rsidR="000C1D52" w:rsidRDefault="000C1D52" w:rsidP="000C1D52">
      <w:pPr>
        <w:pStyle w:val="NeniNr"/>
        <w:keepNext w:val="0"/>
        <w:rPr>
          <w:spacing w:val="-4"/>
          <w:lang w:val="sq-AL"/>
        </w:rPr>
      </w:pPr>
      <w:r>
        <w:rPr>
          <w:spacing w:val="-4"/>
          <w:lang w:val="sq-AL"/>
        </w:rPr>
        <w:t>Neni 1</w:t>
      </w:r>
    </w:p>
    <w:p w:rsidR="000C1D52" w:rsidRDefault="000C1D52" w:rsidP="000C1D52">
      <w:pPr>
        <w:pStyle w:val="Paragrafi"/>
        <w:rPr>
          <w:spacing w:val="-4"/>
          <w:sz w:val="14"/>
          <w:lang w:val="sq-AL"/>
        </w:rPr>
      </w:pPr>
    </w:p>
    <w:p w:rsidR="000C1D52" w:rsidRDefault="000C1D52" w:rsidP="000C1D52">
      <w:pPr>
        <w:pStyle w:val="Paragrafi"/>
        <w:rPr>
          <w:spacing w:val="-4"/>
          <w:lang w:val="sq-AL"/>
        </w:rPr>
      </w:pPr>
      <w:r>
        <w:rPr>
          <w:spacing w:val="-4"/>
          <w:lang w:val="sq-AL"/>
        </w:rPr>
        <w:t>Në nenin 2 “Përkufizimi”, pas pikës 13 shtohen pikat 14 dhe 15 me këtë përmbajtje:</w:t>
      </w:r>
    </w:p>
    <w:p w:rsidR="000C1D52" w:rsidRDefault="000C1D52" w:rsidP="000C1D52">
      <w:pPr>
        <w:pStyle w:val="Paragrafi"/>
        <w:rPr>
          <w:spacing w:val="-4"/>
          <w:lang w:val="sq-AL"/>
        </w:rPr>
      </w:pPr>
      <w:r>
        <w:rPr>
          <w:spacing w:val="-4"/>
          <w:lang w:val="sq-AL"/>
        </w:rPr>
        <w:t>“14. “Kontrolli Shtetëror i Flamurit (KSHF)” është strukturë në përbërje të administratës detare dhe ushtron veprimtarinë për inspektimin e certifikimin e sigurisë teknike të mjeteve lundruese, që mbajnë flamurin shqiptar;</w:t>
      </w:r>
    </w:p>
    <w:p w:rsidR="000C1D52" w:rsidRDefault="000C1D52" w:rsidP="000C1D52">
      <w:pPr>
        <w:pStyle w:val="Paragrafi"/>
        <w:rPr>
          <w:spacing w:val="-4"/>
          <w:lang w:val="sq-AL"/>
        </w:rPr>
      </w:pPr>
      <w:r>
        <w:rPr>
          <w:spacing w:val="-4"/>
          <w:lang w:val="sq-AL"/>
        </w:rPr>
        <w:t>15. “Kontrolli Shtetëror Portual (KSHP)” është strukture e veçantë, qe funksionon në kapitanerinë e porteve për kontrollin shtetëror portual në mjetet lundruese të huaja.”.</w:t>
      </w:r>
    </w:p>
    <w:p w:rsidR="000C1D52" w:rsidRDefault="000C1D52" w:rsidP="000C1D52">
      <w:pPr>
        <w:pStyle w:val="Paragrafi"/>
        <w:rPr>
          <w:spacing w:val="-4"/>
          <w:sz w:val="14"/>
          <w:lang w:val="sq-AL"/>
        </w:rPr>
      </w:pPr>
    </w:p>
    <w:p w:rsidR="000C1D52" w:rsidRDefault="000C1D52" w:rsidP="000C1D52">
      <w:pPr>
        <w:pStyle w:val="NeniNr"/>
        <w:keepNext w:val="0"/>
        <w:rPr>
          <w:spacing w:val="-4"/>
          <w:lang w:val="sq-AL"/>
        </w:rPr>
      </w:pPr>
      <w:r>
        <w:rPr>
          <w:spacing w:val="-4"/>
          <w:lang w:val="sq-AL"/>
        </w:rPr>
        <w:t>Neni 2</w:t>
      </w:r>
    </w:p>
    <w:p w:rsidR="000C1D52" w:rsidRDefault="000C1D52" w:rsidP="000C1D52">
      <w:pPr>
        <w:pStyle w:val="Paragrafi"/>
        <w:rPr>
          <w:spacing w:val="-4"/>
          <w:sz w:val="14"/>
          <w:lang w:val="sq-AL"/>
        </w:rPr>
      </w:pPr>
    </w:p>
    <w:p w:rsidR="000C1D52" w:rsidRDefault="000C1D52" w:rsidP="000C1D52">
      <w:pPr>
        <w:pStyle w:val="Paragrafi"/>
        <w:rPr>
          <w:spacing w:val="-4"/>
          <w:lang w:val="sq-AL"/>
        </w:rPr>
      </w:pPr>
      <w:r>
        <w:rPr>
          <w:spacing w:val="-4"/>
          <w:lang w:val="sq-AL"/>
        </w:rPr>
        <w:t>Në nenin 9 “Vërtetimi për kushtet teknike të anijes”, paragrafi i dytë ndryshohet si më poshtë:</w:t>
      </w:r>
    </w:p>
    <w:p w:rsidR="000C1D52" w:rsidRDefault="000C1D52" w:rsidP="000C1D52">
      <w:pPr>
        <w:pStyle w:val="Paragrafi"/>
        <w:rPr>
          <w:spacing w:val="-4"/>
          <w:lang w:val="sq-AL"/>
        </w:rPr>
      </w:pPr>
      <w:r>
        <w:rPr>
          <w:spacing w:val="-4"/>
          <w:lang w:val="sq-AL"/>
        </w:rPr>
        <w:t>“Inspektimet do të kryhen nga Kontrolli Shtetëror i Flamurit në përputhje me ligjin nr. 10109, datë 2.4.2009, “Për administratën detare të RSH-së” dhe Kontrolli Shtetëror Portual në përputhje me VKM-në nr. 13, datë 11.1.2017, “Për miratimin e rregullores për Kontrollin Shtetëror Portual në RSH”. Inspektimi do të kryhet në rastin e parë që anija prek portin/terminalin portual dhe do të zgjasë jo më shumë se pesë ditë pa ndërprerë operimin e mjetit lundrues.”.</w:t>
      </w:r>
    </w:p>
    <w:p w:rsidR="000C1D52" w:rsidRDefault="000C1D52" w:rsidP="000C1D52">
      <w:pPr>
        <w:pStyle w:val="Paragrafi"/>
        <w:rPr>
          <w:spacing w:val="-4"/>
          <w:sz w:val="14"/>
          <w:lang w:val="sq-AL"/>
        </w:rPr>
      </w:pPr>
    </w:p>
    <w:p w:rsidR="000C1D52" w:rsidRDefault="000C1D52" w:rsidP="000C1D52">
      <w:pPr>
        <w:pStyle w:val="NeniNr"/>
        <w:keepNext w:val="0"/>
        <w:rPr>
          <w:spacing w:val="-4"/>
          <w:lang w:val="sq-AL"/>
        </w:rPr>
      </w:pPr>
      <w:r>
        <w:rPr>
          <w:spacing w:val="-4"/>
          <w:lang w:val="sq-AL"/>
        </w:rPr>
        <w:t>Neni 3</w:t>
      </w:r>
    </w:p>
    <w:p w:rsidR="000C1D52" w:rsidRDefault="000C1D52" w:rsidP="000C1D52">
      <w:pPr>
        <w:pStyle w:val="Paragrafi"/>
        <w:rPr>
          <w:spacing w:val="-4"/>
          <w:sz w:val="14"/>
          <w:lang w:val="sq-AL"/>
        </w:rPr>
      </w:pPr>
    </w:p>
    <w:p w:rsidR="000C1D52" w:rsidRDefault="000C1D52" w:rsidP="000C1D52">
      <w:pPr>
        <w:pStyle w:val="Paragrafi"/>
        <w:rPr>
          <w:spacing w:val="-4"/>
          <w:lang w:val="sq-AL"/>
        </w:rPr>
      </w:pPr>
      <w:r>
        <w:rPr>
          <w:spacing w:val="-4"/>
          <w:lang w:val="sq-AL"/>
        </w:rPr>
        <w:t>Në nenin 10, “Kontrata me portin/terminalin portual” bëhen ndryshimet dhe shtesa si më poshtë:</w:t>
      </w:r>
    </w:p>
    <w:p w:rsidR="000C1D52" w:rsidRDefault="000C1D52" w:rsidP="000C1D52">
      <w:pPr>
        <w:pStyle w:val="Paragrafi"/>
        <w:rPr>
          <w:spacing w:val="-4"/>
          <w:lang w:val="sq-AL"/>
        </w:rPr>
      </w:pPr>
      <w:r>
        <w:rPr>
          <w:spacing w:val="-4"/>
          <w:lang w:val="sq-AL"/>
        </w:rPr>
        <w:t>1. Te paragrafi i parë, fjala “Pas ...” zëvendësohet me fjalën “Para ...” ;</w:t>
      </w:r>
      <w:bookmarkStart w:id="0" w:name="_GoBack"/>
      <w:bookmarkEnd w:id="0"/>
    </w:p>
    <w:p w:rsidR="000C1D52" w:rsidRDefault="000C1D52" w:rsidP="000C1D52">
      <w:pPr>
        <w:pStyle w:val="Paragrafi"/>
        <w:rPr>
          <w:spacing w:val="-4"/>
          <w:lang w:val="sq-AL"/>
        </w:rPr>
      </w:pPr>
      <w:r>
        <w:rPr>
          <w:spacing w:val="-4"/>
          <w:lang w:val="sq-AL"/>
        </w:rPr>
        <w:t>2. Te pika 3, pas fjalëve “operimit të ...” fjalët “mjetit lundrues” zëvendësohen me fjalët “mjetit/mjeteve lundrues/lundruese”;</w:t>
      </w:r>
    </w:p>
    <w:p w:rsidR="000C1D52" w:rsidRDefault="000C1D52" w:rsidP="000C1D52">
      <w:pPr>
        <w:pStyle w:val="Paragrafi"/>
        <w:rPr>
          <w:spacing w:val="-4"/>
          <w:lang w:val="sq-AL"/>
        </w:rPr>
      </w:pPr>
      <w:r>
        <w:rPr>
          <w:spacing w:val="-4"/>
          <w:lang w:val="sq-AL"/>
        </w:rPr>
        <w:t xml:space="preserve">3. Pas pikës 6 shtohet pika 7 me këtë përmbajtje: </w:t>
      </w:r>
    </w:p>
    <w:p w:rsidR="000C1D52" w:rsidRDefault="000C1D52" w:rsidP="000C1D52">
      <w:pPr>
        <w:pStyle w:val="Paragrafi"/>
        <w:rPr>
          <w:spacing w:val="-4"/>
          <w:lang w:val="sq-AL"/>
        </w:rPr>
      </w:pPr>
      <w:r>
        <w:rPr>
          <w:spacing w:val="-4"/>
          <w:lang w:val="sq-AL"/>
        </w:rPr>
        <w:t xml:space="preserve">“7. Deklarimin e operatorëve për respektimin e orareve në nisje/mbërritje nga/në portet nga </w:t>
      </w:r>
      <w:r>
        <w:rPr>
          <w:spacing w:val="-4"/>
          <w:lang w:val="sq-AL"/>
        </w:rPr>
        <w:lastRenderedPageBreak/>
        <w:t>mjeti/mjetet lundrues/lundruese objekt licencimi, si dhe të përgjegjësive monetare ndaj udhëtarëve/ transportuesve për vonesa të pajustifikuara nga autoritetet shtetërore, si policia kufitare dhe e migracionit, shërbimi doganor dhe kapitaneria e portit.”.</w:t>
      </w:r>
    </w:p>
    <w:p w:rsidR="000C1D52" w:rsidRDefault="000C1D52" w:rsidP="000C1D52">
      <w:pPr>
        <w:pStyle w:val="NeniNr"/>
        <w:keepNext w:val="0"/>
        <w:rPr>
          <w:spacing w:val="-4"/>
          <w:lang w:val="sq-AL"/>
        </w:rPr>
      </w:pPr>
      <w:r>
        <w:rPr>
          <w:spacing w:val="-4"/>
          <w:lang w:val="sq-AL"/>
        </w:rPr>
        <w:t>Neni 4</w:t>
      </w:r>
    </w:p>
    <w:p w:rsidR="000C1D52" w:rsidRDefault="000C1D52" w:rsidP="000C1D52">
      <w:pPr>
        <w:pStyle w:val="Paragrafi"/>
        <w:rPr>
          <w:spacing w:val="-4"/>
          <w:sz w:val="14"/>
          <w:lang w:val="sq-AL"/>
        </w:rPr>
      </w:pPr>
    </w:p>
    <w:p w:rsidR="000C1D52" w:rsidRDefault="000C1D52" w:rsidP="000C1D52">
      <w:pPr>
        <w:pStyle w:val="Paragrafi"/>
        <w:rPr>
          <w:spacing w:val="-4"/>
          <w:lang w:val="sq-AL"/>
        </w:rPr>
      </w:pPr>
      <w:r>
        <w:rPr>
          <w:spacing w:val="-4"/>
          <w:lang w:val="sq-AL"/>
        </w:rPr>
        <w:t>Në nenin 11, “Prekjet e anijes në port”, pika 2, pika 3 dhe pika 4, ndryshohen si më poshtë:</w:t>
      </w:r>
    </w:p>
    <w:p w:rsidR="000C1D52" w:rsidRDefault="000C1D52" w:rsidP="000C1D52">
      <w:pPr>
        <w:pStyle w:val="Paragrafi"/>
        <w:rPr>
          <w:spacing w:val="-4"/>
          <w:lang w:val="sq-AL"/>
        </w:rPr>
      </w:pPr>
      <w:r>
        <w:rPr>
          <w:spacing w:val="-4"/>
          <w:lang w:val="sq-AL"/>
        </w:rPr>
        <w:t xml:space="preserve">“2. Gjatë hartimit të grafikut nga porti/ terminali portual, duhet të mbahen parasysh që prekjet të shpërndahen në mënyrë të barabartë për të gjithë operatorët dhe në mënyrë proporcionale gjatë gjithë muajit. Grafiku dhe çdo ndryshim i tij është pjesë përbërëse e dokumentacionit për miratimin e licencës së transportit ndërkombëtar detar të mallrave dhe të njerëzve dhe që miratohet nga organet përgjegjëse, në përputhje me legjislacionin në fuqi. </w:t>
      </w:r>
    </w:p>
    <w:p w:rsidR="000C1D52" w:rsidRDefault="000C1D52" w:rsidP="000C1D52">
      <w:pPr>
        <w:pStyle w:val="Paragrafi"/>
        <w:rPr>
          <w:spacing w:val="-4"/>
          <w:lang w:val="sq-AL"/>
        </w:rPr>
      </w:pPr>
      <w:r>
        <w:rPr>
          <w:spacing w:val="-4"/>
          <w:lang w:val="sq-AL"/>
        </w:rPr>
        <w:t>3. Operatorët të cilët operojnë në linjë ndërkombëtare detare dhe kanë prekje në portet përkatëse sipas grafikut të miratuar për linjë, çdo ditë të javës, duhet ta prekin atë port minimalisht 15 (pesëmbëdhjetë) herë në muaj. Ndërsa operatorët të cilët operojnë në linjat ndërkombëtare detare dhe kanë prekje në portet përkatëse sipas grafikut të miratuar për linjë, 5 (pesë) herë në javë e më pak, duhet ta prekin atë port minimalisht 4 (katër) herë në muaj;</w:t>
      </w:r>
    </w:p>
    <w:p w:rsidR="000C1D52" w:rsidRDefault="000C1D52" w:rsidP="000C1D52">
      <w:pPr>
        <w:pStyle w:val="Paragrafi"/>
        <w:rPr>
          <w:spacing w:val="-4"/>
          <w:lang w:val="sq-AL"/>
        </w:rPr>
      </w:pPr>
      <w:r>
        <w:rPr>
          <w:spacing w:val="-4"/>
          <w:lang w:val="sq-AL"/>
        </w:rPr>
        <w:t>4. Në rastet kur operatori i licencuar kërkon të kryejë riparim të anijes, duhet të jetë i pajisur me një leje të veçantë nga Drejtoria e Përgjithshme Detare.”.</w:t>
      </w:r>
    </w:p>
    <w:p w:rsidR="000C1D52" w:rsidRDefault="000C1D52" w:rsidP="000C1D52">
      <w:pPr>
        <w:pStyle w:val="NeniNr"/>
        <w:keepNext w:val="0"/>
        <w:rPr>
          <w:spacing w:val="-4"/>
          <w:lang w:val="sq-AL"/>
        </w:rPr>
      </w:pPr>
      <w:r>
        <w:rPr>
          <w:spacing w:val="-4"/>
          <w:lang w:val="sq-AL"/>
        </w:rPr>
        <w:t>Neni 5</w:t>
      </w:r>
    </w:p>
    <w:p w:rsidR="000C1D52" w:rsidRDefault="000C1D52" w:rsidP="000C1D52">
      <w:pPr>
        <w:pStyle w:val="Paragrafi"/>
        <w:rPr>
          <w:spacing w:val="-4"/>
          <w:sz w:val="14"/>
          <w:lang w:val="sq-AL"/>
        </w:rPr>
      </w:pPr>
    </w:p>
    <w:p w:rsidR="000C1D52" w:rsidRDefault="000C1D52" w:rsidP="000C1D52">
      <w:pPr>
        <w:pStyle w:val="Paragrafi"/>
        <w:rPr>
          <w:spacing w:val="-4"/>
          <w:lang w:val="sq-AL"/>
        </w:rPr>
      </w:pPr>
      <w:r>
        <w:rPr>
          <w:spacing w:val="-4"/>
          <w:lang w:val="sq-AL"/>
        </w:rPr>
        <w:t>Në nenin 14, “Transporti detar turistik”, pas pikës 2, shtohet pika 3 me këtë përmbajtje:</w:t>
      </w:r>
    </w:p>
    <w:p w:rsidR="000C1D52" w:rsidRDefault="000C1D52" w:rsidP="000C1D52">
      <w:pPr>
        <w:pStyle w:val="Paragrafi"/>
        <w:rPr>
          <w:spacing w:val="-4"/>
          <w:lang w:val="sq-AL"/>
        </w:rPr>
      </w:pPr>
      <w:r>
        <w:rPr>
          <w:spacing w:val="-4"/>
          <w:lang w:val="sq-AL"/>
        </w:rPr>
        <w:t>“3. Mjetet e përfshira në licencën për kryerjen e transportit ndërkombëtar detar për automjete dhe ose udhëtarë nuk mund të kryejnë udhëtime turistike pa zbatuar grafikun e miratuar ose pa u zëvendësuar me mjet tjetër.”.</w:t>
      </w:r>
    </w:p>
    <w:p w:rsidR="000C1D52" w:rsidRDefault="000C1D52" w:rsidP="000C1D52">
      <w:pPr>
        <w:pStyle w:val="Paragrafi"/>
        <w:rPr>
          <w:spacing w:val="-4"/>
          <w:sz w:val="14"/>
          <w:lang w:val="sq-AL"/>
        </w:rPr>
      </w:pPr>
    </w:p>
    <w:p w:rsidR="000C1D52" w:rsidRDefault="000C1D52" w:rsidP="000C1D52">
      <w:pPr>
        <w:pStyle w:val="NeniNr"/>
        <w:keepNext w:val="0"/>
        <w:rPr>
          <w:spacing w:val="-4"/>
          <w:lang w:val="sq-AL"/>
        </w:rPr>
      </w:pPr>
      <w:r>
        <w:rPr>
          <w:spacing w:val="-4"/>
          <w:lang w:val="sq-AL"/>
        </w:rPr>
        <w:t>Neni 6</w:t>
      </w:r>
    </w:p>
    <w:p w:rsidR="000C1D52" w:rsidRDefault="000C1D52" w:rsidP="000C1D52">
      <w:pPr>
        <w:pStyle w:val="Paragrafi"/>
        <w:rPr>
          <w:spacing w:val="-4"/>
          <w:sz w:val="14"/>
          <w:lang w:val="sq-AL"/>
        </w:rPr>
      </w:pPr>
    </w:p>
    <w:p w:rsidR="000C1D52" w:rsidRDefault="000C1D52" w:rsidP="000C1D52">
      <w:pPr>
        <w:pStyle w:val="Paragrafi"/>
        <w:rPr>
          <w:spacing w:val="-4"/>
          <w:lang w:val="sq-AL"/>
        </w:rPr>
      </w:pPr>
      <w:r>
        <w:rPr>
          <w:spacing w:val="-4"/>
          <w:lang w:val="sq-AL"/>
        </w:rPr>
        <w:t>Udhëzimi nr. 6251, datë 23.12.2016, “Për ndryshimin e udhëzimit nr. 4, datë 21.5.2015, “Mbi përcaktimin e kushteve, procedurave dhe afateve të vlefshmërisë së licencave për ushtrimin e veprimtarisë së transportit ndërkombëtar detar për automjete dhe/ose udhëtarë dhe shkaqet e procedurat e pezullimit apo të revokimit të tyre”, shfuqizohet.</w:t>
      </w:r>
    </w:p>
    <w:p w:rsidR="000C1D52" w:rsidRDefault="000C1D52" w:rsidP="000C1D52">
      <w:pPr>
        <w:pStyle w:val="NeniNr"/>
        <w:keepNext w:val="0"/>
        <w:rPr>
          <w:spacing w:val="-4"/>
          <w:lang w:val="sq-AL"/>
        </w:rPr>
      </w:pPr>
      <w:r>
        <w:rPr>
          <w:spacing w:val="-4"/>
          <w:lang w:val="sq-AL"/>
        </w:rPr>
        <w:t>Neni 7</w:t>
      </w:r>
    </w:p>
    <w:p w:rsidR="000C1D52" w:rsidRDefault="000C1D52" w:rsidP="000C1D52">
      <w:pPr>
        <w:pStyle w:val="Paragrafi"/>
        <w:rPr>
          <w:spacing w:val="-4"/>
          <w:sz w:val="12"/>
          <w:lang w:val="sq-AL"/>
        </w:rPr>
      </w:pPr>
    </w:p>
    <w:p w:rsidR="000C1D52" w:rsidRDefault="000C1D52" w:rsidP="000C1D52">
      <w:pPr>
        <w:pStyle w:val="Paragrafi"/>
        <w:rPr>
          <w:spacing w:val="-4"/>
          <w:lang w:val="sq-AL"/>
        </w:rPr>
      </w:pPr>
      <w:r>
        <w:rPr>
          <w:spacing w:val="-4"/>
          <w:lang w:val="sq-AL"/>
        </w:rPr>
        <w:t>Ky udhëzim hyn në fuqi menjëherë dhe botohet në Fletoren Zyrtare.</w:t>
      </w:r>
    </w:p>
    <w:p w:rsidR="000C1D52" w:rsidRDefault="000C1D52" w:rsidP="000C1D52">
      <w:pPr>
        <w:pStyle w:val="Paragrafi"/>
        <w:rPr>
          <w:spacing w:val="-4"/>
          <w:sz w:val="14"/>
          <w:lang w:val="sq-AL"/>
        </w:rPr>
      </w:pPr>
    </w:p>
    <w:p w:rsidR="000C1D52" w:rsidRDefault="000C1D52" w:rsidP="000C1D52">
      <w:pPr>
        <w:pStyle w:val="Paragrafi"/>
        <w:jc w:val="right"/>
        <w:rPr>
          <w:spacing w:val="-4"/>
          <w:lang w:val="sq-AL"/>
        </w:rPr>
      </w:pPr>
      <w:r>
        <w:rPr>
          <w:spacing w:val="-4"/>
          <w:lang w:val="sq-AL"/>
        </w:rPr>
        <w:t xml:space="preserve">MINISTRI I INFRASTRUKTURËS </w:t>
      </w:r>
    </w:p>
    <w:p w:rsidR="000C1D52" w:rsidRDefault="000C1D52" w:rsidP="000C1D52">
      <w:pPr>
        <w:pStyle w:val="Paragrafi"/>
        <w:jc w:val="right"/>
        <w:rPr>
          <w:rFonts w:ascii="Sylfaen" w:hAnsi="Sylfaen"/>
          <w:spacing w:val="-4"/>
          <w:lang w:val="sq-AL"/>
        </w:rPr>
      </w:pPr>
      <w:r>
        <w:rPr>
          <w:spacing w:val="-4"/>
          <w:lang w:val="sq-AL"/>
        </w:rPr>
        <w:t>DHE ENERGJISË</w:t>
      </w:r>
    </w:p>
    <w:p w:rsidR="000C1D52" w:rsidRDefault="000C1D52" w:rsidP="000C1D52">
      <w:pPr>
        <w:pStyle w:val="Paragrafi"/>
        <w:jc w:val="right"/>
        <w:rPr>
          <w:b/>
          <w:spacing w:val="-4"/>
          <w:lang w:val="sq-AL"/>
        </w:rPr>
      </w:pPr>
      <w:r>
        <w:rPr>
          <w:b/>
          <w:spacing w:val="-4"/>
          <w:lang w:val="sq-AL"/>
        </w:rPr>
        <w:t>Damian Gjiknuri</w:t>
      </w:r>
    </w:p>
    <w:p w:rsidR="00CF4B88" w:rsidRDefault="00CF4B88"/>
    <w:sectPr w:rsidR="00CF4B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CD2"/>
    <w:rsid w:val="000C1D52"/>
    <w:rsid w:val="00291CD2"/>
    <w:rsid w:val="00CF4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9B8079-CD7E-413B-ABD1-65FF8AC8E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C1D52"/>
    <w:rPr>
      <w:rFonts w:ascii="Garamond" w:eastAsia="MS Mincho" w:hAnsi="Garamond" w:cs="CG Times"/>
      <w:sz w:val="24"/>
    </w:rPr>
  </w:style>
  <w:style w:type="paragraph" w:customStyle="1" w:styleId="Paragrafi">
    <w:name w:val="Paragrafi"/>
    <w:link w:val="ParagrafiChar"/>
    <w:rsid w:val="000C1D5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C1D52"/>
    <w:rPr>
      <w:rFonts w:ascii="Garamond" w:eastAsia="MS Mincho" w:hAnsi="Garamond" w:cs="CG Times"/>
      <w:sz w:val="24"/>
      <w:lang w:val="en-GB"/>
    </w:rPr>
  </w:style>
  <w:style w:type="paragraph" w:customStyle="1" w:styleId="NeniNr">
    <w:name w:val="Neni_Nr"/>
    <w:next w:val="Normal"/>
    <w:link w:val="NeniNrChar"/>
    <w:rsid w:val="000C1D5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C1D52"/>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198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768</Words>
  <Characters>4380</Characters>
  <Application>Microsoft Office Word</Application>
  <DocSecurity>0</DocSecurity>
  <Lines>36</Lines>
  <Paragraphs>10</Paragraphs>
  <ScaleCrop>false</ScaleCrop>
  <Company/>
  <LinksUpToDate>false</LinksUpToDate>
  <CharactersWithSpaces>5138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2018-03-19T15:25:00Z</dcterms:created>
  <dcterms:modified xsi:type="dcterms:W3CDTF">2018-03-19T15:26:00Z</dcterms:modified>
</cp:coreProperties>
</file>