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E5" w:rsidRDefault="00B069E5" w:rsidP="00B069E5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B069E5" w:rsidRDefault="00B069E5" w:rsidP="00B069E5">
      <w:pPr>
        <w:pStyle w:val="NeniTitull"/>
        <w:rPr>
          <w:lang w:val="sq-AL"/>
        </w:rPr>
      </w:pPr>
      <w:r>
        <w:rPr>
          <w:lang w:val="sq-AL"/>
        </w:rPr>
        <w:t>Nr. 7, datë 19.2.2018</w:t>
      </w:r>
    </w:p>
    <w:p w:rsidR="00B069E5" w:rsidRDefault="00B069E5" w:rsidP="00B069E5">
      <w:pPr>
        <w:pStyle w:val="Hapesira7"/>
        <w:rPr>
          <w:lang w:val="sq-AL"/>
        </w:rPr>
      </w:pPr>
    </w:p>
    <w:p w:rsidR="00B069E5" w:rsidRDefault="00B069E5" w:rsidP="00B069E5">
      <w:pPr>
        <w:pStyle w:val="NeniTitull"/>
        <w:rPr>
          <w:lang w:val="sq-AL"/>
        </w:rPr>
      </w:pPr>
      <w:r>
        <w:rPr>
          <w:lang w:val="sq-AL"/>
        </w:rPr>
        <w:t>PËR MIRATIMIN E ELEMENTEVE DHE FORMËS SË KONTRATËS SË SHËRBIMIT NDËRMJET INSTITUCIONIT TË ARSIMIT TË LARTË JOPUBLIK DHE STUDENTIT</w:t>
      </w:r>
    </w:p>
    <w:p w:rsidR="00B069E5" w:rsidRDefault="00B069E5" w:rsidP="00B069E5">
      <w:pPr>
        <w:pStyle w:val="Hapesira7"/>
        <w:rPr>
          <w:lang w:val="sq-AL"/>
        </w:rPr>
      </w:pP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 dhe të shkronjës “d”, të pikës 1, të nenit 98, të ligjit nr. 80/2015, “Për arsimin e lartë dhe kërkimin shkencor në institucionet e arsimit të lartë në Republikën e Shqipërisë”,</w:t>
      </w:r>
    </w:p>
    <w:p w:rsidR="00B069E5" w:rsidRDefault="00B069E5" w:rsidP="00B069E5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B069E5" w:rsidRDefault="00B069E5" w:rsidP="00B069E5">
      <w:pPr>
        <w:pStyle w:val="Hapesira7"/>
        <w:rPr>
          <w:lang w:val="sq-AL"/>
        </w:rPr>
      </w:pPr>
      <w:bookmarkStart w:id="0" w:name="_GoBack"/>
      <w:bookmarkEnd w:id="0"/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1. Kontrata e shërbimit që lidhet ndërmjet IAL-së jopublike dhe studentit duhet të përmbajë elementet si më poshtë: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 xml:space="preserve">a) Të dhënat e plota për IAL-në jopublike dhe emrin e administratorit të saj në cilësinë e përfaqësuesit ligjor të IAL-së; 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b) Të dhënat e plota për identitetin e studentit;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c) Objektin e kontratës;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d) Bazën ligjore;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e) Afatin e kontratës;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f) Emërtimin e programit të studimit;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g) Vitet akademike, kreditet dhe planin mësimor;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h) Tarifën e studimit dhe mënyrën e pagesës së tarifës së studimit, duke përfshirë një grafik të të gjitha pagesave, të rimbursueshme dhe të parimbursueshme;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Afatet e pagesës së tarifës së studimit;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j) Rastet e pjesëmarrjeve në sesionet e provimeve shtesë dhe tarifat për këto pjesëmarrje;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k) Përgjegjësinë për vonesën apo mospagesën e tarifës së studimit;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l) Të drejtën e studentit për të hequr dorë nga kontrata në fillim të vitit të parë akademik;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m) Të drejtat e palëve në kontratë, për prishje të njëanshme të kontratës pas fillimit të vitit të parë akademik;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n) Rastet e pamundësisë për të përfituar nga programi i studimit, nga studenti;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spacing w:val="-4"/>
          <w:lang w:val="sq-AL"/>
        </w:rPr>
        <w:t>o) Sigurimin e studentit në një ndër shoqëritë e sigurimit, për të gjithë kohëzgjatjen e parashikuar të studimeve, për riskun e</w:t>
      </w:r>
      <w:r>
        <w:rPr>
          <w:lang w:val="sq-AL"/>
        </w:rPr>
        <w:t xml:space="preserve"> ndërprerjes së veprimtarisë apo risqe të tjera;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p) Të drejtat dhe detyrimet e palëve në kontratë;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q) Të drejtat dhe detyrimet lidhur me publikimin e imazheve të studentëve;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r) Detyrimin e IAL-së për mbrojtjen e të dhënave personale;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 xml:space="preserve">s) Deklarimin nga ana e studentit përpara nënshkrimit të kontratës, se ajo është  lexuar, kuptuar dhe rënë dakord, lidhur me të drejtat dhe përgjegjësitë e palëve në kontratë, si dhe me rregullat e ndërprerjes së kontratës dhe të rimbursimit; 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 xml:space="preserve">t) Deklarimin nga ana e studentit për marrjen përsipër të ruajtjes së konfidencialitetit të kontratës. 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u) Deklarimin nga ana e studentit se nuk është </w:t>
      </w:r>
      <w:r>
        <w:rPr>
          <w:spacing w:val="-4"/>
          <w:lang w:val="sq-AL"/>
        </w:rPr>
        <w:t>regjistruar dhe nuk është duke ndjekur asnjë program tjetër studimi në institucion tjetër të arsimit të lartë, njëkohësisht.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Kontrata e shërbimit që lidhet ndërmjet IAL-së jopublike dhe studentit, hartohet dhe nënshkruhet në formën e kërkuar nga Kodi Civil i Republikës së Shqipërisë.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Në përmbajtje të kontratës së shërbimit duhet të paraqiten qartë: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E drejta e studentit për të hequr dorë nga kontrata dhe t’i rimbursohen plotësisht pagesat e bëra për ndjekjen e orës së parë të mësimit ose 7 ditë pas nënshkrimit të kontratës së regjistrimit, cilado qoftë më e vonshme prej këtyre datave; 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Ndarjen e pagesës së tarifës së studimit në këste, në mënyrë të tillë që studenti të paguajë paraprakisht </w:t>
      </w:r>
      <w:r>
        <w:rPr>
          <w:spacing w:val="-4"/>
          <w:lang w:val="sq-AL"/>
        </w:rPr>
        <w:lastRenderedPageBreak/>
        <w:t>deri në 50% të pagesës për semestër;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Përcaktimin e të gjitha tarifave në mënyrë të qartë në kontratë që në momentin e regjistrimit, përfshirë pjesëmarrjet e zakonshme dhe të jashtëzakonshme në sezonet e provimeve, ceremonitë dhe kostot e diplomimit etj.; </w:t>
      </w:r>
    </w:p>
    <w:p w:rsidR="00B069E5" w:rsidRDefault="00B069E5" w:rsidP="00B069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Detyrimin kontraktor të IAL-së, për të  mos shtuar tarifa të tjera, përveç atyre të parashikuara në kontratën e shërbimit deri në pajisjen me diplomë të studentit; 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spacing w:val="-4"/>
          <w:lang w:val="sq-AL"/>
        </w:rPr>
        <w:t>e) Të drejtën e studentit për t’u siguruar nga institucioni i arsimit të lartë jo publik, në një ndër shoqëritë e sigurimit, për të gjithë kohëzgjatjen e parashikuar të studimeve, për riskun e</w:t>
      </w:r>
      <w:r>
        <w:rPr>
          <w:lang w:val="sq-AL"/>
        </w:rPr>
        <w:t xml:space="preserve"> ndërprerjes së veprimtarisë apo risqe të tjera;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f) Të drejtat e rimbursimit të studentit në rastet e transferimit apo ndërprerjes së studimeve, duke përcaktuar qartazi në kontratë se tarifa e studimit që do të paguhet nga studenti do të jetë vetëm për semestrin e fundit që ka ndjekur ose është duke ndjekur studenti;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 xml:space="preserve">g) Rregullat e zgjidhjes së mosmarrëveshjeve dhe gjykatën kompetente për rastet e mosmarrëveshjeve të pazgjidhura ndërmjet palëve. 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4. Kontrata e shërbimit të shoqërohet me dokumentin e performancës së institucionit të arsimit të lartë, e cila ndër të tjera duhet të përmbajë dhe: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a) të dhëna mbi politikat dhe performancën e institucionit;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b) përqindjen kaluese për programin e studimit që do të ndjekë studenti;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c) përqindjen e kaluesve në provimin e shtetit në rast se aplikohet ky provim;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d) përqindjen e punësimit të studentëve në programin përkatës të studimit për tri vitet e fundit.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5. Kontrata të firmoset dhe t’i vendoset data e nënshkrimit nga vetë studenti ose personi i autorizuar prej tij me prokurë të posaçme.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6. Studenti apo çdo person publik ka të drejtë të marrë informacion dhe/ose të paraqesë ankim për të kontaktuar strukturat përgjegjëse pranë Ministrisë së Arsimit, Sportit dhe Rinisë, në numrin e telefonit të publikuar në faqen elektronike zyrtare ose duke plotësuar letrën e ankesës që mund të shkarkohet nga kjo faqe, për rastet e mosrespektimit të këtij udhëzimi.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 xml:space="preserve">7. Ngarkohen për zbatimin e këtij udhëzimi, Sekretari i Përgjithshëm në MASR, Agjencia e Sigurimit të Cilësisë në Arsimin e Lartë, Agjencia Kombëtare për Shkencën, Teknologjinë dhe Inovacionin, Qendra e Shërbimeve Arsimore, Institucionet e Arsimit të Lartë dhe studentët. </w:t>
      </w:r>
    </w:p>
    <w:p w:rsidR="00B069E5" w:rsidRDefault="00B069E5" w:rsidP="00B069E5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B069E5" w:rsidRDefault="00B069E5" w:rsidP="00B069E5">
      <w:pPr>
        <w:pStyle w:val="Hapesira7"/>
        <w:rPr>
          <w:lang w:val="sq-AL"/>
        </w:rPr>
      </w:pPr>
    </w:p>
    <w:p w:rsidR="00B069E5" w:rsidRDefault="00B069E5" w:rsidP="00B069E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B069E5" w:rsidRDefault="00B069E5" w:rsidP="00B069E5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B069E5" w:rsidRDefault="00B069E5" w:rsidP="00B069E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773F21" w:rsidRDefault="00773F21"/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E5"/>
    <w:rsid w:val="00773F21"/>
    <w:rsid w:val="00B0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646164-2517-4AC2-9472-CB2A03DE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069E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069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069E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069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69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069E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2018-03-05T14:43:00Z</dcterms:created>
  <dcterms:modified xsi:type="dcterms:W3CDTF">2018-03-05T14:43:00Z</dcterms:modified>
</cp:coreProperties>
</file>