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CF6" w:rsidRDefault="00A74CF6" w:rsidP="00A74CF6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UDHËZIM </w:t>
      </w:r>
    </w:p>
    <w:p w:rsidR="00A74CF6" w:rsidRDefault="00A74CF6" w:rsidP="00A74CF6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1, datë 6.3.2019</w:t>
      </w:r>
      <w:bookmarkEnd w:id="0"/>
    </w:p>
    <w:p w:rsidR="00A74CF6" w:rsidRDefault="00A74CF6" w:rsidP="00A74CF6">
      <w:pPr>
        <w:pStyle w:val="NeniTitull"/>
        <w:keepNext w:val="0"/>
        <w:rPr>
          <w:sz w:val="14"/>
          <w:lang w:val="sq-AL"/>
        </w:rPr>
      </w:pPr>
    </w:p>
    <w:p w:rsidR="00A74CF6" w:rsidRDefault="00A74CF6" w:rsidP="00A74CF6">
      <w:pPr>
        <w:pStyle w:val="NeniTitull"/>
        <w:keepNext w:val="0"/>
        <w:rPr>
          <w:lang w:val="sq-AL"/>
        </w:rPr>
      </w:pPr>
      <w:r>
        <w:rPr>
          <w:lang w:val="sq-AL"/>
        </w:rPr>
        <w:t>PËR DISA NDRYSHIME DHE SHTESA NË UDHËZIMIN NR. 4, DATË 12.12.2012, TË KËSHILLIT TË MINISTRAVE, “PËR CAKTIMIN E MASËS SË SHPENZIMEVE DHE PAGESAVE TË EKSPERTËVE DHE DËSHMITARËVE GJATË PROCESIT GJYQËSOR”</w:t>
      </w:r>
    </w:p>
    <w:p w:rsidR="00A74CF6" w:rsidRDefault="00A74CF6" w:rsidP="00A74CF6">
      <w:pPr>
        <w:pStyle w:val="Paragrafi"/>
        <w:rPr>
          <w:sz w:val="14"/>
          <w:lang w:val="sq-AL"/>
        </w:rPr>
      </w:pP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105/a, të ligjit nr. 8116, datë 29.3.1996, “Kodi i Procedurës Civile i Republikës së Shqipërisë”, të ndryshuar, me propozimin e ministrit të Drejtësisë, Këshilli i Ministrave,</w:t>
      </w:r>
    </w:p>
    <w:p w:rsidR="00A74CF6" w:rsidRDefault="00A74CF6" w:rsidP="00A74CF6">
      <w:pPr>
        <w:pStyle w:val="NeniNr"/>
        <w:keepNext w:val="0"/>
        <w:rPr>
          <w:sz w:val="14"/>
          <w:lang w:val="sq-AL"/>
        </w:rPr>
      </w:pPr>
    </w:p>
    <w:p w:rsidR="00A74CF6" w:rsidRDefault="00A74CF6" w:rsidP="00A74CF6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A74CF6" w:rsidRDefault="00A74CF6" w:rsidP="00A74CF6">
      <w:pPr>
        <w:pStyle w:val="Paragrafi"/>
        <w:rPr>
          <w:sz w:val="14"/>
          <w:lang w:val="sq-AL"/>
        </w:rPr>
      </w:pP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 xml:space="preserve">Në udhëzimin nr. 4, datë 12.12.2012, të Këshillit të Ministrave, bëhen këto ndryshime dhe shtesa: </w:t>
      </w: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>1. Në ndarjen I, pikat 2, 3 dhe 4 ndryshohen me këtë përmbajtje:</w:t>
      </w: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 xml:space="preserve">“2. </w:t>
      </w:r>
      <w:r>
        <w:rPr>
          <w:lang w:val="sq-AL"/>
        </w:rPr>
        <w:t xml:space="preserve">Gjykata thërret ekspertë që ofrojnë ekspertizë në një proces gjyqësor, mbështetur në të dhënat e Regjistrit Elektronik të Ekspertëve, që administron dhe vë në dispozicion Ministria e Drejtësisë. </w:t>
      </w: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>
        <w:rPr>
          <w:lang w:val="sq-AL"/>
        </w:rPr>
        <w:t xml:space="preserve">Gjykata, pa cenuar administrimin e drejtësisë, bën përzgjedhjen e ekspertëve në mënyrë të drejtë dhe transparente, duke konsideruar që çdo eksperti nuk mund t’i caktohet për të ofruar ekspertizën e tij më shumë se 30% e numrit të çështjeve gjyqësore për të cilat është kërkuar e njëjta lloj ekspertize, brenda një viti kalendarik. Kjo mënyrë caktimi nga gjykata siguron një nivel transparence të përshtatshme lidhur me përzgjedhjen e ekspertëve përmes mjeteve informatike. </w:t>
      </w: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>4. Gjykata thërret një ekspert jashtë Regjistrit Elektronik të Ekspertëve, vetëm kur, për nevoja të procesit, eksperti nevojitet nga fusha të veçanta ekspertize, për të cilat ligji nuk parashikon licencimin e tyre.”.</w:t>
      </w: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>2. Në ndarjen V, pas pikës 1 shtohet pika 1/1, me këtë përmbajtje:</w:t>
      </w: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>“1/1.</w:t>
      </w:r>
      <w:r>
        <w:rPr>
          <w:lang w:val="sq-AL"/>
        </w:rPr>
        <w:t xml:space="preserve">Pagesat për ekspertët dhe dëshmitarët, në rastet kur gjykata ka vendosur përjashtimin nga pagesa e shpenzimeve gjyqësore në kuptim të ligjit nr. 111/2017, “Për ndihmën juridike të garantuar nga shteti”, kryhen nga Drejtoria e Ndihmës Juridike Falas, sipas rregullave dhe procedurës së përcaktuar në udhëzimin e ministrit të Drejtësisë.”. </w:t>
      </w:r>
    </w:p>
    <w:p w:rsidR="00A74CF6" w:rsidRDefault="00A74CF6" w:rsidP="00A74CF6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A74CF6" w:rsidRDefault="00A74CF6" w:rsidP="00A74CF6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A74CF6" w:rsidRDefault="00A74CF6" w:rsidP="00A74CF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762DF0" w:rsidRDefault="00762DF0"/>
    <w:sectPr w:rsidR="0076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CF6"/>
    <w:rsid w:val="00762DF0"/>
    <w:rsid w:val="00A7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CEAA2-2B6F-4089-9DE9-4FCA15D9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74CF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74C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74CF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74C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74CF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74C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2019-03-26T12:49:00Z</dcterms:created>
  <dcterms:modified xsi:type="dcterms:W3CDTF">2019-03-26T12:49:00Z</dcterms:modified>
</cp:coreProperties>
</file>