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D11" w:rsidRPr="00CC2018" w:rsidRDefault="00FA3D11" w:rsidP="00FA3D11">
      <w:pPr>
        <w:pStyle w:val="Akti"/>
        <w:keepNext w:val="0"/>
        <w:rPr>
          <w:lang w:val="sq-AL"/>
        </w:rPr>
      </w:pPr>
      <w:bookmarkStart w:id="0" w:name="_GoBack"/>
      <w:bookmarkEnd w:id="0"/>
      <w:r w:rsidRPr="00CC2018">
        <w:rPr>
          <w:lang w:val="sq-AL"/>
        </w:rPr>
        <w:t>UDHËZIM</w:t>
      </w:r>
    </w:p>
    <w:p w:rsidR="00FA3D11" w:rsidRPr="00CC2018" w:rsidRDefault="00FA3D11" w:rsidP="00FA3D11">
      <w:pPr>
        <w:pStyle w:val="NumriData"/>
        <w:keepNext w:val="0"/>
        <w:rPr>
          <w:lang w:val="sq-AL"/>
        </w:rPr>
      </w:pPr>
      <w:r w:rsidRPr="00CC2018">
        <w:rPr>
          <w:lang w:val="sq-AL"/>
        </w:rPr>
        <w:t>Nr.4, datë 16.3.2010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 </w:t>
      </w:r>
    </w:p>
    <w:p w:rsidR="00FA3D11" w:rsidRPr="00CC2018" w:rsidRDefault="00FA3D11" w:rsidP="00FA3D11">
      <w:pPr>
        <w:pStyle w:val="Titulli"/>
        <w:keepNext w:val="0"/>
        <w:rPr>
          <w:lang w:val="sq-AL"/>
        </w:rPr>
      </w:pPr>
      <w:r w:rsidRPr="00CC2018">
        <w:rPr>
          <w:lang w:val="sq-AL"/>
        </w:rPr>
        <w:t xml:space="preserve">PËR MARRJEN E MASAVE TË SIGURISË SË TË DHËNAVE PERSONALE NË VEPRIMTARINË E FUSHËS SË ARSIMIT  </w:t>
      </w:r>
    </w:p>
    <w:p w:rsidR="00FA3D11" w:rsidRPr="00CC2018" w:rsidRDefault="00FA3D11" w:rsidP="00FA3D11">
      <w:pPr>
        <w:pStyle w:val="Paragrafi"/>
        <w:rPr>
          <w:lang w:val="sq-AL"/>
        </w:rPr>
      </w:pP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Mbështetur në shkronjën “f” të pikës 1 të nenit 31 të ligjit nr.9887, datë 10.3.2008 “Për mbrojtjen e të dhënave personale”, </w:t>
      </w:r>
      <w:r>
        <w:rPr>
          <w:lang w:val="sq-AL"/>
        </w:rPr>
        <w:t>K</w:t>
      </w:r>
      <w:r w:rsidRPr="00CC2018">
        <w:rPr>
          <w:lang w:val="sq-AL"/>
        </w:rPr>
        <w:t xml:space="preserve">omisioneri për Mbrojtjen e të Dhënave Personale    </w:t>
      </w:r>
    </w:p>
    <w:p w:rsidR="00FA3D11" w:rsidRPr="00CC2018" w:rsidRDefault="00FA3D11" w:rsidP="00FA3D11">
      <w:pPr>
        <w:pStyle w:val="Paragrafi"/>
        <w:rPr>
          <w:lang w:val="sq-AL"/>
        </w:rPr>
      </w:pPr>
    </w:p>
    <w:p w:rsidR="00FA3D11" w:rsidRPr="00CC2018" w:rsidRDefault="00FA3D11" w:rsidP="00FA3D11">
      <w:pPr>
        <w:pStyle w:val="VENDOSI"/>
        <w:keepNext w:val="0"/>
        <w:rPr>
          <w:lang w:val="sq-AL"/>
        </w:rPr>
      </w:pPr>
      <w:r w:rsidRPr="00CC2018">
        <w:rPr>
          <w:lang w:val="sq-AL"/>
        </w:rPr>
        <w:t>UDHËZON:</w:t>
      </w:r>
    </w:p>
    <w:p w:rsidR="00FA3D11" w:rsidRPr="00CC2018" w:rsidRDefault="00FA3D11" w:rsidP="00FA3D11">
      <w:pPr>
        <w:pStyle w:val="Paragrafi"/>
        <w:rPr>
          <w:lang w:val="sq-AL"/>
        </w:rPr>
      </w:pP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Marrjen e masave të sigurisë dhe sensibilizimit për mbrojtjen e të dhënave personale në fushën e arsimit: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1. Në fushën e arsimit të dhënat personale mblidhen drejtpërdrejt nga subjekti i të dhënave ose personat</w:t>
      </w:r>
      <w:r>
        <w:rPr>
          <w:lang w:val="sq-AL"/>
        </w:rPr>
        <w:t>,</w:t>
      </w:r>
      <w:r w:rsidRPr="00CC2018">
        <w:rPr>
          <w:lang w:val="sq-AL"/>
        </w:rPr>
        <w:t xml:space="preserve"> të cilët i kanë në ngarkim.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Subjekti i të dhënave personale është çdo subjekt që i përpunohen të dhënat, si nxënësit, studentët dhe të gjith</w:t>
      </w:r>
      <w:r>
        <w:rPr>
          <w:lang w:val="sq-AL"/>
        </w:rPr>
        <w:t>a</w:t>
      </w:r>
      <w:r w:rsidRPr="00CC2018">
        <w:rPr>
          <w:lang w:val="sq-AL"/>
        </w:rPr>
        <w:t xml:space="preserve"> ato subjekte që kanë aplikuar në institucion. Të dhënat personale mblidhen edhe nga personat që i kanë në ngarkim, të cilët mund të jenë prindërit ose kujdestarët e përcaktuar me anë të vendimit gjyqësor të formës së prerë.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2. Subjekti i të dhënave ka të drejtë të informohet në lidhje me të dhënat</w:t>
      </w:r>
      <w:r>
        <w:rPr>
          <w:lang w:val="sq-AL"/>
        </w:rPr>
        <w:t>,</w:t>
      </w:r>
      <w:r w:rsidRPr="00CC2018">
        <w:rPr>
          <w:lang w:val="sq-AL"/>
        </w:rPr>
        <w:t xml:space="preserve"> të cilat i përpunohen përfshirë edhe transferimin.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Informimi i subjektit të të dhënave përfshin qëllimin e përpunimit, kategoritë e marrësve</w:t>
      </w:r>
      <w:r>
        <w:rPr>
          <w:lang w:val="sq-AL"/>
        </w:rPr>
        <w:t>,</w:t>
      </w:r>
      <w:r w:rsidRPr="00CC2018">
        <w:rPr>
          <w:lang w:val="sq-AL"/>
        </w:rPr>
        <w:t xml:space="preserve"> si dhe çdo informacion tjetër që është i nevojshëm për të garantuar përpunimin e drejtë dhe të ligjshëm të të dhënave.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3. Nevojiten metoda të qarta në lidhje me përpunimin dhe mbrojtjen e të dhënave që kanë të bëjnë me sëmundje, aftësi të kufizuara, vizita mjekësore, konsultime psikologjike, edukative etj.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3.1. Metodat përfshijnë përcaktimin e një vendi të sigurt</w:t>
      </w:r>
      <w:r>
        <w:rPr>
          <w:lang w:val="sq-AL"/>
        </w:rPr>
        <w:t>,</w:t>
      </w:r>
      <w:r w:rsidRPr="00CC2018">
        <w:rPr>
          <w:lang w:val="sq-AL"/>
        </w:rPr>
        <w:t xml:space="preserve"> ku të mbahen këto të dhëna dhe ku aksesi i tyre (i të dhënave) të jetë vetëm për personat e autorizuar. Në rast përpunimi automatik, metodat parashikojnë, printimin dhe skanimin vetëm në pajisje të dedikuara dhe jo të përbashkëta dhe kopjimi të realizohet vetëm në rastet e nevojshme. Në rast transferimi të dhënat të shifrohen.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3.2. Raportet apo evidencat individuale të përgatitura dhe të mbajtura nga specialistët që </w:t>
      </w:r>
      <w:r>
        <w:rPr>
          <w:lang w:val="sq-AL"/>
        </w:rPr>
        <w:t>u</w:t>
      </w:r>
      <w:r w:rsidRPr="00CC2018">
        <w:rPr>
          <w:lang w:val="sq-AL"/>
        </w:rPr>
        <w:t xml:space="preserve"> përkasin fushave të përmendura në pikën 3 për efekt të veprimtarisë së punës së tyre, përjashtohen të jepen për informacione që kërkohen nga eprorët përkatës, nxënësit, prindërit, mësuesit</w:t>
      </w:r>
      <w:r>
        <w:rPr>
          <w:lang w:val="sq-AL"/>
        </w:rPr>
        <w:t>,</w:t>
      </w:r>
      <w:r w:rsidRPr="00CC2018">
        <w:rPr>
          <w:lang w:val="sq-AL"/>
        </w:rPr>
        <w:t xml:space="preserve"> si dhe palëve të treta duke bërë vlerësimet rast pas rasti.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4. Duhet të përcaktohet qartë koha e mbajtjes së të dhënave dhe fshirja e tyre nëse nuk janë më të nevojshme.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Koha e mbajtjes së të dhënave do të jetë për sa është e nevojshme përmbushja e qëllimit. Në momentin kur të dhënat nuk janë më të nevojshme, ato duhet të shkatërrohen duke mbajtur parasysh nevojën për sigurinë e duhur.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5. Etika është një element shumë i rëndësishëm gjatë përpunimit të të dhënave e për këtë është e domosdoshme që palët e interesuara të inkurajojnë sjellje të kulturës së sigurisë.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Sjellja e kulturës së sigurisë është zbatimi i parimit të konfidencialitetit, që do të thotë se kontrolluesit, përpunuesit dhe personat që vihen në dijeni me të dhënat e përpunuara, gjatë ushtrimit të funksioneve të tyre, detyrohen të ruajnë konfidencialitetin dhe besueshmërinë edhe pas përfundimit të funksionit. Thyerja e detyrimit të konfidencialitetit përbën vepër penale të parashikuar në </w:t>
      </w:r>
      <w:r>
        <w:rPr>
          <w:lang w:val="sq-AL"/>
        </w:rPr>
        <w:t>K</w:t>
      </w:r>
      <w:r w:rsidRPr="00CC2018">
        <w:rPr>
          <w:lang w:val="sq-AL"/>
        </w:rPr>
        <w:t xml:space="preserve">odin </w:t>
      </w:r>
      <w:r>
        <w:rPr>
          <w:lang w:val="sq-AL"/>
        </w:rPr>
        <w:t>P</w:t>
      </w:r>
      <w:r w:rsidRPr="00CC2018">
        <w:rPr>
          <w:lang w:val="sq-AL"/>
        </w:rPr>
        <w:t xml:space="preserve">enal (neni 123 i Kodit Penal).              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6. Vlerësimi i rreziqeve duhet të marrë parasysh faktorë</w:t>
      </w:r>
      <w:r>
        <w:rPr>
          <w:lang w:val="sq-AL"/>
        </w:rPr>
        <w:t>,</w:t>
      </w:r>
      <w:r w:rsidRPr="00CC2018">
        <w:rPr>
          <w:lang w:val="sq-AL"/>
        </w:rPr>
        <w:t xml:space="preserve"> si</w:t>
      </w:r>
      <w:r>
        <w:rPr>
          <w:lang w:val="sq-AL"/>
        </w:rPr>
        <w:t>:</w:t>
      </w:r>
      <w:r w:rsidRPr="00CC2018">
        <w:rPr>
          <w:lang w:val="sq-AL"/>
        </w:rPr>
        <w:t xml:space="preserve"> mundësitë teknike, kostot, sensitivitetin e të dhënave dhe probabilitetin e përçarjes së sistemeve.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Vlerësimi i rreziqeve kryhet me qëllim marrjen e masave për të minimizuar nxjerrjen, </w:t>
      </w:r>
      <w:r w:rsidRPr="00CC2018">
        <w:rPr>
          <w:lang w:val="sq-AL"/>
        </w:rPr>
        <w:lastRenderedPageBreak/>
        <w:t>përhapjen apo çdo veprim tjetër që bie ndesh me ligjin gjatë përpunimit të të dhënave. Minimizimi kërkon kosto për të pasur nivele të larta teknike</w:t>
      </w:r>
      <w:r>
        <w:rPr>
          <w:lang w:val="sq-AL"/>
        </w:rPr>
        <w:t xml:space="preserve"> </w:t>
      </w:r>
      <w:r w:rsidRPr="00CC2018">
        <w:rPr>
          <w:lang w:val="sq-AL"/>
        </w:rPr>
        <w:t xml:space="preserve">(pajisje) etj.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7. Politikat dhe pro</w:t>
      </w:r>
      <w:r>
        <w:rPr>
          <w:lang w:val="sq-AL"/>
        </w:rPr>
        <w:t>c</w:t>
      </w:r>
      <w:r w:rsidRPr="00CC2018">
        <w:rPr>
          <w:lang w:val="sq-AL"/>
        </w:rPr>
        <w:t>edurat duhet të kenë për bazë rivlerësimin periodik të sigurisë.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8. Mbrojtja e të dhënave personale realizohet përveç të tjerave, edhe me marrjen e masave të sigurisë, si më poshtë: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a) Të instalohet dhe përditësohen antiviruse dhe barriera mbrojtëse</w:t>
      </w:r>
      <w:r>
        <w:rPr>
          <w:lang w:val="sq-AL"/>
        </w:rPr>
        <w:t>,</w:t>
      </w:r>
      <w:r w:rsidRPr="00CC2018">
        <w:rPr>
          <w:lang w:val="sq-AL"/>
        </w:rPr>
        <w:t xml:space="preserve"> të cilat kontrollojnë kompjuterët;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b) Të përditësohet sistemi operativ dhe të shkarkohen versionet e fundit të programeve;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c) Të lejohet aksesi i stafit vetëm në ato materiale që i duhen për të kryer detyrën;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ç) Të bëhet kujdes në përdorimin e politikave të fjalëkalimeve;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d) Të shifrohet çdo lloj informacioni</w:t>
      </w:r>
      <w:r>
        <w:rPr>
          <w:lang w:val="sq-AL"/>
        </w:rPr>
        <w:t>,</w:t>
      </w:r>
      <w:r w:rsidRPr="00CC2018">
        <w:rPr>
          <w:lang w:val="sq-AL"/>
        </w:rPr>
        <w:t xml:space="preserve"> i cili mund të krijojë dëme nëse përhapet;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dh) Të specifikohen procedurat e rimëkëmbjes në rast dëmtimi.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9. Ndërgjegjësimi është mjeti i parë në radhë</w:t>
      </w:r>
      <w:r>
        <w:rPr>
          <w:lang w:val="sq-AL"/>
        </w:rPr>
        <w:t>,</w:t>
      </w:r>
      <w:r w:rsidRPr="00CC2018">
        <w:rPr>
          <w:lang w:val="sq-AL"/>
        </w:rPr>
        <w:t xml:space="preserve"> në mbrojtjen e të dhënave personale. Kjo arrihet duke informuar në mënyrë periodike nxënësit, mësuesit, prindërit etj</w:t>
      </w:r>
      <w:r>
        <w:rPr>
          <w:lang w:val="sq-AL"/>
        </w:rPr>
        <w:t>.</w:t>
      </w:r>
      <w:r w:rsidRPr="00CC2018">
        <w:rPr>
          <w:lang w:val="sq-AL"/>
        </w:rPr>
        <w:t>, lidhur me mbrojtjen e të dhënave</w:t>
      </w:r>
      <w:r>
        <w:rPr>
          <w:lang w:val="sq-AL"/>
        </w:rPr>
        <w:t>,</w:t>
      </w:r>
      <w:r w:rsidRPr="00CC2018">
        <w:rPr>
          <w:lang w:val="sq-AL"/>
        </w:rPr>
        <w:t xml:space="preserve"> si dhe duke zhvilluar seminare mbi këtë temë nga persona kompetent p.sh</w:t>
      </w:r>
      <w:r>
        <w:rPr>
          <w:lang w:val="sq-AL"/>
        </w:rPr>
        <w:t>.</w:t>
      </w:r>
      <w:r w:rsidRPr="00CC2018">
        <w:rPr>
          <w:lang w:val="sq-AL"/>
        </w:rPr>
        <w:t>, nga sektori i IT</w:t>
      </w:r>
      <w:r>
        <w:rPr>
          <w:lang w:val="sq-AL"/>
        </w:rPr>
        <w:t>-së</w:t>
      </w:r>
      <w:r w:rsidRPr="00CC2018">
        <w:rPr>
          <w:lang w:val="sq-AL"/>
        </w:rPr>
        <w:t>. Dështimet e sigurisë mund të sjellin pasoja shumë të dëmshme subjekteve të të dhënave.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10. Stafi, si në rolet individuale ashtu edhe në grup, gjatë përpunimit të të dhënave duhet të shqyrtojë nëse politikat, praktikat, masat dhe procedurat janë në përputhshmëri me parimet e mbrojtjes së të dhënave personale.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11. Transferimi i të dhënave personale të nxënësve, prindërve, stafit edukativ dhe administrativ ndërmjet shkollave dhe organeve përgjegjëse lejohet vetëm nëse kjo është e nevojshme për përmbushjen e detyrave që përcakton legjislacioni përkatës.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12. Transferimi i të dhënave personale të individëve ose organizatave private duhet të bëhet vetëm nëpërmjet pëlqimit të subjektit në përputhje me qëllimin për të cilin ato janë mbledhur. 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Pëlqimi mund të jetë i nënkuptuar, nëpërmjet plotësimit të formularit të aplikimit ose me deklaratë me shkrim. Pëlqimi duhet të jepet i lirë, duhet të jetë i informuar, i ligjshëm dhe me mirëbesim.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13. Marrësi i të dhënave nëse do të transferojë të dhënat për qëllim ndryshe nga ai i kërkuar duhet të kërkojë një pëlqim të ri</w:t>
      </w:r>
      <w:r>
        <w:rPr>
          <w:lang w:val="sq-AL"/>
        </w:rPr>
        <w:t>,</w:t>
      </w:r>
      <w:r w:rsidRPr="00CC2018">
        <w:rPr>
          <w:lang w:val="sq-AL"/>
        </w:rPr>
        <w:t xml:space="preserve"> të shprehur qartë nga subjekti i të dhënave. Marrës i të dhënave është institucioni që i jepen të dhëna personale.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Nëse do të transferohen të dhëna personale për një qëllim të ndryshëm nga ai i përcaktuar, atëherë duhet të sigurohet që qëllimi i ri të plotësojë të gjith</w:t>
      </w:r>
      <w:r>
        <w:rPr>
          <w:lang w:val="sq-AL"/>
        </w:rPr>
        <w:t>a</w:t>
      </w:r>
      <w:r w:rsidRPr="00CC2018">
        <w:rPr>
          <w:lang w:val="sq-AL"/>
        </w:rPr>
        <w:t xml:space="preserve"> parimet për mbrojtjen e të dhënave personale. Parimet përfshijnë</w:t>
      </w:r>
      <w:r>
        <w:rPr>
          <w:lang w:val="sq-AL"/>
        </w:rPr>
        <w:t>:</w:t>
      </w:r>
      <w:r w:rsidRPr="00CC2018">
        <w:rPr>
          <w:lang w:val="sq-AL"/>
        </w:rPr>
        <w:t xml:space="preserve"> përpunimin në mënyrë të ndershme, të drejtë e të ligjshëm të të dhënave personale</w:t>
      </w:r>
      <w:r>
        <w:rPr>
          <w:lang w:val="sq-AL"/>
        </w:rPr>
        <w:t>,</w:t>
      </w:r>
      <w:r w:rsidRPr="00CC2018">
        <w:rPr>
          <w:lang w:val="sq-AL"/>
        </w:rPr>
        <w:t xml:space="preserve"> duke garantuar e respektuar të drejtat dhe liritë themelore të njeriut dhe, në veçanti të drejtën e ruajtjes së jetës private. 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14. Çdo veprim transferimi duhet të regjistrohet dhe të dokumentohet në një regjistër. Këto veprime duhet të kryhen në përputhje me vendimin e komisionerit për mbrojtjen e të dhënave personale bazuar në pikën 6 të </w:t>
      </w:r>
      <w:r>
        <w:rPr>
          <w:lang w:val="sq-AL"/>
        </w:rPr>
        <w:t>n</w:t>
      </w:r>
      <w:r w:rsidRPr="00CC2018">
        <w:rPr>
          <w:lang w:val="sq-AL"/>
        </w:rPr>
        <w:t>enit 27 “Pro</w:t>
      </w:r>
      <w:r>
        <w:rPr>
          <w:lang w:val="sq-AL"/>
        </w:rPr>
        <w:t>c</w:t>
      </w:r>
      <w:r w:rsidRPr="00CC2018">
        <w:rPr>
          <w:lang w:val="sq-AL"/>
        </w:rPr>
        <w:t xml:space="preserve">edurat e administrimit të regjistrimit të të dhënave, hedhjes së të dhënave, të përpunimit dhe nxjerrjes së tyre”.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 xml:space="preserve">Parashikuar në pikën 2 të nenit 4 të ligjit </w:t>
      </w:r>
      <w:r>
        <w:rPr>
          <w:lang w:val="sq-AL"/>
        </w:rPr>
        <w:t>“P</w:t>
      </w:r>
      <w:r w:rsidRPr="00CC2018">
        <w:rPr>
          <w:lang w:val="sq-AL"/>
        </w:rPr>
        <w:t xml:space="preserve">ër </w:t>
      </w:r>
      <w:r>
        <w:rPr>
          <w:lang w:val="sq-AL"/>
        </w:rPr>
        <w:t>m</w:t>
      </w:r>
      <w:r w:rsidRPr="00CC2018">
        <w:rPr>
          <w:lang w:val="sq-AL"/>
        </w:rPr>
        <w:t xml:space="preserve">brojtjen e të </w:t>
      </w:r>
      <w:r>
        <w:rPr>
          <w:lang w:val="sq-AL"/>
        </w:rPr>
        <w:t>d</w:t>
      </w:r>
      <w:r w:rsidRPr="00CC2018">
        <w:rPr>
          <w:lang w:val="sq-AL"/>
        </w:rPr>
        <w:t xml:space="preserve">hënave </w:t>
      </w:r>
      <w:r>
        <w:rPr>
          <w:lang w:val="sq-AL"/>
        </w:rPr>
        <w:t>p</w:t>
      </w:r>
      <w:r w:rsidRPr="00CC2018">
        <w:rPr>
          <w:lang w:val="sq-AL"/>
        </w:rPr>
        <w:t>ersonale”, për zbatimin e këtij udhëzimi</w:t>
      </w:r>
      <w:r>
        <w:rPr>
          <w:lang w:val="sq-AL"/>
        </w:rPr>
        <w:t>,</w:t>
      </w:r>
      <w:r w:rsidRPr="00CC2018">
        <w:rPr>
          <w:lang w:val="sq-AL"/>
        </w:rPr>
        <w:t xml:space="preserve"> ngarkohen të gjithë kontrolluesit publikë e privatë të sektorit të arsimit. </w:t>
      </w:r>
    </w:p>
    <w:p w:rsidR="00FA3D11" w:rsidRPr="00CC2018" w:rsidRDefault="00FA3D11" w:rsidP="00FA3D11">
      <w:pPr>
        <w:pStyle w:val="Paragrafi"/>
        <w:rPr>
          <w:lang w:val="sq-AL"/>
        </w:rPr>
      </w:pPr>
      <w:r w:rsidRPr="00CC2018">
        <w:rPr>
          <w:lang w:val="sq-AL"/>
        </w:rPr>
        <w:t>Ky udhëzim hyn në fuqi menjëherë dhe botohet në Fletore</w:t>
      </w:r>
      <w:r>
        <w:rPr>
          <w:lang w:val="sq-AL"/>
        </w:rPr>
        <w:t>n</w:t>
      </w:r>
      <w:r w:rsidRPr="00CC2018">
        <w:rPr>
          <w:lang w:val="sq-AL"/>
        </w:rPr>
        <w:t xml:space="preserve"> Zyrtare.</w:t>
      </w:r>
    </w:p>
    <w:p w:rsidR="00FA3D11" w:rsidRPr="00CC2018" w:rsidRDefault="00FA3D11" w:rsidP="00FA3D11">
      <w:pPr>
        <w:pStyle w:val="Paragrafi"/>
        <w:ind w:firstLine="0"/>
        <w:rPr>
          <w:lang w:val="sq-AL"/>
        </w:rPr>
      </w:pPr>
    </w:p>
    <w:p w:rsidR="00FA3D11" w:rsidRPr="00CC2018" w:rsidRDefault="00FA3D11" w:rsidP="00FA3D11">
      <w:pPr>
        <w:pStyle w:val="Autoriteti"/>
        <w:keepNext w:val="0"/>
        <w:rPr>
          <w:lang w:val="sq-AL"/>
        </w:rPr>
      </w:pPr>
      <w:r w:rsidRPr="00CC2018">
        <w:rPr>
          <w:lang w:val="sq-AL"/>
        </w:rPr>
        <w:t xml:space="preserve">                                                                                                                  KOMISIONERI</w:t>
      </w:r>
    </w:p>
    <w:p w:rsidR="00FA3D11" w:rsidRPr="00CC2018" w:rsidRDefault="00FA3D11" w:rsidP="00FA3D11">
      <w:pPr>
        <w:pStyle w:val="AutoritetiEmer"/>
        <w:rPr>
          <w:lang w:val="sq-AL"/>
        </w:rPr>
      </w:pPr>
      <w:r w:rsidRPr="00CC2018">
        <w:rPr>
          <w:lang w:val="sq-AL"/>
        </w:rPr>
        <w:t>Flora Çabej (Pogaçe)</w:t>
      </w:r>
    </w:p>
    <w:sectPr w:rsidR="00FA3D11" w:rsidRPr="00CC20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3D11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4D8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3D11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F1A758-8643-4929-ADA5-C3863893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A3D1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A3D1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Inida Noga</cp:lastModifiedBy>
  <cp:revision>2</cp:revision>
  <dcterms:created xsi:type="dcterms:W3CDTF">2019-03-17T18:22:00Z</dcterms:created>
  <dcterms:modified xsi:type="dcterms:W3CDTF">2019-03-17T18:22:00Z</dcterms:modified>
</cp:coreProperties>
</file>