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C67" w:rsidRPr="00134B21" w:rsidRDefault="00FD3C67" w:rsidP="00FD3C67">
      <w:pPr>
        <w:pStyle w:val="Akti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UDHËZIM</w:t>
      </w:r>
    </w:p>
    <w:p w:rsidR="00FD3C67" w:rsidRPr="00134B21" w:rsidRDefault="00FD3C67" w:rsidP="00FD3C67">
      <w:pPr>
        <w:pStyle w:val="NumriData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Nr.16, datë 26.12.2011</w:t>
      </w:r>
    </w:p>
    <w:p w:rsidR="00FD3C67" w:rsidRPr="00134B21" w:rsidRDefault="00FD3C67" w:rsidP="00FD3C67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Titulli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PËR MBROJTJEN E TË DHËNAVE PERSONALE NË TREGTIMIN E DREJTPËRDREJTË DHE MASAT E SIGURISË </w:t>
      </w:r>
    </w:p>
    <w:p w:rsidR="00FD3C67" w:rsidRPr="00134B21" w:rsidRDefault="00206C9F" w:rsidP="00206C9F">
      <w:pPr>
        <w:pStyle w:val="Paragrafi"/>
        <w:ind w:firstLine="0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  <w:r w:rsidRPr="00134B21">
        <w:rPr>
          <w:rFonts w:ascii="Garamond" w:hAnsi="Garamond"/>
          <w:i/>
          <w:color w:val="000000" w:themeColor="text1"/>
          <w:sz w:val="24"/>
          <w:szCs w:val="24"/>
        </w:rPr>
        <w:t>(Ndryshuar me udhëzimin nr. 29, datë 27.12.2012)</w:t>
      </w:r>
    </w:p>
    <w:p w:rsidR="00206C9F" w:rsidRPr="00134B21" w:rsidRDefault="00206C9F" w:rsidP="00206C9F">
      <w:pPr>
        <w:pStyle w:val="Paragrafi"/>
        <w:ind w:firstLine="0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  <w:r w:rsidRPr="00134B21">
        <w:rPr>
          <w:rFonts w:ascii="Garamond" w:hAnsi="Garamond"/>
          <w:i/>
          <w:color w:val="000000" w:themeColor="text1"/>
          <w:sz w:val="24"/>
          <w:szCs w:val="24"/>
        </w:rPr>
        <w:t>(I përditësuar)</w:t>
      </w:r>
    </w:p>
    <w:p w:rsidR="00206C9F" w:rsidRPr="00134B21" w:rsidRDefault="00206C9F" w:rsidP="00206C9F">
      <w:pPr>
        <w:pStyle w:val="Paragrafi"/>
        <w:ind w:firstLine="0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Mbështetur në shkronjën “c” të pikës 1 të nenit 30 dhe shkronjës “f” të pikës 1 të nenit 31 të ligjit nr.9887, datë 10.3.2008 “Për mbrojtjen e të dhënave personale”,</w:t>
      </w:r>
      <w:r w:rsidR="00DB32C3" w:rsidRPr="00134B21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DB32C3" w:rsidRPr="00A2610C">
        <w:rPr>
          <w:rFonts w:ascii="Garamond" w:hAnsi="Garamond"/>
          <w:i/>
          <w:color w:val="000000" w:themeColor="text1"/>
          <w:sz w:val="24"/>
          <w:szCs w:val="24"/>
          <w:lang w:val="sq-AL"/>
        </w:rPr>
        <w:t>i ndryshuar me ligjin nr. 48/2012,</w:t>
      </w: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Komisioneri për Mbrojtjen e të Dhënave Personale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VENDOSI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UDHËZON:</w:t>
      </w:r>
    </w:p>
    <w:p w:rsidR="0072175A" w:rsidRPr="00134B21" w:rsidRDefault="0072175A" w:rsidP="004E1C28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</w:p>
    <w:p w:rsidR="0072175A" w:rsidRPr="00A2610C" w:rsidRDefault="0072175A" w:rsidP="00FD3C67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bookmarkStart w:id="0" w:name="_GoBack"/>
      <w:r w:rsidRPr="00A2610C">
        <w:rPr>
          <w:rFonts w:ascii="Garamond" w:hAnsi="Garamond"/>
          <w:i/>
          <w:color w:val="000000" w:themeColor="text1"/>
          <w:sz w:val="24"/>
          <w:szCs w:val="24"/>
          <w:lang w:val="sq-AL"/>
        </w:rPr>
        <w:t>Termat e përdorur në këtë udhëzim kanë të njëjtin kuptim me atë të ligjit “Për mbrojtjen e të dhënave personale”.</w:t>
      </w:r>
    </w:p>
    <w:bookmarkEnd w:id="0"/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</w:p>
    <w:p w:rsidR="0072175A" w:rsidRPr="00134B21" w:rsidRDefault="0072175A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I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Mbledhja e të dhënave personale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1. Kontrolluesi mbledh të dhënat në mënyrë të ligjshme dhe informon subjektin e këtyre të dhënave.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2. Kontrolluesi siguron që subjektet e të dhënave janë të informuar për: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identitetin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e kontrolluesit;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qëllimet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e përpunimit;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të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drejtën e tyre për akses dhe për të korrigjuar të dhënat e pasakta që lidhen me të;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të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drejtën e tyre për të mos iu nënshtruar përpunimit të të dhënave për qëllime të tregtimit të drejtpërdrejtë;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të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drejtën e tyre për të kundërshtuar përpunimin e të dhënave të tyre për qëllime të tregtimit të drejtpërdrejtë.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Informacioni në të dyja rastet e para është thelbësor dhe jepet në kohën e mbledhjes, pavarësisht nëse është i qartë nga konteksti i përpunimit ose subjekti i të dhënave e ka këtë informacion.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Kontrolluesi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merr  pëlqimin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e subjektit, të cilit i përpunohen të dhënat personale për qëllime të tregtimit të drejtpërdrejtë. Subjekti i të dhënave ka të drejtë të tërheqë pëlqimin e tij për tregtimin e drejtpërdrejtë në çdo kohë.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3. Trajtimi i situatave specifike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3.1 Në rastet kur të dhënat janë parashikuar të përdoren për tregtimin e drejtpërdrejtë, kontrolluesi sigurohet që subjekti i të dhënave është në dijeni të informacioneve sipas përcaktimeve në pikën 2.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Kontrolluesi jep këtë informacion në kohën e mbledhjes së të dhënave, por nëse kjo është e vështirë ose e pamundur për shkak të legjislacionit në fuqi,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ky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informacion jepet sa më shpejt të jetë e mundur.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3.2 Në rastin kur të dhënat do t’u përhapen palëve të treta,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kontrolluesi  siguron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që subjekti i të dhënave është i informuar për: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çdo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marrës të të dhënave dhe qëllimin për të cilin të dhënat përhapen;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të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drejtat e tyre për të kundërshtuar përhapjen për qëllime të tregtimit të </w:t>
      </w:r>
      <w:r w:rsidRPr="00134B21">
        <w:rPr>
          <w:rFonts w:ascii="Garamond" w:hAnsi="Garamond"/>
          <w:color w:val="000000" w:themeColor="text1"/>
          <w:sz w:val="24"/>
          <w:szCs w:val="24"/>
        </w:rPr>
        <w:lastRenderedPageBreak/>
        <w:t xml:space="preserve">drejtpërdrejtë.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Ky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informacion jepet në kohën e mbledhjes së të dhënave, por nëse kjo është e vështirë ose e pamundur për shkak të legjislacionit në fuqi, ky informacion të jepet përpara përhapjes së të dhënave te palët e treta.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4. Informacioni, në rastet e përdorimit të pyetësorëve dhe formave të tjera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4.1 Kontrolluesi siguron që subjektet e të dhënave janë të informuar nëse përgjigjet e pyetjeve të pyetësorëve janë të detyrueshme apo vullnetare dhe për pasojat në rast se nuk i përgjigjen pyetësorëve. Kontrolluesi siguron gjithashtu që nuk janë bërë pyetje të panevojshme. Informacioni në rastet e plotësimit të pyetësorëve jepet në kohën e mbledhjes.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II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Mbledhja nga burime të tjera të ndryshme nga subjekti i të dhënave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1. Kur kontrolluesi nuk i mbledh të dhënat nga vetë subjekti, ai është i detyruar të ndërmarrë disa hapa për të siguruar që subjektet e të dhënave janë megjithatë në dijeni të informacionit që do të kishte pasur nëse do të kishte kontaktuar direkt me kontrolluesin e të dhënave.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2. Kontrolluesi e siguron informacionin e përmendur në pikën e mësipërme: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në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kohën që bën regjistrimin/përpunimin e të dhënave; ose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kur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njoftimi për përhapjen te palët e treta është bërë përpara se të bëhet përhapja, megjithëse subjekti i të dhënave ka qenë i informuar për këtë.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3. Kërkesat e përmendura më lart nuk aplikohen kur ato kërkojnë kosto të lartë financiare për të siguruar informacione të tilla ose kur është përmbushur ndonjë masë mbrojtëse shtesë.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reu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III</w:t>
      </w:r>
    </w:p>
    <w:p w:rsidR="00FD3C67" w:rsidRPr="00134B21" w:rsidRDefault="00FD3C67" w:rsidP="00FD3C67">
      <w:pPr>
        <w:pStyle w:val="Kreu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Mbledhja e të dhënave sensitive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1. Nëse mbledhja e të dhënave personale përfshin të dhëna sensitive,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kontrolluesi  kërkon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pëlqimin e shprehur qartë të subjektit të të dhënave për mbledhjen dhe përpunimin e tyre.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2. Pëlqim i shprehur qartë është pëlqimi i dhënë me vullnetin e lirë nga subjekti dhe që nuk ka asnjë dyshim se ai e kupton veprimin që po kryen dhe pasojat që vijnë nga dhënia e tij dhe mundësinë për ta tërhequr atë në çdo kohë. Pëlqim i shprehur nuk do të thotë domosdoshmërisht në mënyrë të shkruar, përveç: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kur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të dhënat janë bërë publike nga vetë subjekti i të dhënave;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nëse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të dhënat janë përpunuar nga organizata jofitimprurëse me drejtim politik, filozofik, fetar ose sindikal. Nëse këto organizata i kanë përpunuar të dhënat pa pëlqimin e shprehur të subjektit të të dhënave, që përpunimi të jetë i ligjshëm, duhet të plotësojë këto kritere: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përpunimi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bëhet për aktivitetin legjitim të organizatës;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ofrohen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garancitë e duhura;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përpunimi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lidhet vetëm me anëtarët e organizatës ose personat që kanë lidhje të rregullta me të;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përpunimi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bëhet lidhur me qëllimet e organizatës jofitimprurëse;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të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dhënat të mos përhapen te palët e treta pa pëlqimin e subjektit të të dhënave.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3. Nëse nuk ndodhemi në rrethanat e mësipërme, kontrolluesit i përdorin të dhënat </w:t>
      </w:r>
      <w:r w:rsidRPr="00134B21">
        <w:rPr>
          <w:rFonts w:ascii="Garamond" w:hAnsi="Garamond"/>
          <w:color w:val="000000" w:themeColor="text1"/>
          <w:sz w:val="24"/>
          <w:szCs w:val="24"/>
        </w:rPr>
        <w:lastRenderedPageBreak/>
        <w:t xml:space="preserve">në atë mënyrë që nuk prek të drejtat dhe liritë themelore të subjekteve të të dhënave.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4. Kur të dhënat sensitive të mbledhura në lidhje me veprimtarinë e tregtimit të drejtpërdrejtë, përpunohen më tej për qëllime statistikore, ato bëhen anonime ose transformohen, në mënyrë të tillë që nuk lejojnë identifikimin e subjektit të të dhënave, përveç kur kontrolluesi ka marrë pëlqimin e shprehur të subjektit.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IV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Përpunimi për qëllime të ndryshme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1. Nëse kontrolluesi përpunon të dhënat për qëllime të ndryshme nga ai për të cilin janë mbledhur, të verifikohet nëse qëllimi i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ri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përputhet me qëllimin e parë. Nëse ka përputhshmëri, përpunimi i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ri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lejohet, në të kundërt, përpunimi i ri lejohet vetëm në përputhje me ligjin për mbrojtjen e të dhënave personale.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2. Në shqyrtimin e përputhshmërisë së qëllimit të parë me qëllimin e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ri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, kontrolluesi i të dhënave mban parasysh këto kritere: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nëse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qëllimi i ri është thelbësisht i ndryshëm nga qëllimi i mbledhjes;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nëse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subjekti i të dhënave ka kundërshtuar përpunimin për qëllimin e ri;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c)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legjislacionin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në fuqi dhe rastet e shqyrtuara nga Komisioneri për Mbrojtjen e të Dhënave Personale.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V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Mbajtësit e serverit të e-mail-it (Host Mailings)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Kontrolluesi, në rastet e mbajtësit të serverit të e-mail-it (Host Mailings), të jetë i identifikueshëm qartësisht.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Nuk përdoren kriteret përzgjedhëse që kanë një efekt të dëmshëm mbi të drejtat e subjektit të të dhënave. </w:t>
      </w:r>
    </w:p>
    <w:p w:rsidR="00FD3C67" w:rsidRPr="00134B21" w:rsidRDefault="00FD3C67" w:rsidP="00FD3C67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VI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Përpunimi i të dhënave për të miturit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1. Në mbledhjen e të dhënave të të miturit, kontrolluesi siguron që prindi ose kujdestari i tij ligjor janë të informuar për qëllimet e përpunimit të të dhënave.                                                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Në rastet kur të miturve u drejtohen materiale në fushën e biznesit ose kur mblidhen të dhëna nga të miturit, informacioni të jetë i dukshëm, i lexueshëm dhe i kuptueshëm nga ata.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2. Kur kërkohet pëlqimi i të miturit për përpunimin, kontrolluesi i të dhënave merr pëlqimin e qartë e të shprehur nga prindi i të miturit ose kujdestari i tij ligjor.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3. Prindi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ose  kujdestari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ligjor i të miturit gëzon të njëjtat të drejta që ka i mituri si subjekt i të dhënave. Kontrolluesi verifikon nëse personi që ushtron të drejtat e të miturit është prindi ose kujdestari ligjor i tij.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4. Kontrolluesi, në rastet kur i mituri merr pjesë në një lojë, për çmimin e ofruar ose çdo veprim tjetër që kërkon përhapjen e të dhënave të tij, mbledh vetëm të dhënat e mjaftueshme për të marrë pjesë në këtë veprimtari.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Nr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VII</w:t>
      </w:r>
    </w:p>
    <w:p w:rsidR="00FD3C67" w:rsidRPr="00134B21" w:rsidRDefault="00FD3C67" w:rsidP="00FD3C67">
      <w:pPr>
        <w:pStyle w:val="KapitulliNr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Përgjegjësitë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lastRenderedPageBreak/>
        <w:t xml:space="preserve">1. Kontrolluesi, nëse punëson përpunues për përmbushjen e qëllimit të tij, lidh një kontratë me këtë të fundit për të parashikuar instruksionet. Përgjegjësia për këtë lloj përpunimi bie mbi kontrolluesin dhe nuk transferohet me kontratë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te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përpunuesit.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Nr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VIII</w:t>
      </w:r>
    </w:p>
    <w:p w:rsidR="00FD3C67" w:rsidRPr="00134B21" w:rsidRDefault="00FD3C67" w:rsidP="00FD3C67">
      <w:pPr>
        <w:pStyle w:val="KapitulliNr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Masat e sigurisë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1. Kontrolluesit përdorin masa të përshtatshme sigurie, duke mbajtur parasysh kostot dhe gjendjen e teknologjisë, mënyrën e implementimit dhe sensitivitetin e informacionit për të parandaluar çfarëdolloj humbjeje ose shkatërrimi aksidental, përhapjen ose aksesin e paautorizuar të të dhënave personale. Për një siguri më të madhe kontrolluesit duhet të ndërmarrin masa specifike sigurie.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2. Këto masa të përmbajnë përveç të tjerave, sigurinë e ndërtesave në të cilat mblidhen të dhëna personale (përfshirë dhe hyrjet e ndërtesave), listën e personave të autorizuar për të pasur akses në të dhënat, mekanizma të përshtatshëm, masa sigurie për transferimet e të dhënave ndërmjet kontrolluesit dhe përpunuesit të të dhënave.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3. Kontrolluesit të sigurohen që çdo përpunues që ato kontraktojnë të garantojë masa të përshtatshme sigurie.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IX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Përhapja e listave të të dhënave të mbledhura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1. Kontrolluesit të cilët përhapin listat e tyre të të dhënave tek organizata të tjera duhet të njihen paraprakisht me qëllimet e përdorimit të të dhënave.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2. Kontrolluesit bëjnë një marrëveshje të shkruar me përdoruesit e ardhshëm (palën e tretë), me anë të së cilës kjo e fundit merr përsipër të respektojë parimet e përmendura në këtë udhëzim, të përdorura përpara përhapjes së të dhënave.</w:t>
      </w:r>
    </w:p>
    <w:p w:rsidR="00FD3C67" w:rsidRPr="00134B21" w:rsidRDefault="00FD3C67" w:rsidP="00FD3C67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X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Kërkesat e subjekteve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1. Aksesi në të dhëna: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a) Çdo subjekt i të dhënave ka të drejtë që të kërkojë nga kontrolluesi i të dhënave: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konfirmimin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nëse të dhënat e lidhura me të po përpunohen ose jo, qëllimet e përpunimit, kategoritë  e të dhënave që përpunohen, kategoritë e marrësve ose të atyre të cilëve u përhapen këto të dhëna;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komunikimin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në një formë të kuptueshme lidhur me procesin e përpunimit dhe informacionet lidhur me burimin e tyre;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informacion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lidhur me logjistikën e përdorur në përpunimin automatik dhe rastet e vendimmarrjes automatike.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kontrolluesi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>, i cili merr një kërkesë nga subjekti i të dhënave: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merr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informacione plotësuese lidhur me identitetin e kërkuesit dhe sigurohet se subjekti legjitimohet të ketë akses në të dhëna;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i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përgjigjet kërkesave të subjektit në një mënyrë të kuptueshme duke dhënë të gjithë informacionin e nevojshëm.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lastRenderedPageBreak/>
        <w:t>Kreu XI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Burimet e të dhënave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Kur kontrolluesi merr një kërkesë në formë të shkruar ose në çfarëdo forme tjetër, nga subjekti i të dhënave, ku kërkohet burimi i të dhënave të mbledhura, kontrolluesi vlerëson ligjshmërinë e kërkesës. Nëse kërkesa është e ligjshme dhe nëse burimi mund të identifikohet me mjete të arsyeshme, </w:t>
      </w: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ia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komunikon këtë informacion subjektit të të dhënave. Nëse të dhënat janë mbledhur nga disa burime, kontrolluesi mban listën e këtyre burimeve.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Kreu XII</w:t>
      </w:r>
    </w:p>
    <w:p w:rsidR="00FD3C67" w:rsidRPr="00134B21" w:rsidRDefault="00FD3C67" w:rsidP="00FD3C67">
      <w:pPr>
        <w:pStyle w:val="KapitulliTitull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Të fundit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Janë përgjegjës për zbatimin e këtij udhëzimi të gjithë kontrolluesit publikë e privatë në territorin e Republikës së Shqipërisë.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 xml:space="preserve">Moszbatimi i kërkesave të këtij udhëzimi, përbën shkelje të ligjit për mbrojtjen e të dhënave personale dhe dënohet sipas nenit 39 të tij.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gramStart"/>
      <w:r w:rsidRPr="00134B21">
        <w:rPr>
          <w:rFonts w:ascii="Garamond" w:hAnsi="Garamond"/>
          <w:color w:val="000000" w:themeColor="text1"/>
          <w:sz w:val="24"/>
          <w:szCs w:val="24"/>
        </w:rPr>
        <w:t>Ky</w:t>
      </w:r>
      <w:proofErr w:type="gramEnd"/>
      <w:r w:rsidRPr="00134B21">
        <w:rPr>
          <w:rFonts w:ascii="Garamond" w:hAnsi="Garamond"/>
          <w:color w:val="000000" w:themeColor="text1"/>
          <w:sz w:val="24"/>
          <w:szCs w:val="24"/>
        </w:rPr>
        <w:t xml:space="preserve"> udhëzim hyn në fuqi menjëherë dhe botohet në Fletoren Zyrtare. </w:t>
      </w:r>
    </w:p>
    <w:p w:rsidR="00FD3C67" w:rsidRPr="00134B21" w:rsidRDefault="00FD3C67" w:rsidP="00FD3C67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D3C67" w:rsidRPr="00134B21" w:rsidRDefault="00FD3C67" w:rsidP="00FD3C67">
      <w:pPr>
        <w:pStyle w:val="Autoriteti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KOMISIONERe</w:t>
      </w:r>
    </w:p>
    <w:p w:rsidR="00FD3C67" w:rsidRPr="00134B21" w:rsidRDefault="00FD3C67" w:rsidP="00FD3C67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r w:rsidRPr="00134B21">
        <w:rPr>
          <w:rFonts w:ascii="Garamond" w:hAnsi="Garamond"/>
          <w:color w:val="000000" w:themeColor="text1"/>
          <w:sz w:val="24"/>
          <w:szCs w:val="24"/>
        </w:rPr>
        <w:t>Flora Çabej (Pogaçe)</w:t>
      </w:r>
    </w:p>
    <w:sectPr w:rsidR="00FD3C67" w:rsidRPr="00134B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3C6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21"/>
    <w:rsid w:val="00134B4F"/>
    <w:rsid w:val="00142511"/>
    <w:rsid w:val="00185D06"/>
    <w:rsid w:val="001A2688"/>
    <w:rsid w:val="001F6849"/>
    <w:rsid w:val="00206C9F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E1C28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2175A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2610C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83003"/>
    <w:rsid w:val="00D9277A"/>
    <w:rsid w:val="00D960A6"/>
    <w:rsid w:val="00DA7390"/>
    <w:rsid w:val="00DB32C3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D3C67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97AD93-0876-4B1F-8650-8710AE21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D3C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D3C6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D3C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D3C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1628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10891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Sara Mborja</cp:lastModifiedBy>
  <cp:revision>8</cp:revision>
  <dcterms:created xsi:type="dcterms:W3CDTF">2019-03-19T15:06:00Z</dcterms:created>
  <dcterms:modified xsi:type="dcterms:W3CDTF">2025-12-24T10:51:00Z</dcterms:modified>
</cp:coreProperties>
</file>