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E49" w:rsidRPr="00C7759E" w:rsidRDefault="00187E49" w:rsidP="00187E49">
      <w:pPr>
        <w:pStyle w:val="Akti"/>
        <w:rPr>
          <w:lang w:val="sq-AL"/>
        </w:rPr>
      </w:pPr>
      <w:bookmarkStart w:id="0" w:name="_GoBack"/>
      <w:bookmarkEnd w:id="0"/>
      <w:r w:rsidRPr="00C7759E">
        <w:rPr>
          <w:lang w:val="sq-AL"/>
        </w:rPr>
        <w:t>Udhëzim</w:t>
      </w:r>
    </w:p>
    <w:p w:rsidR="00187E49" w:rsidRPr="00C7759E" w:rsidRDefault="00187E49" w:rsidP="00A70DD7">
      <w:pPr>
        <w:pStyle w:val="NumriData"/>
      </w:pPr>
      <w:r>
        <w:t xml:space="preserve">Nr. </w:t>
      </w:r>
      <w:r w:rsidRPr="00C7759E">
        <w:t>24, datë 27.12.2012</w:t>
      </w:r>
    </w:p>
    <w:p w:rsidR="00187E49" w:rsidRPr="00C7759E" w:rsidRDefault="00187E49" w:rsidP="00187E49">
      <w:pPr>
        <w:pStyle w:val="Paragrafi"/>
        <w:rPr>
          <w:lang w:val="sq-AL"/>
        </w:rPr>
      </w:pPr>
    </w:p>
    <w:p w:rsidR="00187E49" w:rsidRPr="00C7759E" w:rsidRDefault="00187E49" w:rsidP="00187E49">
      <w:pPr>
        <w:pStyle w:val="Titulli"/>
        <w:rPr>
          <w:lang w:val="sq-AL"/>
        </w:rPr>
      </w:pPr>
      <w:r w:rsidRPr="00C7759E">
        <w:rPr>
          <w:lang w:val="sq-AL"/>
        </w:rPr>
        <w:t>Për detyrimet e kontrolluesve përpara se të përpunojnë të dhënat personale</w:t>
      </w:r>
    </w:p>
    <w:p w:rsidR="00187E49" w:rsidRPr="00C7759E" w:rsidRDefault="00187E49" w:rsidP="00187E49">
      <w:pPr>
        <w:pStyle w:val="Paragrafi"/>
        <w:rPr>
          <w:lang w:val="sq-AL"/>
        </w:rPr>
      </w:pP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Në mbështetje të shkronjë</w:t>
      </w:r>
      <w:r>
        <w:rPr>
          <w:lang w:val="sq-AL"/>
        </w:rPr>
        <w:t>s “c”</w:t>
      </w:r>
      <w:r w:rsidRPr="00C7759E">
        <w:rPr>
          <w:lang w:val="sq-AL"/>
        </w:rPr>
        <w:t xml:space="preserve"> të pikës 1 të</w:t>
      </w:r>
      <w:r>
        <w:rPr>
          <w:lang w:val="sq-AL"/>
        </w:rPr>
        <w:t xml:space="preserve"> nenit 30</w:t>
      </w:r>
      <w:r w:rsidRPr="00C7759E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>, të ndryshuar, Komisioneri për Mbrojtjen e të Dhënave Personale</w:t>
      </w:r>
    </w:p>
    <w:p w:rsidR="00187E49" w:rsidRPr="00C7759E" w:rsidRDefault="00187E49" w:rsidP="00187E49">
      <w:pPr>
        <w:pStyle w:val="Paragrafi"/>
        <w:rPr>
          <w:lang w:val="sq-AL"/>
        </w:rPr>
      </w:pPr>
    </w:p>
    <w:p w:rsidR="00187E49" w:rsidRPr="00C7759E" w:rsidRDefault="00187E49" w:rsidP="00187E49">
      <w:pPr>
        <w:pStyle w:val="VENDOSI"/>
        <w:rPr>
          <w:lang w:val="sq-AL"/>
        </w:rPr>
      </w:pPr>
      <w:r w:rsidRPr="00C7759E">
        <w:rPr>
          <w:lang w:val="sq-AL"/>
        </w:rPr>
        <w:t>Udhëzon:</w:t>
      </w:r>
    </w:p>
    <w:p w:rsidR="00187E49" w:rsidRPr="00C7759E" w:rsidRDefault="00187E49" w:rsidP="00187E49">
      <w:pPr>
        <w:pStyle w:val="Paragrafi"/>
        <w:rPr>
          <w:lang w:val="sq-AL"/>
        </w:rPr>
      </w:pP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1.</w:t>
      </w:r>
      <w:r>
        <w:rPr>
          <w:lang w:val="sq-AL"/>
        </w:rPr>
        <w:t xml:space="preserve"> </w:t>
      </w:r>
      <w:r w:rsidRPr="00C7759E">
        <w:rPr>
          <w:lang w:val="sq-AL"/>
        </w:rPr>
        <w:t>Të gjithë</w:t>
      </w:r>
      <w:r>
        <w:rPr>
          <w:lang w:val="sq-AL"/>
        </w:rPr>
        <w:t xml:space="preserve"> k</w:t>
      </w:r>
      <w:r w:rsidRPr="00C7759E">
        <w:rPr>
          <w:lang w:val="sq-AL"/>
        </w:rPr>
        <w:t xml:space="preserve">ontrolluesit publikë dhe privatë, përpara se të kryejnë përpunimin e të dhënave personale, në përputhje me ligjin </w:t>
      </w:r>
      <w:r>
        <w:rPr>
          <w:lang w:val="sq-AL"/>
        </w:rPr>
        <w:t>nr. 9887</w:t>
      </w:r>
      <w:r w:rsidRPr="00C7759E">
        <w:rPr>
          <w:lang w:val="sq-AL"/>
        </w:rPr>
        <w:t xml:space="preserve">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>, të ndryshuar (këtej e tutje ligji), detyrohen: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a) të mbledhin të dhëna personale në përputhje me qëllimin;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b) të informojnë subjektin e të dhënave në përputhje me nenin 18 të ligjit;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c) të kryejnë njoftimin manualisht ose elektronikisht në përputhje me këtë ligj dhe formularin e njoftimit të</w:t>
      </w:r>
      <w:r>
        <w:rPr>
          <w:lang w:val="sq-AL"/>
        </w:rPr>
        <w:t xml:space="preserve"> miratuar nga k</w:t>
      </w:r>
      <w:r w:rsidRPr="00C7759E">
        <w:rPr>
          <w:lang w:val="sq-AL"/>
        </w:rPr>
        <w:t xml:space="preserve">omisioneri me urdhrin </w:t>
      </w:r>
      <w:r>
        <w:rPr>
          <w:lang w:val="sq-AL"/>
        </w:rPr>
        <w:t xml:space="preserve">nr. </w:t>
      </w:r>
      <w:r w:rsidRPr="00C7759E">
        <w:rPr>
          <w:lang w:val="sq-AL"/>
        </w:rPr>
        <w:t>221, datë 27.12.2012;</w:t>
      </w:r>
    </w:p>
    <w:p w:rsidR="00187E49" w:rsidRDefault="00187E49" w:rsidP="00187E49">
      <w:pPr>
        <w:pStyle w:val="Paragrafi"/>
        <w:rPr>
          <w:lang w:val="sq-AL"/>
        </w:rPr>
      </w:pP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ç) të plotësojnë në afat kë</w:t>
      </w:r>
      <w:r>
        <w:rPr>
          <w:lang w:val="sq-AL"/>
        </w:rPr>
        <w:t>rkesat e k</w:t>
      </w:r>
      <w:r w:rsidRPr="00C7759E">
        <w:rPr>
          <w:lang w:val="sq-AL"/>
        </w:rPr>
        <w:t>omisionerit për formularin e njoftimit</w:t>
      </w:r>
      <w:r>
        <w:rPr>
          <w:lang w:val="sq-AL"/>
        </w:rPr>
        <w:t>,</w:t>
      </w:r>
      <w:r w:rsidRPr="00C7759E">
        <w:rPr>
          <w:lang w:val="sq-AL"/>
        </w:rPr>
        <w:t xml:space="preserve"> kur ai konsiderohet i paplotë. Nëse kontrolluesi nuk plotëson përmbajtjen e njoftimit brenda afatit të përcaktuar, </w:t>
      </w:r>
      <w:r>
        <w:rPr>
          <w:lang w:val="sq-AL"/>
        </w:rPr>
        <w:t>njoftimi konsiderohet i pakryer</w:t>
      </w:r>
      <w:r w:rsidRPr="00C7759E">
        <w:rPr>
          <w:lang w:val="sq-AL"/>
        </w:rPr>
        <w:t xml:space="preserve"> dhe do të gjobitet sipas shkronjës </w:t>
      </w:r>
      <w:r>
        <w:rPr>
          <w:lang w:val="sq-AL"/>
        </w:rPr>
        <w:t>“d”</w:t>
      </w:r>
      <w:r w:rsidRPr="00C7759E">
        <w:rPr>
          <w:lang w:val="sq-AL"/>
        </w:rPr>
        <w:t xml:space="preserve"> të pikës 1 të nenit 39 të ligjit;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d) të marrin masa teknike dhe organizative për ruajtjen dhe sigurinë e të dhënave personale në përputhje me këtë ligj dhe udhëzimet përkatëse;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dh) të paraqesin kërkesë për autorizim në rastin e përpunimit të të dhënave sensitive për një interes të rëndësishëm publik, duke parashikuar masa të përshtatshme mbrojtëse;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e) të paraqesin kërkesë për autorizim për transferim</w:t>
      </w:r>
      <w:r>
        <w:rPr>
          <w:lang w:val="sq-AL"/>
        </w:rPr>
        <w:t>in</w:t>
      </w:r>
      <w:r w:rsidRPr="00C7759E">
        <w:rPr>
          <w:lang w:val="sq-AL"/>
        </w:rPr>
        <w:t xml:space="preserve"> ndërkombëtar të të dhënave personale në një shtet që nuk ka nivel të mjaftueshëm të mbrojtjes së të dhënave, në përputhje me formularin e transferimit të</w:t>
      </w:r>
      <w:r>
        <w:rPr>
          <w:lang w:val="sq-AL"/>
        </w:rPr>
        <w:t xml:space="preserve"> miratuar nga k</w:t>
      </w:r>
      <w:r w:rsidRPr="00C7759E">
        <w:rPr>
          <w:lang w:val="sq-AL"/>
        </w:rPr>
        <w:t>omisioneri (publikuar në faqen zyrtare).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Kontrolluesit përjashtohen nga ky detyrim</w:t>
      </w:r>
      <w:r>
        <w:rPr>
          <w:lang w:val="sq-AL"/>
        </w:rPr>
        <w:t xml:space="preserve"> </w:t>
      </w:r>
      <w:r w:rsidRPr="00C7759E">
        <w:rPr>
          <w:lang w:val="sq-AL"/>
        </w:rPr>
        <w:t xml:space="preserve">në rastet e parashikuara në pikën 2 të </w:t>
      </w:r>
      <w:r>
        <w:rPr>
          <w:lang w:val="sq-AL"/>
        </w:rPr>
        <w:t>n</w:t>
      </w:r>
      <w:r w:rsidRPr="00C7759E">
        <w:rPr>
          <w:lang w:val="sq-AL"/>
        </w:rPr>
        <w:t>e</w:t>
      </w:r>
      <w:r>
        <w:rPr>
          <w:lang w:val="sq-AL"/>
        </w:rPr>
        <w:t>n</w:t>
      </w:r>
      <w:r w:rsidRPr="00C7759E">
        <w:rPr>
          <w:lang w:val="sq-AL"/>
        </w:rPr>
        <w:t xml:space="preserve">it 8 të këtij ligji dhe vendimin e miratuar nga komisioneri </w:t>
      </w:r>
      <w:r>
        <w:rPr>
          <w:lang w:val="sq-AL"/>
        </w:rPr>
        <w:t xml:space="preserve">nr. </w:t>
      </w:r>
      <w:r w:rsidRPr="00C7759E">
        <w:rPr>
          <w:lang w:val="sq-AL"/>
        </w:rPr>
        <w:t>3, datë 20.1</w:t>
      </w:r>
      <w:r>
        <w:rPr>
          <w:lang w:val="sq-AL"/>
        </w:rPr>
        <w:t>1</w:t>
      </w:r>
      <w:r w:rsidRPr="00C7759E">
        <w:rPr>
          <w:lang w:val="sq-AL"/>
        </w:rPr>
        <w:t>.2012</w:t>
      </w:r>
      <w:r>
        <w:rPr>
          <w:lang w:val="sq-AL"/>
        </w:rPr>
        <w:t xml:space="preserve"> “</w:t>
      </w:r>
      <w:r w:rsidRPr="00C7759E">
        <w:rPr>
          <w:lang w:val="sq-AL"/>
        </w:rPr>
        <w:t>Për përcaktimin e shteteve, me nivel të mjaftueshëm të mbrojtjes së të dhënave personale</w:t>
      </w:r>
      <w:r>
        <w:rPr>
          <w:lang w:val="sq-AL"/>
        </w:rPr>
        <w:t>”</w:t>
      </w:r>
      <w:r w:rsidRPr="00C7759E">
        <w:rPr>
          <w:lang w:val="sq-AL"/>
        </w:rPr>
        <w:t>;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ë) të paraqes</w:t>
      </w:r>
      <w:r>
        <w:rPr>
          <w:lang w:val="sq-AL"/>
        </w:rPr>
        <w:t>in</w:t>
      </w:r>
      <w:r w:rsidRPr="00C7759E">
        <w:rPr>
          <w:lang w:val="sq-AL"/>
        </w:rPr>
        <w:t xml:space="preserve"> kërkesë për autorizim, në raste të veçanta, për përdorimin e të dhënave personale për qëllime jo të përcaktuara në grumbullimin e tyre, duke respektuar parimet e nenit 5 të ligjit;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f) të kryejnë përpunimin e të dhënave sensitive me pëlqimin e dhënë me shkrim nga subjekti i të dhënave;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g) të caktojnë personin përgjegjës (</w:t>
      </w:r>
      <w:r>
        <w:rPr>
          <w:lang w:val="sq-AL"/>
        </w:rPr>
        <w:t xml:space="preserve">të </w:t>
      </w:r>
      <w:r w:rsidRPr="00C7759E">
        <w:rPr>
          <w:lang w:val="sq-AL"/>
        </w:rPr>
        <w:t>kontaktit), i cili kryen mbikëqyrjen e brendshme, të përmbushjes së detyrimeve për mbrojtjen e të dhënave personale nga ana e kontrolluesit;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h) të ruajnë konfidencialitetin dhe besueshmërinë edhe pas përfundimit të funksionit/detyrës.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2.</w:t>
      </w:r>
      <w:r>
        <w:rPr>
          <w:lang w:val="sq-AL"/>
        </w:rPr>
        <w:t xml:space="preserve"> </w:t>
      </w:r>
      <w:r w:rsidRPr="00C7759E">
        <w:rPr>
          <w:lang w:val="sq-AL"/>
        </w:rPr>
        <w:t xml:space="preserve">Moszbatimi i kërkesave të këtij udhëzimi, përbën shkelje të ligjit </w:t>
      </w:r>
      <w:r>
        <w:rPr>
          <w:lang w:val="sq-AL"/>
        </w:rPr>
        <w:t>“P</w:t>
      </w:r>
      <w:r w:rsidRPr="00C7759E">
        <w:rPr>
          <w:lang w:val="sq-AL"/>
        </w:rPr>
        <w:t>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 xml:space="preserve"> dhe dënohet sipas nenit 39 të tij.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3.</w:t>
      </w:r>
      <w:r>
        <w:rPr>
          <w:lang w:val="sq-AL"/>
        </w:rPr>
        <w:t xml:space="preserve"> </w:t>
      </w:r>
      <w:r w:rsidRPr="00C7759E">
        <w:rPr>
          <w:lang w:val="sq-AL"/>
        </w:rPr>
        <w:t>Për zbatimin e këtij udhëzimi ngarkohen të gjithë kontrolluesit publikë</w:t>
      </w:r>
      <w:r>
        <w:rPr>
          <w:lang w:val="sq-AL"/>
        </w:rPr>
        <w:t xml:space="preserve"> e privatë</w:t>
      </w:r>
      <w:r w:rsidRPr="00C7759E">
        <w:rPr>
          <w:lang w:val="sq-AL"/>
        </w:rPr>
        <w:t xml:space="preserve"> në territorin e Republikës së Shqipërisë.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4.</w:t>
      </w:r>
      <w:r>
        <w:rPr>
          <w:lang w:val="sq-AL"/>
        </w:rPr>
        <w:t xml:space="preserve"> </w:t>
      </w:r>
      <w:r w:rsidRPr="00C7759E">
        <w:rPr>
          <w:lang w:val="sq-AL"/>
        </w:rPr>
        <w:t xml:space="preserve">Udhëzimi </w:t>
      </w:r>
      <w:r>
        <w:rPr>
          <w:lang w:val="sq-AL"/>
        </w:rPr>
        <w:t xml:space="preserve">nr. </w:t>
      </w:r>
      <w:r w:rsidRPr="00C7759E">
        <w:rPr>
          <w:lang w:val="sq-AL"/>
        </w:rPr>
        <w:t>2, datë</w:t>
      </w:r>
      <w:r>
        <w:rPr>
          <w:lang w:val="sq-AL"/>
        </w:rPr>
        <w:t xml:space="preserve"> 25.2.201</w:t>
      </w:r>
      <w:r w:rsidRPr="00C7759E">
        <w:rPr>
          <w:lang w:val="sq-AL"/>
        </w:rPr>
        <w:t xml:space="preserve">0 </w:t>
      </w:r>
      <w:r>
        <w:rPr>
          <w:lang w:val="sq-AL"/>
        </w:rPr>
        <w:t>“</w:t>
      </w:r>
      <w:r w:rsidRPr="00C7759E">
        <w:rPr>
          <w:lang w:val="sq-AL"/>
        </w:rPr>
        <w:t>Për detyrimet e kontrolluesve dhe përpunuesve përpara se të përpunojnë të dhënat personale</w:t>
      </w:r>
      <w:r>
        <w:rPr>
          <w:lang w:val="sq-AL"/>
        </w:rPr>
        <w:t>”</w:t>
      </w:r>
      <w:r w:rsidRPr="00C7759E">
        <w:rPr>
          <w:lang w:val="sq-AL"/>
        </w:rPr>
        <w:t xml:space="preserve"> shfuqizohet.</w:t>
      </w:r>
    </w:p>
    <w:p w:rsidR="00187E49" w:rsidRPr="00C7759E" w:rsidRDefault="00187E49" w:rsidP="00187E49">
      <w:pPr>
        <w:pStyle w:val="Paragrafi"/>
        <w:rPr>
          <w:lang w:val="sq-AL"/>
        </w:rPr>
      </w:pPr>
      <w:r w:rsidRPr="00C7759E">
        <w:rPr>
          <w:lang w:val="sq-AL"/>
        </w:rPr>
        <w:t>Ky udhëzim hyn në fuqi menjëherë dhe botohet në Fletoren Zyrtare.</w:t>
      </w:r>
    </w:p>
    <w:p w:rsidR="00187E49" w:rsidRPr="00C7759E" w:rsidRDefault="00187E49" w:rsidP="00187E49">
      <w:pPr>
        <w:pStyle w:val="Paragrafi"/>
        <w:rPr>
          <w:lang w:val="sq-AL"/>
        </w:rPr>
      </w:pPr>
    </w:p>
    <w:p w:rsidR="00187E49" w:rsidRPr="00C7759E" w:rsidRDefault="00187E49" w:rsidP="00187E49">
      <w:pPr>
        <w:pStyle w:val="Autoriteti"/>
        <w:rPr>
          <w:lang w:val="sq-AL"/>
        </w:rPr>
      </w:pPr>
      <w:r>
        <w:rPr>
          <w:lang w:val="sq-AL"/>
        </w:rPr>
        <w:t>KomisionerE</w:t>
      </w:r>
      <w:r w:rsidRPr="00C7759E">
        <w:rPr>
          <w:lang w:val="sq-AL"/>
        </w:rPr>
        <w:t xml:space="preserve"> </w:t>
      </w:r>
    </w:p>
    <w:p w:rsidR="00187E49" w:rsidRPr="00C7759E" w:rsidRDefault="00187E49" w:rsidP="00187E49">
      <w:pPr>
        <w:pStyle w:val="AutoritetiEmer"/>
        <w:rPr>
          <w:lang w:val="sq-AL"/>
        </w:rPr>
      </w:pPr>
      <w:r w:rsidRPr="00C7759E">
        <w:rPr>
          <w:lang w:val="sq-AL"/>
        </w:rPr>
        <w:t>Flora Çabej (Pogaçe)</w:t>
      </w:r>
    </w:p>
    <w:sectPr w:rsidR="00187E49" w:rsidRPr="00C7759E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7E49"/>
    <w:rsid w:val="00187E49"/>
    <w:rsid w:val="00966183"/>
    <w:rsid w:val="00A70DD7"/>
    <w:rsid w:val="00AF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E59B91-2129-415A-A875-AB2989C2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87E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87E4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87E4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187E4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87E4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87E4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87E4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87E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87E4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87E4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187E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87E4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A70D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70DD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