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B78" w:rsidRPr="00C7759E" w:rsidRDefault="00181B78" w:rsidP="00181B78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>Udhëzim</w:t>
      </w:r>
    </w:p>
    <w:p w:rsidR="00181B78" w:rsidRPr="00C7759E" w:rsidRDefault="00181B78" w:rsidP="00E33A17">
      <w:pPr>
        <w:pStyle w:val="NumriData"/>
      </w:pPr>
      <w:r>
        <w:t xml:space="preserve">Nr. </w:t>
      </w:r>
      <w:r w:rsidRPr="00C7759E">
        <w:t>25, datë 27.12.2012</w:t>
      </w:r>
    </w:p>
    <w:p w:rsidR="00181B78" w:rsidRPr="00C7759E" w:rsidRDefault="00181B78" w:rsidP="00181B78">
      <w:pPr>
        <w:pStyle w:val="Paragrafi"/>
        <w:rPr>
          <w:lang w:val="sq-AL"/>
        </w:rPr>
      </w:pPr>
    </w:p>
    <w:p w:rsidR="00181B78" w:rsidRPr="00C7759E" w:rsidRDefault="00181B78" w:rsidP="00181B78">
      <w:pPr>
        <w:pStyle w:val="Titulli"/>
        <w:rPr>
          <w:lang w:val="sq-AL"/>
        </w:rPr>
      </w:pPr>
      <w:r w:rsidRPr="00C7759E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10, datë 6.9.2011 </w:t>
      </w:r>
      <w:r>
        <w:rPr>
          <w:lang w:val="sq-AL"/>
        </w:rPr>
        <w:t>“</w:t>
      </w:r>
      <w:r w:rsidRPr="00C7759E">
        <w:rPr>
          <w:lang w:val="sq-AL"/>
        </w:rPr>
        <w:t>Për përpunimin e të dhënave personale në kuadër të shërbimeve hoteliere</w:t>
      </w:r>
      <w:r>
        <w:rPr>
          <w:lang w:val="sq-AL"/>
        </w:rPr>
        <w:t>”</w:t>
      </w:r>
    </w:p>
    <w:p w:rsidR="00181B78" w:rsidRPr="00C7759E" w:rsidRDefault="00181B78" w:rsidP="00181B78">
      <w:pPr>
        <w:pStyle w:val="Paragrafi"/>
        <w:rPr>
          <w:lang w:val="sq-AL"/>
        </w:rPr>
      </w:pP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 xml:space="preserve">Në mbështetje të shkronjës </w:t>
      </w:r>
      <w:r>
        <w:rPr>
          <w:lang w:val="sq-AL"/>
        </w:rPr>
        <w:t>“</w:t>
      </w:r>
      <w:r w:rsidRPr="00C7759E">
        <w:rPr>
          <w:lang w:val="sq-AL"/>
        </w:rPr>
        <w:t>c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30 dhe të shkronjës </w:t>
      </w:r>
      <w:r>
        <w:rPr>
          <w:lang w:val="sq-AL"/>
        </w:rPr>
        <w:t>“</w:t>
      </w:r>
      <w:r w:rsidRPr="00C7759E">
        <w:rPr>
          <w:lang w:val="sq-AL"/>
        </w:rPr>
        <w:t>ç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31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, </w:t>
      </w:r>
      <w:r>
        <w:rPr>
          <w:lang w:val="sq-AL"/>
        </w:rPr>
        <w:t>të</w:t>
      </w:r>
      <w:r w:rsidRPr="00C7759E">
        <w:rPr>
          <w:lang w:val="sq-AL"/>
        </w:rPr>
        <w:t xml:space="preserve"> ndryshuar</w:t>
      </w:r>
      <w:r>
        <w:rPr>
          <w:lang w:val="sq-AL"/>
        </w:rPr>
        <w:t>,</w:t>
      </w:r>
    </w:p>
    <w:p w:rsidR="00181B78" w:rsidRPr="00C7759E" w:rsidRDefault="00181B78" w:rsidP="00181B78">
      <w:pPr>
        <w:pStyle w:val="Paragrafi"/>
        <w:rPr>
          <w:lang w:val="sq-AL"/>
        </w:rPr>
      </w:pPr>
    </w:p>
    <w:p w:rsidR="00181B78" w:rsidRPr="00C7759E" w:rsidRDefault="00181B78" w:rsidP="00181B78">
      <w:pPr>
        <w:pStyle w:val="VENDOSI"/>
        <w:rPr>
          <w:lang w:val="sq-AL"/>
        </w:rPr>
      </w:pPr>
      <w:r w:rsidRPr="00C7759E">
        <w:rPr>
          <w:lang w:val="sq-AL"/>
        </w:rPr>
        <w:t>Udhëzon:</w:t>
      </w:r>
    </w:p>
    <w:p w:rsidR="00181B78" w:rsidRPr="00C7759E" w:rsidRDefault="00181B78" w:rsidP="00181B78">
      <w:pPr>
        <w:pStyle w:val="Paragrafi"/>
        <w:rPr>
          <w:lang w:val="sq-AL"/>
        </w:rPr>
      </w:pP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10, datë 6.9.2011 </w:t>
      </w:r>
      <w:r>
        <w:rPr>
          <w:lang w:val="sq-AL"/>
        </w:rPr>
        <w:t>“</w:t>
      </w:r>
      <w:r w:rsidRPr="00C7759E">
        <w:rPr>
          <w:lang w:val="sq-AL"/>
        </w:rPr>
        <w:t>Për përpunimin e të dhënave personale në kuadër të shërbimeve hoteliere</w:t>
      </w:r>
      <w:r>
        <w:rPr>
          <w:lang w:val="sq-AL"/>
        </w:rPr>
        <w:t>”</w:t>
      </w:r>
      <w:r w:rsidRPr="00C7759E">
        <w:rPr>
          <w:lang w:val="sq-AL"/>
        </w:rPr>
        <w:t>, bëhen shtesa dhe ndryshimet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 xml:space="preserve">I. Pas titullit të ligjit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, shtohen fjalët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181B78" w:rsidRPr="00C7759E" w:rsidRDefault="00181B78" w:rsidP="00181B7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i ndryshuar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>II.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Në pikën 1 të kreut II togfjalëshi </w:t>
      </w:r>
      <w:r>
        <w:rPr>
          <w:lang w:val="sq-AL"/>
        </w:rPr>
        <w:t>“</w:t>
      </w:r>
      <w:r w:rsidRPr="00C7759E">
        <w:rPr>
          <w:lang w:val="sq-AL"/>
        </w:rPr>
        <w:t>kërkohen dhe regjistrohen</w:t>
      </w:r>
      <w:r>
        <w:rPr>
          <w:lang w:val="sq-AL"/>
        </w:rPr>
        <w:t>”</w:t>
      </w:r>
      <w:r w:rsidRPr="00C7759E">
        <w:rPr>
          <w:lang w:val="sq-AL"/>
        </w:rPr>
        <w:t xml:space="preserve"> ndryshohet në </w:t>
      </w:r>
      <w:r>
        <w:rPr>
          <w:lang w:val="sq-AL"/>
        </w:rPr>
        <w:t>“</w:t>
      </w:r>
      <w:r w:rsidRPr="00C7759E">
        <w:rPr>
          <w:lang w:val="sq-AL"/>
        </w:rPr>
        <w:t>mblidhen dhe përpunohen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>III.</w:t>
      </w:r>
      <w:r>
        <w:rPr>
          <w:lang w:val="sq-AL"/>
        </w:rPr>
        <w:t xml:space="preserve"> </w:t>
      </w:r>
      <w:r w:rsidRPr="00C7759E">
        <w:rPr>
          <w:lang w:val="sq-AL"/>
        </w:rPr>
        <w:t>Pika 2 e kreut II ndryshohet si vijon:</w:t>
      </w:r>
    </w:p>
    <w:p w:rsidR="00181B78" w:rsidRPr="00C7759E" w:rsidRDefault="00181B78" w:rsidP="00181B7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Hoteli nuk duhet të përhapë ose të vendosë në dispozicion, të dhënat personale ndonjë pale të tretë pa pëlqimin e shprehur qartë me shkrim të klientit nëse qëllimi nuk ka lidhje me shërbimet e kë</w:t>
      </w:r>
      <w:r>
        <w:rPr>
          <w:lang w:val="sq-AL"/>
        </w:rPr>
        <w:t>rkuar</w:t>
      </w:r>
      <w:r w:rsidRPr="00C7759E">
        <w:rPr>
          <w:lang w:val="sq-AL"/>
        </w:rPr>
        <w:t>a</w:t>
      </w:r>
      <w:r>
        <w:rPr>
          <w:lang w:val="sq-AL"/>
        </w:rPr>
        <w:t xml:space="preserve"> </w:t>
      </w:r>
      <w:r w:rsidRPr="00C7759E">
        <w:rPr>
          <w:lang w:val="sq-AL"/>
        </w:rPr>
        <w:t>prej tij.</w:t>
      </w:r>
      <w:r>
        <w:rPr>
          <w:lang w:val="sq-AL"/>
        </w:rPr>
        <w:t>”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 xml:space="preserve">IV. Në pikën 3 të kreut II togfjalëshi </w:t>
      </w:r>
      <w:r>
        <w:rPr>
          <w:lang w:val="sq-AL"/>
        </w:rPr>
        <w:t>“</w:t>
      </w:r>
      <w:r w:rsidRPr="00C7759E">
        <w:rPr>
          <w:lang w:val="sq-AL"/>
        </w:rPr>
        <w:t>Deklaruar qartë</w:t>
      </w:r>
      <w:r>
        <w:rPr>
          <w:lang w:val="sq-AL"/>
        </w:rPr>
        <w:t>”</w:t>
      </w:r>
      <w:r w:rsidRPr="00C7759E">
        <w:rPr>
          <w:lang w:val="sq-AL"/>
        </w:rPr>
        <w:t xml:space="preserve"> ndryshohet me togfjalëshin </w:t>
      </w:r>
      <w:r>
        <w:rPr>
          <w:lang w:val="sq-AL"/>
        </w:rPr>
        <w:t>“</w:t>
      </w:r>
      <w:r w:rsidRPr="00C7759E">
        <w:rPr>
          <w:lang w:val="sq-AL"/>
        </w:rPr>
        <w:t>shprehur qartë me shkrim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>V.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Në pikën 1 të kreut III fjala </w:t>
      </w:r>
      <w:r>
        <w:rPr>
          <w:lang w:val="sq-AL"/>
        </w:rPr>
        <w:t>“</w:t>
      </w:r>
      <w:r w:rsidRPr="00C7759E">
        <w:rPr>
          <w:lang w:val="sq-AL"/>
        </w:rPr>
        <w:t>mbledh</w:t>
      </w:r>
      <w:r>
        <w:rPr>
          <w:lang w:val="sq-AL"/>
        </w:rPr>
        <w:t>”</w:t>
      </w:r>
      <w:r w:rsidRPr="00C7759E">
        <w:rPr>
          <w:lang w:val="sq-AL"/>
        </w:rPr>
        <w:t xml:space="preserve"> ndryshohet me fjalën </w:t>
      </w:r>
      <w:r>
        <w:rPr>
          <w:lang w:val="sq-AL"/>
        </w:rPr>
        <w:t>“</w:t>
      </w:r>
      <w:r w:rsidRPr="00C7759E">
        <w:rPr>
          <w:lang w:val="sq-AL"/>
        </w:rPr>
        <w:t>përpunojë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>VI. Në pikën 4 të kreut III fjalia e parë ndryshon si vijon:</w:t>
      </w:r>
    </w:p>
    <w:p w:rsidR="00181B78" w:rsidRPr="00C7759E" w:rsidRDefault="00181B78" w:rsidP="00181B7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Hoteli ruan të dhënat personale vetëm për një periudhë kohore që është e nevojshme me qëllim ofrimin e rezervimit të tij dhe strehimit apo shërbimeve të tjera të kërkuara</w:t>
      </w:r>
      <w:r>
        <w:rPr>
          <w:lang w:val="sq-AL"/>
        </w:rPr>
        <w:t>.”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 xml:space="preserve">VII. Në paragrafin e kreut IV, fjala </w:t>
      </w:r>
      <w:r>
        <w:rPr>
          <w:lang w:val="sq-AL"/>
        </w:rPr>
        <w:t>“</w:t>
      </w:r>
      <w:r w:rsidRPr="00C7759E">
        <w:rPr>
          <w:lang w:val="sq-AL"/>
        </w:rPr>
        <w:t>qartësisht</w:t>
      </w:r>
      <w:r>
        <w:rPr>
          <w:lang w:val="sq-AL"/>
        </w:rPr>
        <w:t>”</w:t>
      </w:r>
      <w:r w:rsidRPr="00C7759E">
        <w:rPr>
          <w:lang w:val="sq-AL"/>
        </w:rPr>
        <w:t xml:space="preserve"> ndryshohet me togfjalëshin </w:t>
      </w:r>
      <w:r>
        <w:rPr>
          <w:lang w:val="sq-AL"/>
        </w:rPr>
        <w:t>“</w:t>
      </w:r>
      <w:r w:rsidRPr="00C7759E">
        <w:rPr>
          <w:lang w:val="sq-AL"/>
        </w:rPr>
        <w:t>qartë me shkrim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>VIII. Në</w:t>
      </w:r>
      <w:r>
        <w:rPr>
          <w:lang w:val="sq-AL"/>
        </w:rPr>
        <w:t xml:space="preserve"> a</w:t>
      </w:r>
      <w:r w:rsidRPr="00C7759E">
        <w:rPr>
          <w:lang w:val="sq-AL"/>
        </w:rPr>
        <w:t xml:space="preserve">neksin 1 </w:t>
      </w:r>
      <w:r>
        <w:rPr>
          <w:lang w:val="sq-AL"/>
        </w:rPr>
        <w:t>“</w:t>
      </w:r>
      <w:r w:rsidRPr="00C7759E">
        <w:rPr>
          <w:lang w:val="sq-AL"/>
        </w:rPr>
        <w:t>Dhënia e pëlqimit për kopjimin e kartave personale të identitetit ose të dokumenteve të udhëtimit</w:t>
      </w:r>
      <w:r>
        <w:rPr>
          <w:lang w:val="sq-AL"/>
        </w:rPr>
        <w:t>”</w:t>
      </w:r>
      <w:r w:rsidRPr="00C7759E">
        <w:rPr>
          <w:lang w:val="sq-AL"/>
        </w:rPr>
        <w:t xml:space="preserve">, fjala </w:t>
      </w:r>
      <w:r>
        <w:rPr>
          <w:lang w:val="sq-AL"/>
        </w:rPr>
        <w:t>“</w:t>
      </w:r>
      <w:r w:rsidRPr="00C7759E">
        <w:rPr>
          <w:lang w:val="sq-AL"/>
        </w:rPr>
        <w:t>shpërndajë</w:t>
      </w:r>
      <w:r>
        <w:rPr>
          <w:lang w:val="sq-AL"/>
        </w:rPr>
        <w:t>”</w:t>
      </w:r>
      <w:r w:rsidRPr="00C7759E">
        <w:rPr>
          <w:lang w:val="sq-AL"/>
        </w:rPr>
        <w:t xml:space="preserve"> ndryshohet me fjalën </w:t>
      </w:r>
      <w:r>
        <w:rPr>
          <w:lang w:val="sq-AL"/>
        </w:rPr>
        <w:t>“</w:t>
      </w:r>
      <w:r w:rsidRPr="00C7759E">
        <w:rPr>
          <w:lang w:val="sq-AL"/>
        </w:rPr>
        <w:t>përhapë</w:t>
      </w:r>
      <w:r>
        <w:rPr>
          <w:lang w:val="sq-AL"/>
        </w:rPr>
        <w:t>”.</w:t>
      </w:r>
    </w:p>
    <w:p w:rsidR="00181B78" w:rsidRPr="00C7759E" w:rsidRDefault="00181B78" w:rsidP="00181B78">
      <w:pPr>
        <w:pStyle w:val="Paragrafi"/>
        <w:rPr>
          <w:lang w:val="sq-AL"/>
        </w:rPr>
      </w:pPr>
      <w:r>
        <w:rPr>
          <w:lang w:val="sq-AL"/>
        </w:rPr>
        <w:t>IX. Pas kreut IV</w:t>
      </w:r>
      <w:r w:rsidRPr="00C7759E">
        <w:rPr>
          <w:lang w:val="sq-AL"/>
        </w:rPr>
        <w:t xml:space="preserve"> shtohet një paragraf i ri me këtë përmbajtje:</w:t>
      </w:r>
    </w:p>
    <w:p w:rsidR="00181B78" w:rsidRPr="00C7759E" w:rsidRDefault="00181B78" w:rsidP="00181B7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Moszbatimi i kërkesave të këtij udhëzimi, përbën shkelje të ligjit </w:t>
      </w:r>
      <w:r>
        <w:rPr>
          <w:lang w:val="sq-AL"/>
        </w:rPr>
        <w:t>“P</w:t>
      </w:r>
      <w:r w:rsidRPr="00C7759E">
        <w:rPr>
          <w:lang w:val="sq-AL"/>
        </w:rPr>
        <w:t>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 dhe dënohet sipas nenit 39 të tij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181B78" w:rsidRPr="00C7759E" w:rsidRDefault="00181B78" w:rsidP="00181B78">
      <w:pPr>
        <w:pStyle w:val="Paragrafi"/>
        <w:rPr>
          <w:lang w:val="sq-AL"/>
        </w:rPr>
      </w:pPr>
      <w:r w:rsidRPr="00C7759E">
        <w:rPr>
          <w:lang w:val="sq-AL"/>
        </w:rPr>
        <w:t>Ky udhëzim hyn në fuqi menjëherë dhe botohet në Fletoren Zyrtare.</w:t>
      </w:r>
    </w:p>
    <w:p w:rsidR="00181B78" w:rsidRPr="00C7759E" w:rsidRDefault="00181B78" w:rsidP="00181B78">
      <w:pPr>
        <w:pStyle w:val="Paragrafi"/>
        <w:rPr>
          <w:lang w:val="sq-AL"/>
        </w:rPr>
      </w:pPr>
    </w:p>
    <w:p w:rsidR="00181B78" w:rsidRPr="00C7759E" w:rsidRDefault="00181B78" w:rsidP="00181B78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181B78" w:rsidRPr="00C7759E" w:rsidRDefault="00181B78" w:rsidP="00181B78">
      <w:pPr>
        <w:pStyle w:val="Paragrafi"/>
        <w:jc w:val="right"/>
        <w:rPr>
          <w:b/>
          <w:lang w:val="sq-AL"/>
        </w:rPr>
      </w:pPr>
      <w:r w:rsidRPr="00C7759E">
        <w:rPr>
          <w:b/>
          <w:lang w:val="sq-AL"/>
        </w:rPr>
        <w:t>Flora Çabej (Pogaçe)</w:t>
      </w:r>
    </w:p>
    <w:sectPr w:rsidR="00181B78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1B78"/>
    <w:rsid w:val="00181B78"/>
    <w:rsid w:val="007741DA"/>
    <w:rsid w:val="00966183"/>
    <w:rsid w:val="00E3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C59BE2-B329-4517-9809-DD432FD7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1B7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81B7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181B7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81B7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1B7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81B7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81B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1B7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81B7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181B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81B7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E33A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33A1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