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A34" w:rsidRPr="00B61ACE" w:rsidRDefault="00FB4A34" w:rsidP="00FB4A34">
      <w:pPr>
        <w:pStyle w:val="Akti"/>
        <w:rPr>
          <w:lang w:val="sq-AL"/>
        </w:rPr>
      </w:pPr>
      <w:r w:rsidRPr="00B61ACE">
        <w:rPr>
          <w:lang w:val="sq-AL"/>
        </w:rPr>
        <w:t>Udhëzim</w:t>
      </w:r>
    </w:p>
    <w:p w:rsidR="00FB4A34" w:rsidRPr="00B61ACE" w:rsidRDefault="00FB4A34" w:rsidP="00FB4A34">
      <w:pPr>
        <w:pStyle w:val="NumriData"/>
        <w:rPr>
          <w:lang w:val="sq-AL"/>
        </w:rPr>
      </w:pPr>
      <w:r w:rsidRPr="00B61ACE">
        <w:rPr>
          <w:lang w:val="sq-AL"/>
        </w:rPr>
        <w:t>Nr. 40, datë 13.6.2014</w:t>
      </w:r>
    </w:p>
    <w:p w:rsidR="00FB4A34" w:rsidRPr="00D55DAD" w:rsidRDefault="00FB4A34" w:rsidP="00FB4A34">
      <w:pPr>
        <w:pStyle w:val="Paragrafi"/>
        <w:rPr>
          <w:sz w:val="14"/>
          <w:lang w:val="sq-AL"/>
        </w:rPr>
      </w:pPr>
    </w:p>
    <w:p w:rsidR="00FB4A34" w:rsidRPr="00B61ACE" w:rsidRDefault="00FB4A34" w:rsidP="00FB4A34">
      <w:pPr>
        <w:pStyle w:val="Titulli"/>
        <w:rPr>
          <w:lang w:val="sq-AL"/>
        </w:rPr>
      </w:pPr>
      <w:r w:rsidRPr="00B61ACE">
        <w:rPr>
          <w:lang w:val="sq-AL"/>
        </w:rPr>
        <w:t>Mbi përdorimin e shërbimit të internetit dhe postës elektronike zyrtare në institucionet publike në kuadër të mbrojtjes së të dhënave personale</w:t>
      </w:r>
    </w:p>
    <w:p w:rsidR="00FB4A34" w:rsidRPr="00D55DAD" w:rsidRDefault="00FB4A34" w:rsidP="00FB4A34">
      <w:pPr>
        <w:pStyle w:val="Titulli"/>
        <w:rPr>
          <w:sz w:val="14"/>
          <w:lang w:val="sq-AL"/>
        </w:rPr>
      </w:pP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 xml:space="preserve">Mbështetur në shkronjën </w:t>
      </w:r>
      <w:r>
        <w:rPr>
          <w:lang w:val="sq-AL"/>
        </w:rPr>
        <w:t>“</w:t>
      </w:r>
      <w:r w:rsidRPr="00B61ACE">
        <w:rPr>
          <w:lang w:val="sq-AL"/>
        </w:rPr>
        <w:t>c</w:t>
      </w:r>
      <w:r>
        <w:rPr>
          <w:lang w:val="sq-AL"/>
        </w:rPr>
        <w:t>”,</w:t>
      </w:r>
      <w:r w:rsidRPr="00B61ACE">
        <w:rPr>
          <w:lang w:val="sq-AL"/>
        </w:rPr>
        <w:t xml:space="preserve"> të pikës 1</w:t>
      </w:r>
      <w:r>
        <w:rPr>
          <w:lang w:val="sq-AL"/>
        </w:rPr>
        <w:t>,</w:t>
      </w:r>
      <w:r w:rsidRPr="00B61ACE">
        <w:rPr>
          <w:lang w:val="sq-AL"/>
        </w:rPr>
        <w:t xml:space="preserve"> të nenit 30</w:t>
      </w:r>
      <w:r>
        <w:rPr>
          <w:lang w:val="sq-AL"/>
        </w:rPr>
        <w:t>,</w:t>
      </w:r>
      <w:r w:rsidRPr="00B61ACE">
        <w:rPr>
          <w:lang w:val="sq-AL"/>
        </w:rPr>
        <w:t xml:space="preserve"> të ligjit nr. 9887, datë 10.3.2008</w:t>
      </w:r>
      <w:r>
        <w:rPr>
          <w:lang w:val="sq-AL"/>
        </w:rPr>
        <w:t>,</w:t>
      </w:r>
      <w:r w:rsidRPr="00B61ACE">
        <w:rPr>
          <w:lang w:val="sq-AL"/>
        </w:rPr>
        <w:t xml:space="preserve"> </w:t>
      </w:r>
      <w:r>
        <w:rPr>
          <w:lang w:val="sq-AL"/>
        </w:rPr>
        <w:t>“</w:t>
      </w:r>
      <w:r w:rsidRPr="00B61ACE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B61ACE">
        <w:rPr>
          <w:lang w:val="sq-AL"/>
        </w:rPr>
        <w:t xml:space="preserve">, i ndryshuar, </w:t>
      </w:r>
      <w:proofErr w:type="spellStart"/>
      <w:r w:rsidRPr="00B61ACE">
        <w:rPr>
          <w:lang w:val="sq-AL"/>
        </w:rPr>
        <w:t>Komisioneri</w:t>
      </w:r>
      <w:proofErr w:type="spellEnd"/>
      <w:r w:rsidRPr="00B61ACE">
        <w:rPr>
          <w:lang w:val="sq-AL"/>
        </w:rPr>
        <w:t xml:space="preserve"> për Mbrojtjen e të Dhë</w:t>
      </w:r>
      <w:r>
        <w:rPr>
          <w:lang w:val="sq-AL"/>
        </w:rPr>
        <w:t>nave Personale</w:t>
      </w:r>
    </w:p>
    <w:p w:rsidR="00FB4A34" w:rsidRPr="00D55DAD" w:rsidRDefault="00FB4A34" w:rsidP="00FB4A34">
      <w:pPr>
        <w:pStyle w:val="Paragrafi"/>
        <w:rPr>
          <w:sz w:val="14"/>
          <w:lang w:val="sq-AL"/>
        </w:rPr>
      </w:pPr>
    </w:p>
    <w:p w:rsidR="00FB4A34" w:rsidRPr="00B61ACE" w:rsidRDefault="00FB4A34" w:rsidP="00FB4A34">
      <w:pPr>
        <w:pStyle w:val="VENDOSI"/>
        <w:rPr>
          <w:lang w:val="sq-AL"/>
        </w:rPr>
      </w:pPr>
      <w:r w:rsidRPr="00B61ACE">
        <w:rPr>
          <w:lang w:val="sq-AL"/>
        </w:rPr>
        <w:t>Udhëzon:</w:t>
      </w:r>
    </w:p>
    <w:p w:rsidR="00FB4A34" w:rsidRPr="000F227C" w:rsidRDefault="00FB4A34" w:rsidP="00FB4A34">
      <w:pPr>
        <w:pStyle w:val="Paragrafi"/>
        <w:rPr>
          <w:sz w:val="10"/>
          <w:lang w:val="sq-AL"/>
        </w:rPr>
      </w:pP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>1. Qëllimi i këtij udhëzimi është përcaktimi i rregullave të detyrueshme për zbatim nga institucionet publike dhe strukturat përkatëse</w:t>
      </w:r>
      <w:r>
        <w:rPr>
          <w:lang w:val="sq-AL"/>
        </w:rPr>
        <w:t>,</w:t>
      </w:r>
      <w:r w:rsidRPr="00B61ACE">
        <w:rPr>
          <w:lang w:val="sq-AL"/>
        </w:rPr>
        <w:t xml:space="preserve"> të cilat administrojnë sistemet e informacionit gjatë përdorimit të internetit dhe postës elektronike në vendin e punës nga ana e punonjësve.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>2. Në përputhje me ligjin për mbrojtjen e të dhënave personale dhe qëllimin e këtij udhëzimi</w:t>
      </w:r>
      <w:r>
        <w:rPr>
          <w:lang w:val="sq-AL"/>
        </w:rPr>
        <w:t>,</w:t>
      </w:r>
      <w:r w:rsidRPr="00B61ACE">
        <w:rPr>
          <w:lang w:val="sq-AL"/>
        </w:rPr>
        <w:t xml:space="preserve"> termat e mëposhtëm do të kenë kuptimin si vijon: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 xml:space="preserve">a) </w:t>
      </w:r>
      <w:r>
        <w:rPr>
          <w:lang w:val="sq-AL"/>
        </w:rPr>
        <w:t>“</w:t>
      </w:r>
      <w:r w:rsidRPr="00B61ACE">
        <w:rPr>
          <w:lang w:val="sq-AL"/>
        </w:rPr>
        <w:t>Institucion publik</w:t>
      </w:r>
      <w:r>
        <w:rPr>
          <w:lang w:val="sq-AL"/>
        </w:rPr>
        <w:t>”</w:t>
      </w:r>
      <w:r w:rsidRPr="00B61ACE">
        <w:rPr>
          <w:lang w:val="sq-AL"/>
        </w:rPr>
        <w:t xml:space="preserve"> është kontrolluesi, i cili në bazë të një akti ligjor ose nënligjor përcakton qëllimet dhe mënyrat e përpunimit të </w:t>
      </w:r>
      <w:proofErr w:type="spellStart"/>
      <w:r w:rsidRPr="00B61ACE">
        <w:rPr>
          <w:lang w:val="sq-AL"/>
        </w:rPr>
        <w:t>të</w:t>
      </w:r>
      <w:proofErr w:type="spellEnd"/>
      <w:r w:rsidRPr="00B61ACE">
        <w:rPr>
          <w:lang w:val="sq-AL"/>
        </w:rPr>
        <w:t xml:space="preserve"> dhënave personale në zbatim të veprimtarisë së tij;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 xml:space="preserve">b) </w:t>
      </w:r>
      <w:r>
        <w:rPr>
          <w:lang w:val="sq-AL"/>
        </w:rPr>
        <w:t>“</w:t>
      </w:r>
      <w:r w:rsidRPr="00B61ACE">
        <w:rPr>
          <w:lang w:val="sq-AL"/>
        </w:rPr>
        <w:t>Llogaria e punonjësit</w:t>
      </w:r>
      <w:r>
        <w:rPr>
          <w:lang w:val="sq-AL"/>
        </w:rPr>
        <w:t>”</w:t>
      </w:r>
      <w:r w:rsidRPr="00B61ACE">
        <w:rPr>
          <w:lang w:val="sq-AL"/>
        </w:rPr>
        <w:t xml:space="preserve"> përbëhet nga një emër dhe fjalëkalim i personalizuar, me anë të së cilës punonjësi autorizohet të </w:t>
      </w:r>
      <w:proofErr w:type="spellStart"/>
      <w:r w:rsidRPr="00B61ACE">
        <w:rPr>
          <w:lang w:val="sq-AL"/>
        </w:rPr>
        <w:t>aksesojë</w:t>
      </w:r>
      <w:proofErr w:type="spellEnd"/>
      <w:r w:rsidRPr="00B61ACE">
        <w:rPr>
          <w:lang w:val="sq-AL"/>
        </w:rPr>
        <w:t xml:space="preserve"> postën elektronike të institucionit;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 xml:space="preserve">c) </w:t>
      </w:r>
      <w:r>
        <w:rPr>
          <w:lang w:val="sq-AL"/>
        </w:rPr>
        <w:t>“</w:t>
      </w:r>
      <w:r w:rsidRPr="00B61ACE">
        <w:rPr>
          <w:lang w:val="sq-AL"/>
        </w:rPr>
        <w:t>Monitorim i të dhënave</w:t>
      </w:r>
      <w:r>
        <w:rPr>
          <w:lang w:val="sq-AL"/>
        </w:rPr>
        <w:t>”</w:t>
      </w:r>
      <w:r w:rsidRPr="00B61ACE">
        <w:rPr>
          <w:lang w:val="sq-AL"/>
        </w:rPr>
        <w:t xml:space="preserve"> është regjistrimi i aktivitetit të punonjësit në kompjuterin e tij të punës përmes programeve që përcaktojnë sa kohë një punonjës harxhon në kryerjen e aktiviteteve të caktuara në këtë kompjuter;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 xml:space="preserve">d) </w:t>
      </w:r>
      <w:r>
        <w:rPr>
          <w:lang w:val="sq-AL"/>
        </w:rPr>
        <w:t>“</w:t>
      </w:r>
      <w:r w:rsidRPr="00B61ACE">
        <w:rPr>
          <w:lang w:val="sq-AL"/>
        </w:rPr>
        <w:t>Postë elektronike</w:t>
      </w:r>
      <w:r>
        <w:rPr>
          <w:lang w:val="sq-AL"/>
        </w:rPr>
        <w:t>”,</w:t>
      </w:r>
      <w:r w:rsidRPr="00B61ACE">
        <w:rPr>
          <w:lang w:val="sq-AL"/>
        </w:rPr>
        <w:t xml:space="preserve"> konsiderohet çdo mesazh në formë</w:t>
      </w:r>
      <w:r>
        <w:rPr>
          <w:lang w:val="sq-AL"/>
        </w:rPr>
        <w:t>n e tekstit, tingullit</w:t>
      </w:r>
      <w:r w:rsidRPr="00B61ACE">
        <w:rPr>
          <w:lang w:val="sq-AL"/>
        </w:rPr>
        <w:t xml:space="preserve"> apo imazhit të dërguar nëpërmjet rrjetit publik të komunikimeve, i cili mund të ruhet në rrjet ose në pajisjen fundore të marrësit derisa marrësi ta marrë atë;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 xml:space="preserve">e) </w:t>
      </w:r>
      <w:r>
        <w:rPr>
          <w:lang w:val="sq-AL"/>
        </w:rPr>
        <w:t>“</w:t>
      </w:r>
      <w:r w:rsidRPr="00B61ACE">
        <w:rPr>
          <w:lang w:val="sq-AL"/>
        </w:rPr>
        <w:t>Sistemet e informacionit</w:t>
      </w:r>
      <w:r>
        <w:rPr>
          <w:lang w:val="sq-AL"/>
        </w:rPr>
        <w:t>”</w:t>
      </w:r>
      <w:r w:rsidRPr="00B61ACE">
        <w:rPr>
          <w:lang w:val="sq-AL"/>
        </w:rPr>
        <w:t xml:space="preserve"> nënkuptojnë çdo pajisje ose grup pajisjesh të ndërlidhura ose të ngjashme, një ose më shumë nga të cilat, në bazë të një programi, kryhen përpunimin automatik të </w:t>
      </w:r>
      <w:proofErr w:type="spellStart"/>
      <w:r w:rsidRPr="00B61ACE">
        <w:rPr>
          <w:lang w:val="sq-AL"/>
        </w:rPr>
        <w:t>të</w:t>
      </w:r>
      <w:proofErr w:type="spellEnd"/>
      <w:r w:rsidRPr="00B61ACE">
        <w:rPr>
          <w:lang w:val="sq-AL"/>
        </w:rPr>
        <w:t xml:space="preserve"> dhënave kompjuterike;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 xml:space="preserve">f) </w:t>
      </w:r>
      <w:r>
        <w:rPr>
          <w:lang w:val="sq-AL"/>
        </w:rPr>
        <w:t>“</w:t>
      </w:r>
      <w:r w:rsidRPr="00B61ACE">
        <w:rPr>
          <w:lang w:val="sq-AL"/>
        </w:rPr>
        <w:t>Të dhëna personale</w:t>
      </w:r>
      <w:r>
        <w:rPr>
          <w:lang w:val="sq-AL"/>
        </w:rPr>
        <w:t>”</w:t>
      </w:r>
      <w:r w:rsidRPr="00B61ACE">
        <w:rPr>
          <w:lang w:val="sq-AL"/>
        </w:rPr>
        <w:t xml:space="preserve"> do të ketë të njëjtin kuptim me atë të parashikuar në nenin 3 të ligjit nr. 9887, datë 10.3.2008</w:t>
      </w:r>
      <w:r>
        <w:rPr>
          <w:lang w:val="sq-AL"/>
        </w:rPr>
        <w:t>,</w:t>
      </w:r>
      <w:r w:rsidRPr="00B61ACE">
        <w:rPr>
          <w:lang w:val="sq-AL"/>
        </w:rPr>
        <w:t xml:space="preserve"> </w:t>
      </w:r>
      <w:r>
        <w:rPr>
          <w:lang w:val="sq-AL"/>
        </w:rPr>
        <w:t>“</w:t>
      </w:r>
      <w:r w:rsidRPr="00B61ACE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B61ACE">
        <w:rPr>
          <w:lang w:val="sq-AL"/>
        </w:rPr>
        <w:t>, i ndryshuar. Adresa zyrtare e postës elektronike nuk konsiderohet e dhënë personale</w:t>
      </w:r>
      <w:r>
        <w:rPr>
          <w:lang w:val="sq-AL"/>
        </w:rPr>
        <w:t>,</w:t>
      </w:r>
      <w:r w:rsidRPr="00B61ACE">
        <w:rPr>
          <w:lang w:val="sq-AL"/>
        </w:rPr>
        <w:t xml:space="preserve"> por në përmbajtje të saj mund të ketë të dhëna personale.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>3.</w:t>
      </w:r>
      <w:r>
        <w:rPr>
          <w:lang w:val="sq-AL"/>
        </w:rPr>
        <w:t xml:space="preserve"> </w:t>
      </w:r>
      <w:r w:rsidRPr="00B61ACE">
        <w:rPr>
          <w:lang w:val="sq-AL"/>
        </w:rPr>
        <w:t>Punonjësit duhet të përdori</w:t>
      </w:r>
      <w:r>
        <w:rPr>
          <w:lang w:val="sq-AL"/>
        </w:rPr>
        <w:t>n</w:t>
      </w:r>
      <w:r w:rsidRPr="00B61ACE">
        <w:rPr>
          <w:lang w:val="sq-AL"/>
        </w:rPr>
        <w:t xml:space="preserve"> postën elektronike dhe shërbimin e internetit të institucionit vetëm me qëllim të përmbushjes së detyrave të ngarkuara nga punëdhënësit.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>4.</w:t>
      </w:r>
      <w:r>
        <w:rPr>
          <w:lang w:val="sq-AL"/>
        </w:rPr>
        <w:t xml:space="preserve"> </w:t>
      </w:r>
      <w:r w:rsidRPr="00B61ACE">
        <w:rPr>
          <w:lang w:val="sq-AL"/>
        </w:rPr>
        <w:t xml:space="preserve">Punonjësit informohen qartë nga institucioni publik, nëpërmjet politikës së privatësisë mbi </w:t>
      </w:r>
      <w:proofErr w:type="spellStart"/>
      <w:r w:rsidRPr="00B61ACE">
        <w:rPr>
          <w:lang w:val="sq-AL"/>
        </w:rPr>
        <w:t>aksesin</w:t>
      </w:r>
      <w:proofErr w:type="spellEnd"/>
      <w:r w:rsidRPr="00B61ACE">
        <w:rPr>
          <w:lang w:val="sq-AL"/>
        </w:rPr>
        <w:t xml:space="preserve"> e lejuar </w:t>
      </w:r>
      <w:r>
        <w:rPr>
          <w:lang w:val="sq-AL"/>
        </w:rPr>
        <w:t>n</w:t>
      </w:r>
      <w:r w:rsidRPr="00B61ACE">
        <w:rPr>
          <w:lang w:val="sq-AL"/>
        </w:rPr>
        <w:t xml:space="preserve">ë internet. Politika e privatësisë përditësohet në përputhje me opinionet e publikuara nga </w:t>
      </w:r>
      <w:proofErr w:type="spellStart"/>
      <w:r w:rsidRPr="00B61ACE">
        <w:rPr>
          <w:lang w:val="sq-AL"/>
        </w:rPr>
        <w:t>Komisioneri</w:t>
      </w:r>
      <w:proofErr w:type="spellEnd"/>
      <w:r w:rsidRPr="00B61ACE">
        <w:rPr>
          <w:lang w:val="sq-AL"/>
        </w:rPr>
        <w:t>.</w:t>
      </w:r>
    </w:p>
    <w:p w:rsidR="00FB4A34" w:rsidRPr="00D55DAD" w:rsidRDefault="00FB4A34" w:rsidP="00FB4A34">
      <w:pPr>
        <w:pStyle w:val="Paragrafi"/>
        <w:rPr>
          <w:spacing w:val="-4"/>
          <w:lang w:val="sq-AL"/>
        </w:rPr>
      </w:pPr>
      <w:r w:rsidRPr="00D55DAD">
        <w:rPr>
          <w:spacing w:val="-4"/>
          <w:lang w:val="sq-AL"/>
        </w:rPr>
        <w:t>5. Institucionet publike, në përmbushje të qëllimit të përcaktuar në pikën 1 të udhëzimit, duhet të shmangin ndërhyrjen e pajustifikueshme dhe të paarsyeshme në të drejtën e punonjësit për jetën private.</w:t>
      </w:r>
    </w:p>
    <w:p w:rsidR="00FB4A34" w:rsidRPr="00D55DAD" w:rsidRDefault="00FB4A34" w:rsidP="00FB4A34">
      <w:pPr>
        <w:pStyle w:val="Paragrafi"/>
        <w:rPr>
          <w:spacing w:val="-4"/>
          <w:lang w:val="sq-AL"/>
        </w:rPr>
      </w:pPr>
      <w:r w:rsidRPr="00D55DAD">
        <w:rPr>
          <w:spacing w:val="-4"/>
          <w:lang w:val="sq-AL"/>
        </w:rPr>
        <w:t>6. Strukturat përkatëse</w:t>
      </w:r>
      <w:r>
        <w:rPr>
          <w:spacing w:val="-4"/>
          <w:lang w:val="sq-AL"/>
        </w:rPr>
        <w:t>,</w:t>
      </w:r>
      <w:r w:rsidRPr="00D55DAD">
        <w:rPr>
          <w:spacing w:val="-4"/>
          <w:lang w:val="sq-AL"/>
        </w:rPr>
        <w:t xml:space="preserve"> në përputhje me legjislacionin për mbrojtjen e të dhënat personale</w:t>
      </w:r>
      <w:r>
        <w:rPr>
          <w:spacing w:val="-4"/>
          <w:lang w:val="sq-AL"/>
        </w:rPr>
        <w:t>,</w:t>
      </w:r>
      <w:r w:rsidRPr="00D55DAD">
        <w:rPr>
          <w:spacing w:val="-4"/>
          <w:lang w:val="sq-AL"/>
        </w:rPr>
        <w:t xml:space="preserve"> nuk monitorojnë të dhënat personale të punonjësve gjatë përdorimit të internetit në vendin e punës me përjashtim të rasteve të urdhëruara me shkrim nga titullari i institucionit. Urdhri për të kryer monitorimin, i cili u bëhet i ditur punonjësve paraprakisht, duhet të përcaktojë qartë qëllimin specifik për kryerjen e këtij veprimi.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 xml:space="preserve">7. </w:t>
      </w:r>
      <w:proofErr w:type="spellStart"/>
      <w:r w:rsidRPr="00B61ACE">
        <w:rPr>
          <w:lang w:val="sq-AL"/>
        </w:rPr>
        <w:t>Aksesi</w:t>
      </w:r>
      <w:proofErr w:type="spellEnd"/>
      <w:r w:rsidRPr="00B61ACE">
        <w:rPr>
          <w:lang w:val="sq-AL"/>
        </w:rPr>
        <w:t xml:space="preserve"> në e</w:t>
      </w:r>
      <w:r>
        <w:rPr>
          <w:lang w:val="sq-AL"/>
        </w:rPr>
        <w:t>-</w:t>
      </w:r>
      <w:proofErr w:type="spellStart"/>
      <w:r w:rsidRPr="00B61ACE">
        <w:rPr>
          <w:lang w:val="sq-AL"/>
        </w:rPr>
        <w:t>mail</w:t>
      </w:r>
      <w:proofErr w:type="spellEnd"/>
      <w:r w:rsidRPr="00B61ACE">
        <w:rPr>
          <w:lang w:val="sq-AL"/>
        </w:rPr>
        <w:t>-et e brendshme të punonjësve</w:t>
      </w:r>
      <w:r>
        <w:rPr>
          <w:lang w:val="sq-AL"/>
        </w:rPr>
        <w:t>,</w:t>
      </w:r>
      <w:r w:rsidRPr="00B61ACE">
        <w:rPr>
          <w:lang w:val="sq-AL"/>
        </w:rPr>
        <w:t xml:space="preserve"> të</w:t>
      </w:r>
      <w:r>
        <w:rPr>
          <w:lang w:val="sq-AL"/>
        </w:rPr>
        <w:t xml:space="preserve"> cilë</w:t>
      </w:r>
      <w:r w:rsidRPr="00B61ACE">
        <w:rPr>
          <w:lang w:val="sq-AL"/>
        </w:rPr>
        <w:t xml:space="preserve">t nuk janë të pranishëm përkohësisht në vendin e punës, duhet të bëhet vetëm në rast të një domosdoshmërie absolute dhe pasi të jetë informuar punonjësi në fjalë. Në çdo rast, </w:t>
      </w:r>
      <w:proofErr w:type="spellStart"/>
      <w:r w:rsidRPr="00B61ACE">
        <w:rPr>
          <w:lang w:val="sq-AL"/>
        </w:rPr>
        <w:t>aksesi</w:t>
      </w:r>
      <w:proofErr w:type="spellEnd"/>
      <w:r w:rsidRPr="00B61ACE">
        <w:rPr>
          <w:lang w:val="sq-AL"/>
        </w:rPr>
        <w:t xml:space="preserve"> autorizohet nga eprori i drejtpërdrejtë dhe kjo procedurë duhet të dokumentohet.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 xml:space="preserve">Rastet e një domosdoshmërie absolute për t’u </w:t>
      </w:r>
      <w:proofErr w:type="spellStart"/>
      <w:r w:rsidRPr="00B61ACE">
        <w:rPr>
          <w:lang w:val="sq-AL"/>
        </w:rPr>
        <w:t>aksesuar</w:t>
      </w:r>
      <w:proofErr w:type="spellEnd"/>
      <w:r w:rsidRPr="00B61ACE">
        <w:rPr>
          <w:lang w:val="sq-AL"/>
        </w:rPr>
        <w:t xml:space="preserve"> në adresën elektronike</w:t>
      </w:r>
      <w:r>
        <w:rPr>
          <w:lang w:val="sq-AL"/>
        </w:rPr>
        <w:t>,</w:t>
      </w:r>
      <w:r w:rsidRPr="00B61ACE">
        <w:rPr>
          <w:lang w:val="sq-AL"/>
        </w:rPr>
        <w:t xml:space="preserve"> janë: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>a) Për nevoja institucionale;</w:t>
      </w:r>
    </w:p>
    <w:p w:rsidR="00FB4A34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>b) Kur punëdhënësi duhet të ketë arsye legjitime për të kryer ndë</w:t>
      </w:r>
      <w:r>
        <w:rPr>
          <w:lang w:val="sq-AL"/>
        </w:rPr>
        <w:t>rhyrjen;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>c) Kur ka dyshime për një</w:t>
      </w:r>
      <w:r>
        <w:rPr>
          <w:lang w:val="sq-AL"/>
        </w:rPr>
        <w:t xml:space="preserve"> shkelje apo mungesë</w:t>
      </w:r>
      <w:r w:rsidRPr="00B61ACE">
        <w:rPr>
          <w:lang w:val="sq-AL"/>
        </w:rPr>
        <w:t xml:space="preserve"> besnikërie nga ana e punonjësit ndaj institucionit ku punon</w:t>
      </w:r>
      <w:r>
        <w:rPr>
          <w:lang w:val="sq-AL"/>
        </w:rPr>
        <w:t>;</w:t>
      </w:r>
    </w:p>
    <w:p w:rsidR="00FB4A34" w:rsidRDefault="00FB4A34" w:rsidP="00FB4A34">
      <w:pPr>
        <w:pStyle w:val="Paragrafi"/>
        <w:rPr>
          <w:lang w:val="sq-AL"/>
        </w:rPr>
      </w:pP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lastRenderedPageBreak/>
        <w:t>ç) Në mënyrë të tillë që të jetë</w:t>
      </w:r>
      <w:r>
        <w:rPr>
          <w:lang w:val="sq-AL"/>
        </w:rPr>
        <w:t xml:space="preserve"> proporcionale me shkeljen e s</w:t>
      </w:r>
      <w:r w:rsidRPr="00B61ACE">
        <w:rPr>
          <w:lang w:val="sq-AL"/>
        </w:rPr>
        <w:t>ë drejtës së jetës private dhe korrespodencës që lidhet me veprimtarinë e punës.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>8. Nëse punonjësi largohet nga detyra apo përfundon kontratën e punës, strukturat përkatëse në institucionin publik marrin këto masa: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>a) Njoftojnë punonjësin që para largimit të tij nga puna të aktivizojë një mesazh automatik (</w:t>
      </w:r>
      <w:proofErr w:type="spellStart"/>
      <w:r w:rsidRPr="00A07358">
        <w:rPr>
          <w:i/>
          <w:lang w:val="sq-AL"/>
        </w:rPr>
        <w:t>Out</w:t>
      </w:r>
      <w:proofErr w:type="spellEnd"/>
      <w:r w:rsidRPr="00A07358">
        <w:rPr>
          <w:i/>
          <w:lang w:val="sq-AL"/>
        </w:rPr>
        <w:t xml:space="preserve"> </w:t>
      </w:r>
      <w:proofErr w:type="spellStart"/>
      <w:r w:rsidRPr="00A07358">
        <w:rPr>
          <w:i/>
          <w:lang w:val="sq-AL"/>
        </w:rPr>
        <w:t>of</w:t>
      </w:r>
      <w:proofErr w:type="spellEnd"/>
      <w:r w:rsidRPr="00A07358">
        <w:rPr>
          <w:i/>
          <w:lang w:val="sq-AL"/>
        </w:rPr>
        <w:t xml:space="preserve"> Office</w:t>
      </w:r>
      <w:r w:rsidRPr="00B61ACE">
        <w:rPr>
          <w:lang w:val="sq-AL"/>
        </w:rPr>
        <w:t>) për të njoftuar të gjithë dërguesit për pamundësinë e komunikimit të mëtejshëm;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 xml:space="preserve">b) Respektojnë afatet kohore të përcaktuara në aktet nënligjore të miratuara nga Agjencia Kombëtare e Shoqërisë së Informacionit, lidhur me </w:t>
      </w:r>
      <w:proofErr w:type="spellStart"/>
      <w:r w:rsidRPr="00B61ACE">
        <w:rPr>
          <w:lang w:val="sq-AL"/>
        </w:rPr>
        <w:t>aksesin</w:t>
      </w:r>
      <w:proofErr w:type="spellEnd"/>
      <w:r w:rsidRPr="00B61ACE">
        <w:rPr>
          <w:lang w:val="sq-AL"/>
        </w:rPr>
        <w:t xml:space="preserve"> në postën elektronike pas largimit nga vendi i punës të punonjësit dhe për rishikimin e arkiv</w:t>
      </w:r>
      <w:r>
        <w:rPr>
          <w:lang w:val="sq-AL"/>
        </w:rPr>
        <w:t xml:space="preserve">it </w:t>
      </w:r>
      <w:r w:rsidRPr="00B61ACE">
        <w:rPr>
          <w:lang w:val="sq-AL"/>
        </w:rPr>
        <w:t>për fshirjen përfundimtare të adresës së postës elektronike zyrtare të punonjësit.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>9. Punëdhënësi duhet të lajmërojë punëmarrësin përpara se t’i çaktivizohet adresa elektronike, në mënyrë që ai të fshijë të dhënat personale të tij</w:t>
      </w:r>
      <w:r>
        <w:rPr>
          <w:lang w:val="sq-AL"/>
        </w:rPr>
        <w:t>,</w:t>
      </w:r>
      <w:r w:rsidRPr="00B61ACE">
        <w:rPr>
          <w:lang w:val="sq-AL"/>
        </w:rPr>
        <w:t xml:space="preserve"> që mund të ketë mbajtur në këtë adresë</w:t>
      </w:r>
      <w:r>
        <w:rPr>
          <w:lang w:val="sq-AL"/>
        </w:rPr>
        <w:t>,</w:t>
      </w:r>
      <w:r w:rsidRPr="00B61ACE">
        <w:rPr>
          <w:lang w:val="sq-AL"/>
        </w:rPr>
        <w:t xml:space="preserve"> të cilat nuk c</w:t>
      </w:r>
      <w:r>
        <w:rPr>
          <w:lang w:val="sq-AL"/>
        </w:rPr>
        <w:t>e</w:t>
      </w:r>
      <w:r w:rsidRPr="00B61ACE">
        <w:rPr>
          <w:lang w:val="sq-AL"/>
        </w:rPr>
        <w:t>nojnë marrëdhënien me punëdhënësin apo t</w:t>
      </w:r>
      <w:r>
        <w:rPr>
          <w:lang w:val="sq-AL"/>
        </w:rPr>
        <w:t>’</w:t>
      </w:r>
      <w:r w:rsidRPr="00B61ACE">
        <w:rPr>
          <w:lang w:val="sq-AL"/>
        </w:rPr>
        <w:t>i marrë apo me mjetet e duhura në prezencë të strukturës përkatëse.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 xml:space="preserve">10. Institucioni publik dhe struktura përkatëse që administron sistemet e informacionit, duhet të ruajë </w:t>
      </w:r>
      <w:proofErr w:type="spellStart"/>
      <w:r w:rsidRPr="00B61ACE">
        <w:rPr>
          <w:lang w:val="sq-AL"/>
        </w:rPr>
        <w:t>konfidencialitetin</w:t>
      </w:r>
      <w:proofErr w:type="spellEnd"/>
      <w:r w:rsidRPr="00B61ACE">
        <w:rPr>
          <w:lang w:val="sq-AL"/>
        </w:rPr>
        <w:t xml:space="preserve"> mbi çdo informacion që mban të dhëna personale për të cilën vihet në dijeni.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>11. Institucioni publik përcakton masat e sigurisë</w:t>
      </w:r>
      <w:r>
        <w:rPr>
          <w:lang w:val="sq-AL"/>
        </w:rPr>
        <w:t>,</w:t>
      </w:r>
      <w:r w:rsidRPr="00B61ACE">
        <w:rPr>
          <w:lang w:val="sq-AL"/>
        </w:rPr>
        <w:t xml:space="preserve"> në përputhje me vendimin nr. 6, datë 5.8.2013</w:t>
      </w:r>
      <w:r>
        <w:rPr>
          <w:lang w:val="sq-AL"/>
        </w:rPr>
        <w:t>,</w:t>
      </w:r>
      <w:r w:rsidRPr="00B61ACE">
        <w:rPr>
          <w:lang w:val="sq-AL"/>
        </w:rPr>
        <w:t xml:space="preserve"> </w:t>
      </w:r>
      <w:r>
        <w:rPr>
          <w:lang w:val="sq-AL"/>
        </w:rPr>
        <w:t>“</w:t>
      </w:r>
      <w:r w:rsidRPr="00B61ACE">
        <w:rPr>
          <w:lang w:val="sq-AL"/>
        </w:rPr>
        <w:t>Për përcaktimin e rregullave të hollësishme për sigurimin e të dhënave personale</w:t>
      </w:r>
      <w:r>
        <w:rPr>
          <w:lang w:val="sq-AL"/>
        </w:rPr>
        <w:t>”</w:t>
      </w:r>
      <w:r w:rsidRPr="00B61ACE">
        <w:rPr>
          <w:lang w:val="sq-AL"/>
        </w:rPr>
        <w:t xml:space="preserve"> dhe udhëzimin nr. 21, datë 24.9.2012</w:t>
      </w:r>
      <w:r>
        <w:rPr>
          <w:lang w:val="sq-AL"/>
        </w:rPr>
        <w:t>,</w:t>
      </w:r>
      <w:r w:rsidRPr="00B61ACE">
        <w:rPr>
          <w:lang w:val="sq-AL"/>
        </w:rPr>
        <w:t xml:space="preserve"> </w:t>
      </w:r>
      <w:r>
        <w:rPr>
          <w:lang w:val="sq-AL"/>
        </w:rPr>
        <w:t>“</w:t>
      </w:r>
      <w:r w:rsidRPr="00B61ACE">
        <w:rPr>
          <w:lang w:val="sq-AL"/>
        </w:rPr>
        <w:t>Për përcaktimin e rregullave për ruajtjen e sigurisë së të dhënave personale të përpunuara nga kontrolluesit e mëdhenj</w:t>
      </w:r>
      <w:r>
        <w:rPr>
          <w:lang w:val="sq-AL"/>
        </w:rPr>
        <w:t>”</w:t>
      </w:r>
      <w:r w:rsidRPr="00B61ACE">
        <w:rPr>
          <w:lang w:val="sq-AL"/>
        </w:rPr>
        <w:t>, i ndryshuar.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 xml:space="preserve">12. Ky udhëzim është i detyrueshëm për zbatim nga çdo institucion publik dhe strukturë përkatëse pranë tij, të cilët administrojnë </w:t>
      </w:r>
      <w:proofErr w:type="spellStart"/>
      <w:r w:rsidRPr="00B61ACE">
        <w:rPr>
          <w:lang w:val="sq-AL"/>
        </w:rPr>
        <w:t>serverat</w:t>
      </w:r>
      <w:proofErr w:type="spellEnd"/>
      <w:r w:rsidRPr="00B61ACE">
        <w:rPr>
          <w:lang w:val="sq-AL"/>
        </w:rPr>
        <w:t xml:space="preserve"> dhe kanë </w:t>
      </w:r>
      <w:proofErr w:type="spellStart"/>
      <w:r w:rsidRPr="00B61ACE">
        <w:rPr>
          <w:lang w:val="sq-AL"/>
        </w:rPr>
        <w:t>akses</w:t>
      </w:r>
      <w:proofErr w:type="spellEnd"/>
      <w:r w:rsidRPr="00B61ACE">
        <w:rPr>
          <w:lang w:val="sq-AL"/>
        </w:rPr>
        <w:t xml:space="preserve"> në sistemet e informacionit.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 xml:space="preserve">13. Moszbatimi i detyrimeve të këtij udhëzimi nga institucioni publik, përbën shkelje të ligjit </w:t>
      </w:r>
      <w:r>
        <w:rPr>
          <w:lang w:val="sq-AL"/>
        </w:rPr>
        <w:t>“</w:t>
      </w:r>
      <w:r w:rsidRPr="00B61ACE">
        <w:rPr>
          <w:lang w:val="sq-AL"/>
        </w:rPr>
        <w:t>Për mbrojtjen e të dhënave personale</w:t>
      </w:r>
      <w:r>
        <w:rPr>
          <w:lang w:val="sq-AL"/>
        </w:rPr>
        <w:t>”,</w:t>
      </w:r>
      <w:r w:rsidRPr="00B61ACE">
        <w:rPr>
          <w:lang w:val="sq-AL"/>
        </w:rPr>
        <w:t xml:space="preserve"> i ndryshuar</w:t>
      </w:r>
      <w:r>
        <w:rPr>
          <w:lang w:val="sq-AL"/>
        </w:rPr>
        <w:t>,</w:t>
      </w:r>
      <w:r w:rsidRPr="00B61ACE">
        <w:rPr>
          <w:lang w:val="sq-AL"/>
        </w:rPr>
        <w:t xml:space="preserve"> dhe dënohet sipas nenit 39 të tij.</w:t>
      </w:r>
    </w:p>
    <w:p w:rsidR="00FB4A34" w:rsidRPr="00B61ACE" w:rsidRDefault="00FB4A34" w:rsidP="00FB4A34">
      <w:pPr>
        <w:pStyle w:val="Paragrafi"/>
        <w:rPr>
          <w:lang w:val="sq-AL"/>
        </w:rPr>
      </w:pPr>
      <w:r w:rsidRPr="00B61ACE">
        <w:rPr>
          <w:lang w:val="sq-AL"/>
        </w:rPr>
        <w:t>Ky udhëzim hyn në fuqi menjëherë dhe botohet në Fletoren Zyrtare.</w:t>
      </w:r>
    </w:p>
    <w:p w:rsidR="00FB4A34" w:rsidRPr="00531302" w:rsidRDefault="00FB4A34" w:rsidP="00FB4A34">
      <w:pPr>
        <w:pStyle w:val="Autoriteti"/>
        <w:rPr>
          <w:sz w:val="14"/>
          <w:lang w:val="sq-AL"/>
        </w:rPr>
      </w:pPr>
    </w:p>
    <w:p w:rsidR="00FB4A34" w:rsidRPr="00B61ACE" w:rsidRDefault="00FB4A34" w:rsidP="00FB4A34">
      <w:pPr>
        <w:pStyle w:val="Autoriteti"/>
        <w:rPr>
          <w:lang w:val="sq-AL"/>
        </w:rPr>
      </w:pPr>
      <w:r w:rsidRPr="00B61ACE">
        <w:rPr>
          <w:lang w:val="sq-AL"/>
        </w:rPr>
        <w:t xml:space="preserve">Komisionere për mbrojtjen e </w:t>
      </w:r>
    </w:p>
    <w:p w:rsidR="00FB4A34" w:rsidRPr="00B61ACE" w:rsidRDefault="00FB4A34" w:rsidP="00FB4A34">
      <w:pPr>
        <w:pStyle w:val="Autoriteti"/>
        <w:rPr>
          <w:lang w:val="sq-AL"/>
        </w:rPr>
      </w:pPr>
      <w:r w:rsidRPr="00B61ACE">
        <w:rPr>
          <w:lang w:val="sq-AL"/>
        </w:rPr>
        <w:t>të dhënave personale</w:t>
      </w:r>
    </w:p>
    <w:p w:rsidR="00FB4A34" w:rsidRPr="00B61ACE" w:rsidRDefault="00FB4A34" w:rsidP="00FB4A34">
      <w:pPr>
        <w:pStyle w:val="AutoritetiEmer"/>
        <w:rPr>
          <w:lang w:val="sq-AL"/>
        </w:rPr>
      </w:pPr>
      <w:r w:rsidRPr="00B61ACE">
        <w:rPr>
          <w:lang w:val="sq-AL"/>
        </w:rPr>
        <w:t>Flora Çabej Pogaçe</w:t>
      </w:r>
    </w:p>
    <w:p w:rsidR="00FB4A34" w:rsidRDefault="00FB4A34" w:rsidP="00FB4A34">
      <w:pPr>
        <w:pStyle w:val="Akti"/>
        <w:keepNext w:val="0"/>
        <w:rPr>
          <w:lang w:val="sq-AL"/>
        </w:rPr>
      </w:pPr>
    </w:p>
    <w:p w:rsidR="00FB4A34" w:rsidRDefault="00FB4A34" w:rsidP="00FB4A34">
      <w:pPr>
        <w:pStyle w:val="Akti"/>
        <w:keepNext w:val="0"/>
        <w:rPr>
          <w:lang w:val="sq-AL"/>
        </w:rPr>
      </w:pPr>
    </w:p>
    <w:p w:rsidR="00000000" w:rsidRDefault="00FB4A3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FB4A34"/>
    <w:rsid w:val="00FB4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B4A3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FB4A3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FB4A3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FB4A3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FB4A3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FB4A3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FB4A3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FB4A3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FB4A3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FB4A34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FB4A3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FB4A34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FB4A3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FB4A34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888</Words>
  <Characters>5064</Characters>
  <Application>Microsoft Office Word</Application>
  <DocSecurity>0</DocSecurity>
  <Lines>42</Lines>
  <Paragraphs>11</Paragraphs>
  <ScaleCrop>false</ScaleCrop>
  <Company>Grizli777</Company>
  <LinksUpToDate>false</LinksUpToDate>
  <CharactersWithSpaces>5941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2014-09-25T11:41:00Z</dcterms:created>
  <dcterms:modified xsi:type="dcterms:W3CDTF">2014-09-25T11:41:00Z</dcterms:modified>
</cp:coreProperties>
</file>