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299" w:rsidRPr="007742D1" w:rsidRDefault="002F1299" w:rsidP="002F1299">
      <w:pPr>
        <w:pStyle w:val="Akti"/>
      </w:pPr>
      <w:bookmarkStart w:id="0" w:name="_GoBack"/>
      <w:bookmarkEnd w:id="0"/>
      <w:r w:rsidRPr="007742D1">
        <w:t>UDHËZIM</w:t>
      </w:r>
    </w:p>
    <w:p w:rsidR="002F1299" w:rsidRPr="007742D1" w:rsidRDefault="002F1299" w:rsidP="002F1299">
      <w:pPr>
        <w:pStyle w:val="NumriData"/>
      </w:pPr>
      <w:r w:rsidRPr="007742D1">
        <w:t>Nr.22, datë 9.4.2001</w:t>
      </w: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Titulli"/>
      </w:pPr>
      <w:r w:rsidRPr="007742D1">
        <w:t>PËR CAKTIMIN E VËZHGUESVE PRANË QENDRAVE TË VOTIMIT DHE KOMISIONEVE ZGJEDHORE</w:t>
      </w:r>
    </w:p>
    <w:p w:rsidR="002F1299" w:rsidRPr="007742D1" w:rsidRDefault="002F1299" w:rsidP="002F1299">
      <w:pPr>
        <w:pStyle w:val="Paragrafi"/>
      </w:pPr>
    </w:p>
    <w:p w:rsidR="002F1299" w:rsidRDefault="002F1299" w:rsidP="002F1299">
      <w:pPr>
        <w:pStyle w:val="BazLigjPropozues"/>
      </w:pPr>
      <w:r w:rsidRPr="007742D1">
        <w:t>Në mbështetje të nenit 14, 15 të ligjit nr.8609, datë 8.5.2000 “Kodi Zgjedhor i Republikës së Shqipërisë, “Komisioni Qendror i Zgjedhjeve, udhëzon:</w:t>
      </w:r>
    </w:p>
    <w:p w:rsidR="002F1299" w:rsidRPr="007742D1" w:rsidRDefault="002F1299" w:rsidP="002F1299">
      <w:pPr>
        <w:pStyle w:val="BazLigjPropozues"/>
      </w:pPr>
    </w:p>
    <w:p w:rsidR="002F1299" w:rsidRPr="007742D1" w:rsidRDefault="002F1299" w:rsidP="002F1299">
      <w:pPr>
        <w:pStyle w:val="Paragrafi"/>
      </w:pPr>
      <w:r w:rsidRPr="007742D1">
        <w:t>- Vëzhgues pranë qendrave të votimit dhe komisioneve zgjedhore mund të caktojnë organizatat joqeveritare shqiptare e të huaja të specializuara dhe të angazhuara në mbrojtjen e të drejtave të njeriut (më tej të quajtura “organizma”).</w:t>
      </w:r>
    </w:p>
    <w:p w:rsidR="002F1299" w:rsidRPr="007742D1" w:rsidRDefault="002F1299" w:rsidP="002F1299">
      <w:pPr>
        <w:pStyle w:val="Paragrafi"/>
      </w:pPr>
      <w:r w:rsidRPr="007742D1">
        <w:t xml:space="preserve">- Vëzhgues </w:t>
      </w:r>
      <w:smartTag w:uri="urn:schemas-microsoft-com:office:smarttags" w:element="country-region">
        <w:smartTag w:uri="urn:schemas-microsoft-com:office:smarttags" w:element="place">
          <w:r w:rsidRPr="007742D1">
            <w:t>vendas</w:t>
          </w:r>
        </w:smartTag>
      </w:smartTag>
      <w:r w:rsidRPr="007742D1">
        <w:t xml:space="preserve"> mund të jetë çdo shtetas shqiptar që plotëson kushtet për të qenë zgjedhës (të jetë mbi 18 vjeç dhe të mos jetë shpallur me vendim gjykate si i pazoti për të vepruar për shkak të paaftësisë mendore). Organizmi që kërkon të caktojë vëzhgues, përgjigjet për plotësimin e kushteve të mësipërme.</w:t>
      </w:r>
    </w:p>
    <w:p w:rsidR="002F1299" w:rsidRPr="007742D1" w:rsidRDefault="002F1299" w:rsidP="002F1299">
      <w:pPr>
        <w:pStyle w:val="Paragrafi"/>
      </w:pPr>
      <w:r w:rsidRPr="007742D1">
        <w:t>- Lista e personave që propozohen për vëzhgues nga një organizëm vendas, duhet të përmbajë adresën e organizmit që propozon vëzhgues, numrin e telefonit, informacione të tjera të dobishme për kontaktimin e subjektit dhe për çdo kandidat për vëzhgues të  dhënat e mëposhtme:</w:t>
      </w:r>
    </w:p>
    <w:p w:rsidR="002F1299" w:rsidRPr="007742D1" w:rsidRDefault="002F1299" w:rsidP="002F1299">
      <w:pPr>
        <w:pStyle w:val="Paragrafi"/>
      </w:pPr>
      <w:r w:rsidRPr="007742D1">
        <w:t>EmriMbiemriDatëlindjaAtributi</w:t>
      </w:r>
    </w:p>
    <w:p w:rsidR="002F1299" w:rsidRPr="007742D1" w:rsidRDefault="002F1299" w:rsidP="002F1299">
      <w:pPr>
        <w:pStyle w:val="Paragrafi"/>
      </w:pPr>
      <w:r w:rsidRPr="007742D1">
        <w:t>(Afatgjatë, afatshkurtër)</w:t>
      </w:r>
    </w:p>
    <w:p w:rsidR="002F1299" w:rsidRPr="007742D1" w:rsidRDefault="002F1299" w:rsidP="002F1299">
      <w:pPr>
        <w:pStyle w:val="Paragrafi"/>
      </w:pPr>
      <w:r w:rsidRPr="007742D1">
        <w:t xml:space="preserve">- Lista për vëzhguesit </w:t>
      </w:r>
      <w:smartTag w:uri="urn:schemas-microsoft-com:office:smarttags" w:element="country-region">
        <w:smartTag w:uri="urn:schemas-microsoft-com:office:smarttags" w:element="place">
          <w:r w:rsidRPr="007742D1">
            <w:t>vendas</w:t>
          </w:r>
        </w:smartTag>
      </w:smartTag>
      <w:r w:rsidRPr="007742D1">
        <w:t xml:space="preserve"> dorëzohet e shoqëruar nga dokumenti i regjistrimit të organizmit në gjykatë (fotokopje e noterizuar) dhe një kërkesë zyrtare, nënshkruar nga drejtuesi i organizmit.</w:t>
      </w:r>
    </w:p>
    <w:p w:rsidR="002F1299" w:rsidRPr="007742D1" w:rsidRDefault="002F1299" w:rsidP="002F1299">
      <w:pPr>
        <w:pStyle w:val="Paragrafi"/>
      </w:pPr>
      <w:r w:rsidRPr="007742D1">
        <w:t>- Vëzhguesit afatgjatë kanë të drejtë të vëzhgojnë procesin parazgjedhor si dhe atë paszgjedhor. Vëzhguesit afatshkurtër vëzhgojnë procesin vetëm ditën e votimit.</w:t>
      </w:r>
    </w:p>
    <w:p w:rsidR="002F1299" w:rsidRPr="007742D1" w:rsidRDefault="002F1299" w:rsidP="002F1299">
      <w:pPr>
        <w:pStyle w:val="Paragrafi"/>
      </w:pPr>
      <w:r w:rsidRPr="007742D1">
        <w:t>- Listat do të pranohen nga KQZ-ja jo më vonë se shtatë ditë para datës së zgjedhjeve.</w:t>
      </w:r>
    </w:p>
    <w:p w:rsidR="002F1299" w:rsidRPr="007742D1" w:rsidRDefault="002F1299" w:rsidP="002F1299">
      <w:pPr>
        <w:pStyle w:val="Paragrafi"/>
      </w:pPr>
      <w:r w:rsidRPr="007742D1">
        <w:t>- KQZ-ja miraton listat e vëzhguesve të paraqitura dhe pajis me autorizim të gjithë vëzhguesit, jo më vonë se 4 ditë para datës së zgjedhjeve.</w:t>
      </w:r>
    </w:p>
    <w:p w:rsidR="002F1299" w:rsidRPr="007742D1" w:rsidRDefault="002F1299" w:rsidP="002F1299">
      <w:pPr>
        <w:pStyle w:val="Paragrafi"/>
      </w:pPr>
      <w:r w:rsidRPr="007742D1">
        <w:t>- Vëzhguesit pajisen nga KQZ-ja me kartën e vëzhguesit dhe një autorizim të posaçëm. Organizmave u vihet në dispozicion një kopje e këtij udhëzimi dhe ata vetë ua bëjnë të njohur vëzhguesve të tyre.</w:t>
      </w:r>
    </w:p>
    <w:p w:rsidR="002F1299" w:rsidRPr="007742D1" w:rsidRDefault="002F1299" w:rsidP="002F1299">
      <w:pPr>
        <w:pStyle w:val="Paragrafi"/>
      </w:pPr>
      <w:r w:rsidRPr="007742D1">
        <w:t>- Vëzhguesit janë të detyruar të respektojnë kërkesat e “Kodit Zgjedhor të Republikës së Shqipërisë“ dhe udhëzimet e nxjerra nga KQZ-ja lidhur me vëzhgimin e zgjedhjeve. Ata duhet të veprojnë në mënyrë të paanshme, të mos bëjnë propagandë për asnjë kandidat apo parti në qendrat e votimit ose vende të tjera të ndaluara nga “Kodi Zgjedhor i Republikës së Shqipërisë“ dhe të mos mbajnë shenja dalluese që shërbejnë si mjete propagande ose që mund të ndikojnë mbi vullnetin e zgjedhësve. Atyre u ndalohet të ndërhyjnë në veprimtarinë e komisioneve zgjedhore.</w:t>
      </w:r>
    </w:p>
    <w:p w:rsidR="002F1299" w:rsidRPr="007742D1" w:rsidRDefault="002F1299" w:rsidP="002F1299">
      <w:pPr>
        <w:pStyle w:val="Paragrafi"/>
      </w:pPr>
      <w:r w:rsidRPr="007742D1">
        <w:t>- Në rast se KZZ-të ose KQV-të konstatojnë parregullsi në veprimtarinë e vëzhguesve, ato denoncojnë faktin pranë KQZ-së, i cili nga ana e vet ka të drejtë deri të anullojë akreditimin.</w:t>
      </w:r>
    </w:p>
    <w:p w:rsidR="002F1299" w:rsidRPr="007742D1" w:rsidRDefault="002F1299" w:rsidP="002F1299">
      <w:pPr>
        <w:pStyle w:val="Paragrafi"/>
      </w:pPr>
      <w:r w:rsidRPr="007742D1">
        <w:t>- Vëzhguesit bëjnë pjesë në personat që mund të qëndrojnë në qendrën e votimit. Ata paraqiten para komisioneve të zgjedhjeve me autorizimin e lëshuar nga KQZ-ja si dhe një dokument indetifikimi. Pasi vëzhguesit afatshkurtër (vëzhgues pranë Qendrave të Votimit) i paraqesin KQV-së autorizimin e lëshuar nga KQZ-ja, KQV-ja shënon në autorizim numrin e QV-së dhe zonën zgjedhore përkatëse, si dhe shënon në procesverbal emrin e vëzhguesit dhe të organizmit të tij, duke bërë kujdes që nga i njëjti organizëm të mos ketë më shumë se dy vëzhgues njëkohësisht për qendër votimi.</w:t>
      </w:r>
    </w:p>
    <w:p w:rsidR="002F1299" w:rsidRPr="007742D1" w:rsidRDefault="002F1299" w:rsidP="002F1299">
      <w:pPr>
        <w:pStyle w:val="Paragrafi"/>
      </w:pPr>
      <w:r w:rsidRPr="007742D1">
        <w:t>- Vëzhguesit, gjatë kryerjes së detyrave të tyre kanë të drejtë të vëzhgojnë të gjitha aspektet e përgatitjes dhe zhvillimit të zgjedhjeve dhe të paraqesin vërejtje me shkrim për çdo lloj parregullsie që vërejnë.</w:t>
      </w:r>
    </w:p>
    <w:p w:rsidR="002F1299" w:rsidRPr="007742D1" w:rsidRDefault="002F1299" w:rsidP="002F1299">
      <w:pPr>
        <w:pStyle w:val="Paragrafi"/>
      </w:pPr>
      <w:r w:rsidRPr="007742D1">
        <w:t>- Vëzhguesit kanë të drejtë të qëndrojnë në qendrën e votimit edhe pas përfundimit të votimit për të vëzhguar procesin e numërimit të votave dhe deri në shpalljen e rezultateve. Ata pajisen, sipas kërkesës së tyre, edhe me një kopje të tabelës së rezultateve të qendrës së votimit.</w:t>
      </w:r>
    </w:p>
    <w:p w:rsidR="002F1299" w:rsidRDefault="002F1299" w:rsidP="002F1299">
      <w:pPr>
        <w:pStyle w:val="Paragrafi"/>
      </w:pPr>
      <w:r w:rsidRPr="007742D1">
        <w:t>- Përkthyesit e vëzhguesve të huaj pajisen me dokumentin përkatës, sipas kërkesës së organizmit ndërkombëtar. Përkthyesit mund të shoqërojnë vëzhguesit e huaj në ambientet që “Kodi Zgjedhor i Republikës së Shqipërisë“ ua lejon vëzhguesve, por në asnjë rast ata nuk mund të hyjnë aty vetëm.</w:t>
      </w: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Autoriteti"/>
      </w:pPr>
      <w:r w:rsidRPr="007742D1">
        <w:t>KRYETARI</w:t>
      </w:r>
    </w:p>
    <w:p w:rsidR="002F1299" w:rsidRPr="007742D1" w:rsidRDefault="002F1299" w:rsidP="002F1299">
      <w:pPr>
        <w:pStyle w:val="AutoritetiEmer"/>
      </w:pPr>
      <w:r w:rsidRPr="007742D1">
        <w:t>Ilirjan Celibashi</w:t>
      </w: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42D1" w:rsidRDefault="002F1299" w:rsidP="002F1299">
      <w:pPr>
        <w:pStyle w:val="Paragrafi"/>
      </w:pPr>
    </w:p>
    <w:p w:rsidR="002F1299" w:rsidRPr="007732C8" w:rsidRDefault="002F1299" w:rsidP="002F1299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/>
      <w:pgMar w:top="1418" w:right="1418" w:bottom="1418" w:left="1418" w:header="1304" w:footer="1134" w:gutter="0"/>
      <w:pgNumType w:start="48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DA4" w:rsidRDefault="00B84DA4">
      <w:r>
        <w:separator/>
      </w:r>
    </w:p>
  </w:endnote>
  <w:endnote w:type="continuationSeparator" w:id="0">
    <w:p w:rsidR="00B84DA4" w:rsidRDefault="00B8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299" w:rsidRDefault="002F129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1299" w:rsidRDefault="002F129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299" w:rsidRDefault="002F129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DA4" w:rsidRDefault="00B84DA4">
      <w:r>
        <w:separator/>
      </w:r>
    </w:p>
  </w:footnote>
  <w:footnote w:type="continuationSeparator" w:id="0">
    <w:p w:rsidR="00B84DA4" w:rsidRDefault="00B84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1299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6AA9"/>
    <w:rsid w:val="005F53D2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4DA4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5274F0-AB72-4F9D-8562-0A4A2FB0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299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F1299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2F1299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