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0A0" w:rsidRPr="00663C78" w:rsidRDefault="005C60A0" w:rsidP="005C60A0">
      <w:pPr>
        <w:pStyle w:val="Akti"/>
      </w:pPr>
      <w:bookmarkStart w:id="0" w:name="_GoBack"/>
      <w:bookmarkEnd w:id="0"/>
      <w:r w:rsidRPr="00663C78">
        <w:t>U d h ë z i m</w:t>
      </w:r>
    </w:p>
    <w:p w:rsidR="005C60A0" w:rsidRPr="00663C78" w:rsidRDefault="005C60A0" w:rsidP="005C60A0">
      <w:pPr>
        <w:pStyle w:val="NumriData"/>
      </w:pPr>
      <w:r w:rsidRPr="00663C78">
        <w:t>Nr.27, datë 28.4.2001</w:t>
      </w:r>
    </w:p>
    <w:p w:rsidR="005C60A0" w:rsidRPr="00663C78" w:rsidRDefault="005C60A0" w:rsidP="005C60A0">
      <w:pPr>
        <w:pStyle w:val="Paragrafi"/>
      </w:pPr>
    </w:p>
    <w:p w:rsidR="005C60A0" w:rsidRPr="00663C78" w:rsidRDefault="005C60A0" w:rsidP="005C60A0">
      <w:pPr>
        <w:pStyle w:val="Titulli"/>
      </w:pPr>
      <w:r w:rsidRPr="00663C78">
        <w:t>Për kohën e punës së KZQV-ve</w:t>
      </w:r>
    </w:p>
    <w:p w:rsidR="005C60A0" w:rsidRPr="00663C78" w:rsidRDefault="005C60A0" w:rsidP="005C60A0">
      <w:pPr>
        <w:pStyle w:val="Paragrafi"/>
      </w:pPr>
    </w:p>
    <w:p w:rsidR="005C60A0" w:rsidRPr="00663C78" w:rsidRDefault="005C60A0" w:rsidP="005C60A0">
      <w:pPr>
        <w:pStyle w:val="BazLigjPropozues"/>
      </w:pPr>
      <w:r w:rsidRPr="00663C78">
        <w:t>Në mbështetje të nenit 18/2 dhe 38/7 të ligjit nr.8609 datë 8.5.2000 “Kodi Zgjedhor i Republikës së Shqipërisë”, Komisioni Qendror i Zgjedhjeve.</w:t>
      </w:r>
    </w:p>
    <w:p w:rsidR="005C60A0" w:rsidRPr="00663C78" w:rsidRDefault="005C60A0" w:rsidP="005C60A0">
      <w:pPr>
        <w:pStyle w:val="Paragrafi"/>
      </w:pPr>
    </w:p>
    <w:p w:rsidR="005C60A0" w:rsidRPr="00663C78" w:rsidRDefault="005C60A0" w:rsidP="005C60A0">
      <w:pPr>
        <w:pStyle w:val="VENDOSI"/>
      </w:pPr>
      <w:r w:rsidRPr="00663C78">
        <w:t>U D H ë Z O N:</w:t>
      </w:r>
    </w:p>
    <w:p w:rsidR="005C60A0" w:rsidRPr="00663C78" w:rsidRDefault="005C60A0" w:rsidP="005C60A0">
      <w:pPr>
        <w:pStyle w:val="Paragrafi"/>
      </w:pPr>
    </w:p>
    <w:p w:rsidR="005C60A0" w:rsidRPr="00663C78" w:rsidRDefault="005C60A0" w:rsidP="005C60A0">
      <w:pPr>
        <w:pStyle w:val="Paragrafi"/>
      </w:pPr>
      <w:r w:rsidRPr="00663C78">
        <w:t>1. Orari i punës i KZQV-ve dhe QRLZ-ve (Qendrave të Rishikimit të Listave të Zgjedhësve), gjatë gjithë periudhës së rishikimit të listave, duhet të jetë 8.00 – 12.00 paradreke dhe 15.00 – 19.00 mbasdite, pranë zyrave të bashkive, komunave apo njësive bashkiake përkatëse.</w:t>
      </w:r>
    </w:p>
    <w:p w:rsidR="005C60A0" w:rsidRPr="00663C78" w:rsidRDefault="005C60A0" w:rsidP="005C60A0">
      <w:pPr>
        <w:pStyle w:val="Paragrafi"/>
      </w:pPr>
      <w:r w:rsidRPr="00663C78">
        <w:t>2. Gjatë periudhës së rishikimit të listave, anëtarët e KZQV-ve do të shkëpusin marrëdhëniet e punës që ato kanë me punëdhënësit e tjerë. Gjatë kësaj periudhe, në orën që përcaktohet në pikën nr.1 të këtij udhëzimi, ata do të punojnë pranë zyrave të bashkive, komunave apo njësive bashkiake.</w:t>
      </w:r>
    </w:p>
    <w:p w:rsidR="005C60A0" w:rsidRPr="00663C78" w:rsidRDefault="005C60A0" w:rsidP="005C60A0">
      <w:pPr>
        <w:pStyle w:val="Paragrafi"/>
      </w:pPr>
      <w:r w:rsidRPr="00663C78">
        <w:t>3.  Anëtarëve të KZQV-ve, që punojnë për këtë periudhë, do t’u ruhet vendi i punës dhe marrëdhëniet financiare do t’ju vazhdojnë rregullisht  si më parë, pranë punëdhënësve të tyre.</w:t>
      </w:r>
    </w:p>
    <w:p w:rsidR="005C60A0" w:rsidRPr="00663C78" w:rsidRDefault="005C60A0" w:rsidP="005C60A0">
      <w:pPr>
        <w:pStyle w:val="Paragrafi"/>
      </w:pPr>
      <w:r w:rsidRPr="00663C78">
        <w:t>4. Anëtarët e KZQV-ve, për periudhën që do të punojnë me kohën e punës të përcaktuar në këtë udhëzim, do të shpërblehen në masën që do të caktohet me vendim të veçantë të KQZ-së.</w:t>
      </w:r>
    </w:p>
    <w:p w:rsidR="005C60A0" w:rsidRPr="00663C78" w:rsidRDefault="005C60A0" w:rsidP="005C60A0">
      <w:pPr>
        <w:pStyle w:val="Paragrafi"/>
      </w:pPr>
      <w:r w:rsidRPr="00663C78">
        <w:t>5. KZQV-të do të vazhdojnë të funksionojnë si institucion i përhershëm edhe për periudhën pasi ka mbaruar procesi zgjedhor.</w:t>
      </w:r>
    </w:p>
    <w:p w:rsidR="005C60A0" w:rsidRPr="00663C78" w:rsidRDefault="005C60A0" w:rsidP="005C60A0">
      <w:pPr>
        <w:pStyle w:val="Paragrafi"/>
      </w:pPr>
      <w:r w:rsidRPr="00663C78">
        <w:t>Për këtë periudhë, anëtarët e KZQV-ve do të paraqiten në punë një herë në muaj, ditën e shtunë të javës së parë të muajit përkatës, nga ora 8.00 – 12.00 paradreke dhe shpërblimi për këtë punë të kryer do të caktohet me një vendim të veçantë të KQZ-së.</w:t>
      </w:r>
    </w:p>
    <w:p w:rsidR="005C60A0" w:rsidRPr="00663C78" w:rsidRDefault="005C60A0" w:rsidP="005C60A0">
      <w:pPr>
        <w:pStyle w:val="Paragrafi"/>
      </w:pPr>
      <w:r w:rsidRPr="00663C78">
        <w:t>Ky udhëzim hyn në fuqi menjëherë.</w:t>
      </w:r>
    </w:p>
    <w:p w:rsidR="005C60A0" w:rsidRPr="00663C78" w:rsidRDefault="005C60A0" w:rsidP="005C60A0">
      <w:pPr>
        <w:pStyle w:val="Paragrafi"/>
      </w:pPr>
    </w:p>
    <w:p w:rsidR="005C60A0" w:rsidRPr="00663C78" w:rsidRDefault="005C60A0" w:rsidP="005C60A0">
      <w:pPr>
        <w:pStyle w:val="Autoriteti"/>
      </w:pPr>
      <w:r w:rsidRPr="00663C78">
        <w:t>Kryetari</w:t>
      </w:r>
    </w:p>
    <w:p w:rsidR="005C60A0" w:rsidRPr="00663C78" w:rsidRDefault="005C60A0" w:rsidP="005C60A0">
      <w:pPr>
        <w:pStyle w:val="AutoritetiEmer"/>
      </w:pPr>
      <w:r w:rsidRPr="00663C78">
        <w:t>Ilirjan Celibashi</w:t>
      </w:r>
    </w:p>
    <w:p w:rsidR="005C60A0" w:rsidRPr="00663C78" w:rsidRDefault="005C60A0" w:rsidP="005C60A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60A0"/>
    <w:rsid w:val="005D4BA8"/>
    <w:rsid w:val="0066575B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61D0F1-8176-43B6-A707-2A771081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