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30B" w:rsidRPr="007C288D" w:rsidRDefault="00EA230B" w:rsidP="00EA230B">
      <w:pPr>
        <w:pStyle w:val="Akti"/>
      </w:pPr>
      <w:bookmarkStart w:id="0" w:name="_GoBack"/>
      <w:bookmarkEnd w:id="0"/>
      <w:r w:rsidRPr="007C288D">
        <w:t>U D H ë Z I M</w:t>
      </w:r>
    </w:p>
    <w:p w:rsidR="00EA230B" w:rsidRPr="007C288D" w:rsidRDefault="00EA230B" w:rsidP="00EA230B">
      <w:pPr>
        <w:pStyle w:val="NumriData"/>
      </w:pPr>
      <w:r w:rsidRPr="007C288D">
        <w:t>Nr. 47, datë 9.6.2001</w:t>
      </w:r>
    </w:p>
    <w:p w:rsidR="00EA230B" w:rsidRPr="007C288D" w:rsidRDefault="00EA230B" w:rsidP="00EA230B">
      <w:pPr>
        <w:pStyle w:val="Paragrafi"/>
      </w:pPr>
    </w:p>
    <w:p w:rsidR="00EA230B" w:rsidRPr="007C288D" w:rsidRDefault="00EA230B" w:rsidP="00EA230B">
      <w:pPr>
        <w:pStyle w:val="Titulli"/>
      </w:pPr>
      <w:r w:rsidRPr="007C288D">
        <w:t>PëR PLOTëSIMIN DHE SHPëRNDARJEN E TABELAVE Të REZULTATEVE Në QENDRëN E VOTIMIT</w:t>
      </w:r>
    </w:p>
    <w:p w:rsidR="00EA230B" w:rsidRPr="007C288D" w:rsidRDefault="00EA230B" w:rsidP="00EA230B">
      <w:pPr>
        <w:pStyle w:val="Paragrafi"/>
      </w:pPr>
    </w:p>
    <w:p w:rsidR="00EA230B" w:rsidRPr="007C288D" w:rsidRDefault="00EA230B" w:rsidP="00EA230B">
      <w:pPr>
        <w:pStyle w:val="BazLigjPropozues"/>
      </w:pPr>
      <w:r w:rsidRPr="007C288D">
        <w:t>Në mbështetje të nenit 106 dhe 107 të ligjit nr.8609, datë 8.5.2000 “Kodi Zgjedhor i Republikës së Shqipërisë”, Komisioni Qendor i Zgjedhjeve</w:t>
      </w:r>
    </w:p>
    <w:p w:rsidR="00EA230B" w:rsidRPr="007C288D" w:rsidRDefault="00EA230B" w:rsidP="00EA230B">
      <w:pPr>
        <w:pStyle w:val="BazLigjPropozues"/>
      </w:pPr>
    </w:p>
    <w:p w:rsidR="00EA230B" w:rsidRPr="007C288D" w:rsidRDefault="00EA230B" w:rsidP="00EA230B">
      <w:pPr>
        <w:pStyle w:val="VENDOSI"/>
      </w:pPr>
      <w:r w:rsidRPr="00F5047A">
        <w:t>U D H ë Z O</w:t>
      </w:r>
      <w:r w:rsidRPr="007C288D">
        <w:t xml:space="preserve"> N:</w:t>
      </w:r>
    </w:p>
    <w:p w:rsidR="00EA230B" w:rsidRPr="007C288D" w:rsidRDefault="00EA230B" w:rsidP="00EA230B">
      <w:pPr>
        <w:pStyle w:val="Paragrafi"/>
      </w:pPr>
    </w:p>
    <w:p w:rsidR="00EA230B" w:rsidRPr="007C288D" w:rsidRDefault="00EA230B" w:rsidP="00EA230B">
      <w:pPr>
        <w:pStyle w:val="Paragrafi"/>
      </w:pPr>
      <w:r w:rsidRPr="007C288D">
        <w:t>1.Tabelat e rezultateve model 54, 55, 56 plotësohen nga KQV-ja sipas procedurës së përcaktuar në manualin e këtyre komisioneve dhe shënimet udhëzuese në çdo tabelë.</w:t>
      </w:r>
    </w:p>
    <w:p w:rsidR="00EA230B" w:rsidRPr="007C288D" w:rsidRDefault="00EA230B" w:rsidP="00EA230B">
      <w:pPr>
        <w:pStyle w:val="Paragrafi"/>
      </w:pPr>
      <w:r w:rsidRPr="007C288D">
        <w:t>2.Me qëllim shmangien e konfuzionit në KQV dhe zhvillimin e procedurave   të sakta dhe të shpejta, rekomadohet që, si rregull, anëtarëve të KQV-së, përfaqësuesve të subjekteve politike ose kandidatëve, si dhe vëzhguesve që dëshirojnë të marrin një kopje të tabelave të rezultateve t’u jepet modeli 56 “Tabela e Përgjithshme e Rezultateve”, tabelë që pasqyron rezultatet e votimit për deputetët e drejtpërdrejtë dhe për deputetët e listës shumëemerore.</w:t>
      </w:r>
    </w:p>
    <w:p w:rsidR="00EA230B" w:rsidRPr="007C288D" w:rsidRDefault="00EA230B" w:rsidP="00EA230B">
      <w:pPr>
        <w:pStyle w:val="Paragrafi"/>
      </w:pPr>
      <w:r w:rsidRPr="007C288D">
        <w:t>3.Në rastet kur një anëtar i KQV-së,  përfaqësues i një subjekti zgjedhor ose një vëzhgues, ka kundërshtuar rezultatin e pasqyruar në tabelen model 54 ose 55 dhe për kundërshtimin KQV-ja ka marrë një vendim të cilin ankuesi vazhdon ta kundërshtojë, në këtë rast ose në raste të ngjashme, kërkuesit i jepet një kopje e tabeles së modelit që kërkohet.</w:t>
      </w:r>
    </w:p>
    <w:p w:rsidR="00EA230B" w:rsidRPr="007C288D" w:rsidRDefault="00EA230B" w:rsidP="00EA230B">
      <w:pPr>
        <w:pStyle w:val="Paragrafi"/>
      </w:pPr>
      <w:r w:rsidRPr="007C288D">
        <w:t>Ky udhëzim hyn në fuqi menjëherë.</w:t>
      </w:r>
    </w:p>
    <w:p w:rsidR="00EA230B" w:rsidRPr="007C288D" w:rsidRDefault="00EA230B" w:rsidP="00EA230B">
      <w:pPr>
        <w:pStyle w:val="Paragrafi"/>
      </w:pPr>
    </w:p>
    <w:p w:rsidR="00EA230B" w:rsidRPr="007C288D" w:rsidRDefault="00EA230B" w:rsidP="00EA230B">
      <w:pPr>
        <w:pStyle w:val="Autoriteti"/>
      </w:pPr>
      <w:r w:rsidRPr="007C288D">
        <w:t>KRYETARI</w:t>
      </w:r>
    </w:p>
    <w:p w:rsidR="00EA230B" w:rsidRPr="007C288D" w:rsidRDefault="00EA230B" w:rsidP="00EA230B">
      <w:pPr>
        <w:pStyle w:val="AutoritetiEmer"/>
      </w:pPr>
      <w:r w:rsidRPr="007C288D">
        <w:t>Ilirian  Celibashi</w:t>
      </w:r>
    </w:p>
    <w:p w:rsidR="00EA230B" w:rsidRPr="007C288D" w:rsidRDefault="00EA230B" w:rsidP="00EA230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45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A230B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9665D3-CD4D-46E8-8499-3157A49C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EA230B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A230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2019-03-14T12:44:00Z</dcterms:created>
  <dcterms:modified xsi:type="dcterms:W3CDTF">2019-03-14T12:44:00Z</dcterms:modified>
</cp:coreProperties>
</file>