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BFA" w:rsidRPr="003E0997" w:rsidRDefault="003C6BFA" w:rsidP="003C6BFA">
      <w:pPr>
        <w:pStyle w:val="Paragrafi"/>
      </w:pPr>
      <w:bookmarkStart w:id="0" w:name="_GoBack"/>
      <w:bookmarkEnd w:id="0"/>
    </w:p>
    <w:p w:rsidR="003C6BFA" w:rsidRPr="003E0997" w:rsidRDefault="003C6BFA" w:rsidP="003C6BFA">
      <w:pPr>
        <w:pStyle w:val="Titulli"/>
      </w:pPr>
      <w:r w:rsidRPr="003E0997">
        <w:t>U d h ë z i m</w:t>
      </w:r>
    </w:p>
    <w:p w:rsidR="003C6BFA" w:rsidRPr="003E0997" w:rsidRDefault="003C6BFA" w:rsidP="003C6BFA">
      <w:pPr>
        <w:pStyle w:val="NumriData"/>
      </w:pPr>
      <w:r w:rsidRPr="003E0997">
        <w:t>Nr. 7, datë 18.6.2002</w:t>
      </w:r>
    </w:p>
    <w:p w:rsidR="003C6BFA" w:rsidRPr="003E0997" w:rsidRDefault="003C6BFA" w:rsidP="003C6BFA">
      <w:pPr>
        <w:pStyle w:val="Paragrafi"/>
      </w:pPr>
    </w:p>
    <w:p w:rsidR="003C6BFA" w:rsidRPr="003E0997" w:rsidRDefault="003C6BFA" w:rsidP="003C6BFA">
      <w:pPr>
        <w:pStyle w:val="Titulli"/>
      </w:pPr>
      <w:r w:rsidRPr="003E0997">
        <w:t>Për vendosjen e kopjeve origjinale të tabelave, procesverbaleve dhe vulës së KQV-së në kutinë e votimit që përmban fletëvotimET për deputet në zonën njëemërore</w:t>
      </w:r>
    </w:p>
    <w:p w:rsidR="003C6BFA" w:rsidRPr="003E0997" w:rsidRDefault="003C6BFA" w:rsidP="003C6BFA">
      <w:pPr>
        <w:pStyle w:val="Paragrafi"/>
      </w:pPr>
    </w:p>
    <w:p w:rsidR="003C6BFA" w:rsidRPr="003E0997" w:rsidRDefault="003C6BFA" w:rsidP="003C6BFA">
      <w:pPr>
        <w:pStyle w:val="BazLigjPropozues"/>
      </w:pPr>
      <w:r w:rsidRPr="003E0997">
        <w:t>Në bazë të nenit 106 pika 6 e ligjit 8609, datë 8.5.2002 “Kodi Zgjedhor i Republikës së Shqipërisë”, Komisioni Qendror i Zgjedhjeve</w:t>
      </w:r>
    </w:p>
    <w:p w:rsidR="003C6BFA" w:rsidRPr="003E0997" w:rsidRDefault="003C6BFA" w:rsidP="003C6BFA">
      <w:pPr>
        <w:pStyle w:val="Paragrafi"/>
      </w:pPr>
    </w:p>
    <w:p w:rsidR="003C6BFA" w:rsidRPr="003E0997" w:rsidRDefault="003C6BFA" w:rsidP="003C6BFA">
      <w:pPr>
        <w:pStyle w:val="VENDOSI"/>
      </w:pPr>
      <w:r w:rsidRPr="003E0997">
        <w:t>U d h ë z o n:</w:t>
      </w:r>
    </w:p>
    <w:p w:rsidR="003C6BFA" w:rsidRPr="003E0997" w:rsidRDefault="003C6BFA" w:rsidP="003C6BFA">
      <w:pPr>
        <w:pStyle w:val="Paragrafi"/>
      </w:pPr>
    </w:p>
    <w:p w:rsidR="003C6BFA" w:rsidRPr="003E0997" w:rsidRDefault="003C6BFA" w:rsidP="003C6BFA">
      <w:pPr>
        <w:pStyle w:val="Paragrafi"/>
      </w:pPr>
      <w:r w:rsidRPr="003E0997">
        <w:t>1. KQV-ja pas numërimit të fletëvotimeve për deputetë të drejtpërdrejtë në zonën njëemërore, zarfet me fletëvotimet e përdorura dhe të papërdorura i fut në kutinë e votimit. Mbi bazën e fletëvotimeve të përdorura plotësohet “Tabela e rezultateve të qendrës së votimit nr._____, për deputet të drejtpëdrejtë në zonën zgjedhore nr.19” (modeli 54).</w:t>
      </w:r>
    </w:p>
    <w:p w:rsidR="003C6BFA" w:rsidRPr="003E0997" w:rsidRDefault="003C6BFA" w:rsidP="003C6BFA">
      <w:pPr>
        <w:pStyle w:val="Paragrafi"/>
      </w:pPr>
      <w:r w:rsidRPr="003E0997">
        <w:t>2. Pas plotësimit të tabelës model 54, kryetari i KQV-së plotëson “Tabelën e përgjithshme të rezultateve të qendrës së votimit  Nr._______ të zonës zgjedhore nr.19”, modeli 56, e cila përmbledh të dhënat e tabelës së mësipërme, model 54.</w:t>
      </w:r>
    </w:p>
    <w:p w:rsidR="003C6BFA" w:rsidRPr="003E0997" w:rsidRDefault="003C6BFA" w:rsidP="003C6BFA">
      <w:pPr>
        <w:pStyle w:val="Paragrafi"/>
      </w:pPr>
      <w:r w:rsidRPr="003E0997">
        <w:t>3. Kopjet origjinale të dy tabelave (modelet 54 dhe 56), si dhe procesverbalet dhe vula e KQV-së vendosen  në kutinë e votimit. Një kopje tjetër origjinale e tabelave model 54 dhe 56 e plotësuar, vendosen në një zarf të veçantë.</w:t>
      </w:r>
    </w:p>
    <w:p w:rsidR="003C6BFA" w:rsidRPr="003E0997" w:rsidRDefault="003C6BFA" w:rsidP="003C6BFA">
      <w:pPr>
        <w:pStyle w:val="Paragrafi"/>
      </w:pPr>
      <w:r w:rsidRPr="003E0997">
        <w:t>4. Kutia e votimit vuloset me vulat jeshile dhe numrat identifikues të vulave regjistrohen në fletoren e procesverbalit të KQV-së.</w:t>
      </w:r>
    </w:p>
    <w:p w:rsidR="003C6BFA" w:rsidRPr="003E0997" w:rsidRDefault="003C6BFA" w:rsidP="003C6BFA">
      <w:pPr>
        <w:pStyle w:val="Paragrafi"/>
      </w:pPr>
      <w:r w:rsidRPr="003E0997">
        <w:t>5. Kryetari, Zëvendëskryetari dhe Sekretari i KQV-ve të zonës zgjedhore nr.19 i dorëzojnë KZZ-së nr.19, brenda 24 orëve nga mbyllja e votimit, kutinë e votimit dhe zarfin me tabelat e rezultateve të votimit.</w:t>
      </w:r>
    </w:p>
    <w:p w:rsidR="003C6BFA" w:rsidRPr="003E0997" w:rsidRDefault="003C6BFA" w:rsidP="003C6BFA">
      <w:pPr>
        <w:pStyle w:val="Paragrafi"/>
      </w:pPr>
      <w:r w:rsidRPr="003E0997">
        <w:t>KZZ-ja i lëshon kryetarit të KQV-së një procesverbal dorëzimi, sipas modelit të miratuar nga KQZ-ja.</w:t>
      </w:r>
    </w:p>
    <w:p w:rsidR="003C6BFA" w:rsidRPr="003E0997" w:rsidRDefault="003C6BFA" w:rsidP="003C6BFA">
      <w:pPr>
        <w:pStyle w:val="Paragrafi"/>
      </w:pPr>
      <w:r w:rsidRPr="003E0997">
        <w:t>Ky udhëzim hyn në fuqi menjëherë.</w:t>
      </w:r>
    </w:p>
    <w:p w:rsidR="003C6BFA" w:rsidRPr="003E0997" w:rsidRDefault="003C6BFA" w:rsidP="003C6BFA">
      <w:pPr>
        <w:pStyle w:val="Paragrafi"/>
      </w:pPr>
    </w:p>
    <w:p w:rsidR="003C6BFA" w:rsidRPr="003E0997" w:rsidRDefault="003C6BFA" w:rsidP="003C6BFA">
      <w:pPr>
        <w:pStyle w:val="Autoriteti"/>
      </w:pPr>
      <w:r w:rsidRPr="003E0997">
        <w:t>SEKRETARI</w:t>
      </w:r>
    </w:p>
    <w:p w:rsidR="003C6BFA" w:rsidRPr="003E0997" w:rsidRDefault="003C6BFA" w:rsidP="003C6BFA">
      <w:pPr>
        <w:pStyle w:val="AutoritetiEmer"/>
      </w:pPr>
      <w:r w:rsidRPr="003E0997">
        <w:t>Sokol Shazi</w:t>
      </w:r>
    </w:p>
    <w:p w:rsidR="003C6BFA" w:rsidRPr="003E0997" w:rsidRDefault="003C6BFA" w:rsidP="003C6BFA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40F9E"/>
    <w:rsid w:val="00383FD5"/>
    <w:rsid w:val="003C0E50"/>
    <w:rsid w:val="003C6BFA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AA1F97-8B66-4A42-A998-FD9DC795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