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F37" w:rsidRPr="006E4244" w:rsidRDefault="00D54F37" w:rsidP="00D54F37">
      <w:pPr>
        <w:pStyle w:val="Akti"/>
      </w:pPr>
      <w:bookmarkStart w:id="0" w:name="_GoBack"/>
      <w:bookmarkEnd w:id="0"/>
      <w:r>
        <w:t>UDHËZI</w:t>
      </w:r>
      <w:r w:rsidRPr="006E4244">
        <w:t xml:space="preserve">M </w:t>
      </w:r>
    </w:p>
    <w:p w:rsidR="00D54F37" w:rsidRPr="006E4244" w:rsidRDefault="00D54F37" w:rsidP="00D54F37">
      <w:pPr>
        <w:pStyle w:val="NumriData"/>
      </w:pPr>
      <w:r w:rsidRPr="006E4244">
        <w:t>Nr.12, datë 30.9.2003</w:t>
      </w:r>
    </w:p>
    <w:p w:rsidR="00D54F37" w:rsidRPr="006E4244" w:rsidRDefault="00D54F37" w:rsidP="00D54F37">
      <w:pPr>
        <w:pStyle w:val="Paragrafi"/>
      </w:pPr>
    </w:p>
    <w:p w:rsidR="00D54F37" w:rsidRPr="006E4244" w:rsidRDefault="00D54F37" w:rsidP="00D54F37">
      <w:pPr>
        <w:pStyle w:val="Titulli"/>
      </w:pPr>
      <w:r>
        <w:t>MBI MENYRË</w:t>
      </w:r>
      <w:r w:rsidRPr="006E4244">
        <w:t>N E ADMINIST</w:t>
      </w:r>
      <w:r>
        <w:t>RIMIT TË TABELAVE TË REZULTATEVE TË QENDRAVE TË</w:t>
      </w:r>
      <w:r w:rsidRPr="006E4244">
        <w:t xml:space="preserve"> VOTIMIT NGA KOMISIONI ZGJEDHOR I QEVERISJES VENDORE</w:t>
      </w:r>
    </w:p>
    <w:p w:rsidR="00D54F37" w:rsidRPr="006E4244" w:rsidRDefault="00D54F37" w:rsidP="00D54F37">
      <w:pPr>
        <w:pStyle w:val="Paragrafi"/>
      </w:pPr>
    </w:p>
    <w:p w:rsidR="00D54F37" w:rsidRPr="006E4244" w:rsidRDefault="00D54F37" w:rsidP="00D54F37">
      <w:pPr>
        <w:pStyle w:val="BazLigjPropozues"/>
      </w:pPr>
      <w:r w:rsidRPr="006E4244">
        <w:t>Komisioni Qendror i Zgjedhjeve, mbështetur në n</w:t>
      </w:r>
      <w:r>
        <w:t>enin 29 pika 1</w:t>
      </w:r>
      <w:r w:rsidRPr="006E4244">
        <w:t xml:space="preserve"> dhe 109 të ligjit nr.9087, datë 19.06.2003 “Kodi Zgjedhor i Republikës së Shqipërisë”,</w:t>
      </w:r>
    </w:p>
    <w:p w:rsidR="00D54F37" w:rsidRPr="006E4244" w:rsidRDefault="00D54F37" w:rsidP="00D54F37">
      <w:pPr>
        <w:pStyle w:val="Paragrafi"/>
      </w:pPr>
    </w:p>
    <w:p w:rsidR="00D54F37" w:rsidRPr="006E4244" w:rsidRDefault="00D54F37" w:rsidP="00D54F37">
      <w:pPr>
        <w:pStyle w:val="VENDOSI"/>
      </w:pPr>
      <w:r w:rsidRPr="006E4244">
        <w:t>UDHËZON</w:t>
      </w:r>
      <w:r>
        <w:t>:</w:t>
      </w:r>
    </w:p>
    <w:p w:rsidR="00D54F37" w:rsidRPr="006E4244" w:rsidRDefault="00D54F37" w:rsidP="00D54F37">
      <w:pPr>
        <w:pStyle w:val="Paragrafi"/>
      </w:pPr>
    </w:p>
    <w:p w:rsidR="00D54F37" w:rsidRPr="006E4244" w:rsidRDefault="00D54F37" w:rsidP="00D54F37">
      <w:pPr>
        <w:pStyle w:val="Paragrafi"/>
      </w:pPr>
      <w:r w:rsidRPr="006E4244">
        <w:t>1. Komisioni Zgjedhor i Qeverisjes Vendore administron tabelat e rezultateve të qendrave të votimit dhe nxjerr në bazë të tyre rezultatin e zgjedhjeve për njësinë zgjedhore.</w:t>
      </w:r>
    </w:p>
    <w:p w:rsidR="00D54F37" w:rsidRPr="006E4244" w:rsidRDefault="00D54F37" w:rsidP="00D54F37">
      <w:pPr>
        <w:pStyle w:val="Paragrafi"/>
      </w:pPr>
      <w:r w:rsidRPr="006E4244">
        <w:t>2. KZQV administron tabelat e rezultateve të qendrave të votimit sipas kësaj procedure:</w:t>
      </w:r>
    </w:p>
    <w:p w:rsidR="00D54F37" w:rsidRPr="006E4244" w:rsidRDefault="00D54F37" w:rsidP="00D54F37">
      <w:pPr>
        <w:pStyle w:val="Paragrafi"/>
      </w:pPr>
      <w:r>
        <w:t>a) P</w:t>
      </w:r>
      <w:r w:rsidRPr="006E4244">
        <w:t>asi verifikon kodet e vulave të kutisë së votimit dhe i shënon ato në procesverbal, hap kutinë e qendrës së votimit.</w:t>
      </w:r>
    </w:p>
    <w:p w:rsidR="00D54F37" w:rsidRPr="006E4244" w:rsidRDefault="00D54F37" w:rsidP="00D54F37">
      <w:pPr>
        <w:pStyle w:val="Paragrafi"/>
      </w:pPr>
      <w:r>
        <w:t>b) V</w:t>
      </w:r>
      <w:r w:rsidRPr="006E4244">
        <w:t>erifikon nëse kutia përmban kopjen origjinale të tabelës së rezultateve të qendrës së votimit.</w:t>
      </w:r>
    </w:p>
    <w:p w:rsidR="00D54F37" w:rsidRPr="006E4244" w:rsidRDefault="00D54F37" w:rsidP="00D54F37">
      <w:pPr>
        <w:pStyle w:val="Paragrafi"/>
      </w:pPr>
      <w:r>
        <w:t xml:space="preserve">c) </w:t>
      </w:r>
      <w:r w:rsidRPr="006E4244">
        <w:t>Nxjerr kopjen origjinale të tabelës, lexon përmbajtjen e tabelës dhe shënon rezultatet në procesverbalin e KZQV-së.</w:t>
      </w:r>
    </w:p>
    <w:p w:rsidR="00D54F37" w:rsidRPr="006E4244" w:rsidRDefault="00D54F37" w:rsidP="00D54F37">
      <w:pPr>
        <w:pStyle w:val="Paragrafi"/>
      </w:pPr>
      <w:r>
        <w:t xml:space="preserve">d) </w:t>
      </w:r>
      <w:r w:rsidRPr="006E4244">
        <w:t>Përpara se KQV të vendosë tabelën e rezultateve të qendrës së votimit sërish në kutinë e votimit, kryetari i KZQV-së lexon edhe njëherë me zë të lartë të dhënat e tabelës. Çdo anëtar i KZQV-së mund të verifikojë tabelën e rezultateve. Miratimi i të dhënave nga anëtarët e KZQV-së shënohet në procesverbal, i cili nënshkruhet nga të gjithë anëtarët e KZQV-së.</w:t>
      </w:r>
    </w:p>
    <w:p w:rsidR="00D54F37" w:rsidRPr="006E4244" w:rsidRDefault="00D54F37" w:rsidP="00D54F37">
      <w:pPr>
        <w:pStyle w:val="Paragrafi"/>
      </w:pPr>
      <w:r>
        <w:t xml:space="preserve">e) </w:t>
      </w:r>
      <w:r w:rsidRPr="006E4244">
        <w:t>Fut përsëri tabelën e rezultateve në kutinë e votimit dhe e mbyll kutinë e votimit me vula me kod.</w:t>
      </w:r>
    </w:p>
    <w:p w:rsidR="00D54F37" w:rsidRPr="006E4244" w:rsidRDefault="00D54F37" w:rsidP="00D54F37">
      <w:pPr>
        <w:pStyle w:val="Paragrafi"/>
      </w:pPr>
      <w:r w:rsidRPr="006E4244">
        <w:t>3. Procedura e përcaktu</w:t>
      </w:r>
      <w:r>
        <w:t>ar në nenin 2 të këtij udhëzimi</w:t>
      </w:r>
      <w:r w:rsidRPr="006E4244">
        <w:t xml:space="preserve"> përsëritet nga KZQV-ja për çdo kuti votimi.</w:t>
      </w:r>
    </w:p>
    <w:p w:rsidR="00D54F37" w:rsidRPr="006E4244" w:rsidRDefault="00D54F37" w:rsidP="00D54F37">
      <w:pPr>
        <w:pStyle w:val="Paragrafi"/>
      </w:pPr>
      <w:r w:rsidRPr="006E4244">
        <w:t>4. Tabela e rezultateve e ardhur dorazi në KZQV nga çdo KQV, në zarf të posaçëm dërgohet në KQZ, së bashku me materialet e tjera zgjedhore.</w:t>
      </w:r>
    </w:p>
    <w:p w:rsidR="00D54F37" w:rsidRPr="006E4244" w:rsidRDefault="00D54F37" w:rsidP="00D54F37">
      <w:pPr>
        <w:pStyle w:val="Paragrafi"/>
      </w:pPr>
      <w:r>
        <w:t>5. Ky u</w:t>
      </w:r>
      <w:r w:rsidRPr="006E4244">
        <w:t>dhëzim hyn në fuqi menjëherë.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C7380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54F37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F28253-D43D-43B9-884F-70BF8D9B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D54F3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4F3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54F3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54F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