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2F3" w:rsidRPr="00507024" w:rsidRDefault="008F12F3" w:rsidP="008F12F3">
      <w:pPr>
        <w:pStyle w:val="Akti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UDHËZIM</w:t>
      </w:r>
    </w:p>
    <w:p w:rsidR="008F12F3" w:rsidRPr="00507024" w:rsidRDefault="008F12F3" w:rsidP="008F12F3">
      <w:pPr>
        <w:pStyle w:val="NumriData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 xml:space="preserve">Nr.4, </w:t>
      </w:r>
      <w:proofErr w:type="spellStart"/>
      <w:r w:rsidRPr="00507024">
        <w:rPr>
          <w:rFonts w:ascii="Garamond" w:hAnsi="Garamond"/>
          <w:sz w:val="24"/>
          <w:szCs w:val="24"/>
        </w:rPr>
        <w:t>datë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23.3.2005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Titulli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PËR CAKTIMIN E VENDIT TË NUMËRIMIT TË VOTAVE, PËRGATITJES SË TYRE DHE MËNYRËN E NGRITJES SË GRUPEVE TË NUMËRIMIT</w:t>
      </w:r>
    </w:p>
    <w:p w:rsidR="008F12F3" w:rsidRPr="00507024" w:rsidRDefault="00507024" w:rsidP="0050702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  <w:r w:rsidRPr="00507024">
        <w:rPr>
          <w:rFonts w:ascii="Garamond" w:hAnsi="Garamond"/>
          <w:i/>
          <w:sz w:val="24"/>
          <w:szCs w:val="24"/>
          <w:lang w:val="it-IT"/>
        </w:rPr>
        <w:t>(Ndryshuar me udhëzimin nr.</w:t>
      </w:r>
      <w:r w:rsidR="003D2E50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507024">
        <w:rPr>
          <w:rFonts w:ascii="Garamond" w:hAnsi="Garamond"/>
          <w:i/>
          <w:sz w:val="24"/>
          <w:szCs w:val="24"/>
          <w:lang w:val="it-IT"/>
        </w:rPr>
        <w:t>14, datë 28.5.2005)</w:t>
      </w:r>
    </w:p>
    <w:p w:rsidR="00507024" w:rsidRPr="00507024" w:rsidRDefault="00507024" w:rsidP="0050702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50702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07024" w:rsidRPr="00507024" w:rsidRDefault="00507024" w:rsidP="0050702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8F12F3" w:rsidRPr="00507024" w:rsidRDefault="008F12F3" w:rsidP="008F12F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Komisioni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Qendror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Zgjedhjeve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mbështetje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29 </w:t>
      </w:r>
      <w:proofErr w:type="spellStart"/>
      <w:r w:rsidRPr="00507024">
        <w:rPr>
          <w:rFonts w:ascii="Garamond" w:hAnsi="Garamond"/>
          <w:sz w:val="24"/>
          <w:szCs w:val="24"/>
        </w:rPr>
        <w:t>pika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95,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95/1,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95/2,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109/3,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109/4,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109/5 </w:t>
      </w:r>
      <w:proofErr w:type="spellStart"/>
      <w:r w:rsidRPr="00507024">
        <w:rPr>
          <w:rFonts w:ascii="Garamond" w:hAnsi="Garamond"/>
          <w:sz w:val="24"/>
          <w:szCs w:val="24"/>
        </w:rPr>
        <w:t>dhe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nenit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109/6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ligjit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nr.9087, </w:t>
      </w:r>
      <w:proofErr w:type="spellStart"/>
      <w:r w:rsidRPr="00507024">
        <w:rPr>
          <w:rFonts w:ascii="Garamond" w:hAnsi="Garamond"/>
          <w:sz w:val="24"/>
          <w:szCs w:val="24"/>
        </w:rPr>
        <w:t>datë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19.6.2003 “</w:t>
      </w:r>
      <w:proofErr w:type="spellStart"/>
      <w:r w:rsidRPr="00507024">
        <w:rPr>
          <w:rFonts w:ascii="Garamond" w:hAnsi="Garamond"/>
          <w:sz w:val="24"/>
          <w:szCs w:val="24"/>
        </w:rPr>
        <w:t>Kodi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Zgjedhor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Republikës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së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Shqipërisë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ndryshuar</w:t>
      </w:r>
      <w:proofErr w:type="spellEnd"/>
      <w:r w:rsidRPr="00507024">
        <w:rPr>
          <w:rFonts w:ascii="Garamond" w:hAnsi="Garamond"/>
          <w:sz w:val="24"/>
          <w:szCs w:val="24"/>
        </w:rPr>
        <w:t xml:space="preserve">, </w:t>
      </w:r>
    </w:p>
    <w:p w:rsidR="008F12F3" w:rsidRPr="00507024" w:rsidRDefault="008F12F3" w:rsidP="008F12F3">
      <w:pPr>
        <w:pStyle w:val="BazLigjPropozues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VENDOSI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UDHËZON:</w:t>
      </w:r>
    </w:p>
    <w:p w:rsidR="008F12F3" w:rsidRPr="00507024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PJESA I</w:t>
      </w:r>
    </w:p>
    <w:p w:rsidR="008F12F3" w:rsidRPr="00507024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TË PËRGJITHSHME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Qëllimi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Ky udhëzim ka për qëllim të përcaktojë rregullat për caktimin e vendndodhjes së vendit të numërimit të votave (VNV), përgatitjen e tyre, si dhe të rregullojë mënyrën e ngritjes së grupeve të numërimit (GN).</w:t>
      </w:r>
    </w:p>
    <w:p w:rsidR="008F12F3" w:rsidRPr="00507024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Parime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përgjithshme</w:t>
      </w:r>
      <w:proofErr w:type="spellEnd"/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2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Grupi i numërimit është përgjegjës për numërimin dhe vlerësimin e votave, si dhe për plotësimin e tabelave të rezultateve për çdo qendër  votimi.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Grupet e numërimit ngrihen me vendim të KZZ-së. Çdo grup numërimi përbëhet nga shtatë anëtarë dhe sekretari. Propozimet për anëtarët e GN-së bëhen nga partitë politike, që kanë propozuar anëtarët e KZZ-ve. Anëtarët e GN-së caktohen nga KZZ-ja, sipas modelit tip të vendimit të miratuar nga KQZ-ja.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3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Vendi i numërimit të votave caktohet si rregull në ndërtesa publike, si: pallat sporti, pallat kulture, qendër kulturore e fëmijëve, palestra sportive, salla kinemaje etj.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Vendi i numërimit të votave mund të caktohet në ndërtesa private vetëm me vendim të veçantë të KQZ-së.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PJESA II</w:t>
      </w:r>
    </w:p>
    <w:p w:rsidR="008F12F3" w:rsidRPr="00507024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CAKTIMI I VENDNDODHJES SË VENDIT TË NUMËRIMIT TË VOTAVE (VNV)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4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Vendndodhja</w:t>
      </w:r>
      <w:proofErr w:type="spellEnd"/>
      <w:r w:rsidRPr="00507024">
        <w:rPr>
          <w:rFonts w:ascii="Garamond" w:hAnsi="Garamond"/>
          <w:sz w:val="24"/>
          <w:szCs w:val="24"/>
        </w:rPr>
        <w:t xml:space="preserve"> e VNV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Vendndodhja e VNV-së caktohet me vendim të KQZ-së, mbi bazë të propozimit të paraqitur nga Komisioni i Zonës Zgjedhore përkatëse, sipas modelit të miratuar nga KQZ, bashkëlidhur këtij udhëzimi.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2. Vendndodhja e vendit të numërimit të votave caktohet në njësinë vendore, ku është </w:t>
      </w:r>
      <w:r w:rsidRPr="00507024">
        <w:rPr>
          <w:rFonts w:ascii="Garamond" w:hAnsi="Garamond"/>
          <w:sz w:val="24"/>
          <w:szCs w:val="24"/>
          <w:lang w:val="it-IT"/>
        </w:rPr>
        <w:lastRenderedPageBreak/>
        <w:t xml:space="preserve">ngritur zyra e KZZ-së. </w:t>
      </w:r>
    </w:p>
    <w:p w:rsidR="008F12F3" w:rsidRPr="00507024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5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Kritere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teknike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VNV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Vendi i numërimit të votave, i përzgjedhur nga Komisioni i Zonës Zgjedhore, duhet të plotësojë të paktën kriteret e mëposhtme teknike: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a) sipërfaqja e ambientit të VNV-së, si rregull, duhet të jetë jo më e vogël se 200 m</w:t>
      </w:r>
      <w:r w:rsidRPr="00507024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507024">
        <w:rPr>
          <w:rFonts w:ascii="Garamond" w:hAnsi="Garamond"/>
          <w:sz w:val="24"/>
          <w:szCs w:val="24"/>
          <w:lang w:val="it-IT"/>
        </w:rPr>
        <w:t>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b) të ketë sistem të siguruar ndriçimi, të mjaftueshëm dhe të pandërprerë, si në mjediset e brendshme ashtu edhe përreth godinës;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c) për aq sa është e mundur të ketë më shumë se një derë komunikuese me mjedisin e jashtëm;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ç)  të jetë e pajisur me mjete të mbrojtjes kundër zjarrit, si dhe të ndihmës së shpejtë.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Propozimi duhet të shoqërohet me skicën përkatëse të ambientit.</w:t>
      </w:r>
    </w:p>
    <w:p w:rsidR="008F12F3" w:rsidRPr="00507024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6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Organizimi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vendit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votave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1. KZZ-ja organizon dhe përgatit VNV-në, në mënyrë të tillë që të garantojë zhvillimin normal të punës për numërimin e votave.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2. KZZ-ja organizon hapësirën e VNV-së në mënyrë të tillë, që të jetë e ndarë në mënyrë të qartë nga hapësira për vëzhguesit, kandidatët, publikun dhe mediat, por në çdo rast pa cenuar mundësinë e ndjekjes nga afër të procesit të numërimit.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3. Organizimi fizik i hapësirës në dispozicion të GN-së duhet të bëhet në mënyrë të tillë, që të pengojë ndërhyrjen e personave të tjerë të paautorizuar.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4. Në çdo rast, KZZ-ja në bashkëpunim me organet e qeverisjes vendore, jo më vonë se pesë ditë para ditës së zgjedhjeve, bën rregullimin e VNV-së sipas planvendosjes tip bashkëlidhur këtij udhëzimi,  si edhe vendos pajisjet logjistike të nevojshme për kryerjen e procesit të numërimit, si më poshtë: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a) Tavolina pune dhe tetë karrige për KZZ-në;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b) Deri në 5 dyshe tavolinash (vendosen në formë T-je sipas shpjegimit në skemën tip) me nga tetë karrige për çdo grup të numërimit të votave;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c) Strukturën ndarëse të hapësirës për publikun me hapësirën për numërimin e votave;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ç) Tabelat treguese të dërguara nga KQZ (ndalim duhani etj.);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d) Tabelat treguese për drejtimin e lëvizjes në mjediset e brendshme të VNV-së.</w:t>
      </w:r>
    </w:p>
    <w:p w:rsidR="008F12F3" w:rsidRPr="00507024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Pjesa III</w:t>
      </w:r>
    </w:p>
    <w:p w:rsidR="008F12F3" w:rsidRPr="00507024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NGRITJA E GRUPEVE TË NUMËRIMIT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7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Caktimi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numrit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grupeve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Çdo KZZ cakton me vendim deri në pesë grupe numërimi. Çdo GN numëron votat e të paktën tri qendrave të votimit, sipas procedurës së parashikuar në ligj.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KZZ-të që kanë më shumë se 40 qendra votimi detyrimisht caktojnë pesë GN.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 </w:t>
      </w: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8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Emërimi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anëtarëve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grupeve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1. Jo më vonë se 5 ditë përpara datës së zgjedhjeve, KZZ-ja merr vendim për numrin e GN-ve që do të ngrejë. KZZ-ja ua dërgon menjëherë këtë vendim partive politike që kanë të drejtë </w:t>
      </w:r>
      <w:r w:rsidRPr="00507024">
        <w:rPr>
          <w:rFonts w:ascii="Garamond" w:hAnsi="Garamond"/>
          <w:sz w:val="24"/>
          <w:szCs w:val="24"/>
          <w:lang w:val="it-IT"/>
        </w:rPr>
        <w:lastRenderedPageBreak/>
        <w:t xml:space="preserve">të paraqesin propozime për anëtarë të grupeve të numërimit.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2. Propozimi për emrat e anëtarëve të GN-ve i paraqitet KZZ-së nga personi i autorizuar nga kryetari i partisë që ka të drejtë të bëjë propozimin.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3. Partia politike, e cila ka propozuar zëvendëskryetarin e KZZ-së, ka të drejtën të paraqesë propozime për dy anëtarë të grupit të parë të numërimit, njëri prej të cilëve caktohet nga KZZ-ja, kryetar i këtij grupi numërimi.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4. Partia politike, e cila ka propozuar kryetarin e KZZ-së, ka të drejtën të paraqesë propozime për dy anëtarë të grupit të dytë të numërimit, njëri prej të cilëve caktohet nga KZZ-ja, kryetar i këtij grupi numërimi. Me këtë radhë vazhdohet me grupet e tjera të numërimit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9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Zëvendësimi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anëtarëve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grupit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1. Në rast se një parti politike nuk paraqet propozim brenda afatit kohor të përcaktuar në nenin 95/2 pika 1 të Kodit Zgjedhor, KZZ-ja me vendim cakton anëtarin zëvendësues.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Zëvendësuesi caktohet me short ndërmjet anëtarëve të KQV-ve të zonës zgjedhore, të emëruar me propozim të së njëjtës parti politike.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3. Procedura e shortit është si më poshtë: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a) Sekretari i KZZ-së përgatit dhe vendos në një enë, një numër të barabartë shiritash letre me numrin e qendrave të votimit në zonën zgjedhore. Secili nga shiritat e letrës ka të shënuar numrin e një qendre votimi.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b) Kryetari i KZZ-së tërheq njërin nga shiritat e letrës dhe lexon numrin e qendrës së votimit të shënuar në të.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c) Anëtari i kësaj KQV-je, i emëruar me propozim të partisë politike për të cilën hidhet shorti, caktohet anëtar i grupit të numërimit.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d) Kryetari i KZZ-së tërheq shirita letre në numër të barabartë me numrin e grupeve të numërimit që do të ngrihen.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e) Në rastet kur shorti hidhet si pasojë e mosparaqitjes së propozimeve nga një parti politike, e cila ka paraqitur propozime për emërimin e dy anëtarëve të KQV-së, atëherë pas çdo tërheqje shiriti letre me numrin e QV-së, kryetari i KZZ-së hedh short me monedhë, për të caktuar se cili nga dy anëtarët e KQV-së do të caktohet në grupin e numërimit. Procedura vazhdon e njëjtë derisa të caktohen të gjithë grupet e numërimit.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4. Në rastet kur vendi i një anëtari të grupit të numërimit mbetet vakant gjatë procesit të numërimit të votave, partia politike e cila kishte propozuar anëtarin paraqet menjëherë propozimin e ri.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5. Nëse partia politike nuk paraqet propozimin për plotësimin e vakancës brenda 1 ore, KZZ-ja zbaton procedurën e shortit sipas pikës 3 të këtij neni.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Pjesa IV</w:t>
      </w:r>
    </w:p>
    <w:p w:rsidR="008F12F3" w:rsidRPr="00507024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sz w:val="24"/>
          <w:szCs w:val="24"/>
        </w:rPr>
        <w:t>GRUPI I NUMËRIMIT TË VOTAVE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10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Kryetari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dhe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r w:rsidRPr="00507024">
        <w:rPr>
          <w:rFonts w:ascii="Garamond" w:hAnsi="Garamond"/>
          <w:sz w:val="24"/>
          <w:szCs w:val="24"/>
          <w:lang w:val="it-IT"/>
        </w:rPr>
        <w:t>zëvendës</w:t>
      </w:r>
      <w:proofErr w:type="spellStart"/>
      <w:r w:rsidRPr="00507024">
        <w:rPr>
          <w:rFonts w:ascii="Garamond" w:hAnsi="Garamond"/>
          <w:sz w:val="24"/>
          <w:szCs w:val="24"/>
        </w:rPr>
        <w:t>kryetari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grupit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Kryetari i GN-së është përgjegjës për drejtimin e procedurave për numërimin dhe vlerësimin e votave, si dhe për hartimin e tabelave të rezultateve të qendrës së votimit.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2. Kryetar i grupit të numërimit me numër tek, caktohet personi i propozuar nga Partia politike, e cila ka propozuar zëvendëskryetarin e KZZ-së.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 xml:space="preserve">3. Kryetar i grupit të numërimit me numër çift caktohet personi i propozuar nga partia politike, e cila ka propozuar kryetarin e KZZ-së. Me këtë radhë vazhdohet me grupet e tjera. 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lastRenderedPageBreak/>
        <w:t>4. Zëvendëskryetari i grupit të numërimit i përket partisë politike më të madhe të spektrit të kundërt me kryetarin.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11</w:t>
      </w:r>
    </w:p>
    <w:p w:rsidR="008F12F3" w:rsidRPr="00507024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Sekretari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grupit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të</w:t>
      </w:r>
      <w:proofErr w:type="spellEnd"/>
      <w:r w:rsidRPr="00507024">
        <w:rPr>
          <w:rFonts w:ascii="Garamond" w:hAnsi="Garamond"/>
          <w:sz w:val="24"/>
          <w:szCs w:val="24"/>
        </w:rPr>
        <w:t xml:space="preserve"> </w:t>
      </w:r>
      <w:proofErr w:type="spellStart"/>
      <w:r w:rsidRPr="00507024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1. Sekretari i GN-së caktohet nga KZZ-ja me propozim të subjektit politik që ka paraqitur edhe propozimin për caktimin e zëvendëskryetarit të të njëjtit GN.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07024">
        <w:rPr>
          <w:rFonts w:ascii="Garamond" w:hAnsi="Garamond"/>
          <w:sz w:val="24"/>
          <w:szCs w:val="24"/>
        </w:rPr>
        <w:t>Neni</w:t>
      </w:r>
      <w:proofErr w:type="spellEnd"/>
      <w:r w:rsidRPr="00507024">
        <w:rPr>
          <w:rFonts w:ascii="Garamond" w:hAnsi="Garamond"/>
          <w:sz w:val="24"/>
          <w:szCs w:val="24"/>
        </w:rPr>
        <w:t xml:space="preserve"> 12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07024">
        <w:rPr>
          <w:rFonts w:ascii="Garamond" w:hAnsi="Garamond"/>
          <w:sz w:val="24"/>
          <w:szCs w:val="24"/>
          <w:lang w:val="it-IT"/>
        </w:rPr>
        <w:t>Ky udhëzim hyn në fuqi menjëherë.</w:t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8324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817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7820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6172200" cy="782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Figure"/>
        <w:rPr>
          <w:rFonts w:ascii="Garamond" w:hAnsi="Garamond"/>
          <w:sz w:val="24"/>
          <w:szCs w:val="24"/>
        </w:rPr>
      </w:pPr>
    </w:p>
    <w:p w:rsidR="008F12F3" w:rsidRPr="00507024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507024" w:rsidRPr="00507024" w:rsidRDefault="00507024" w:rsidP="0050702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07024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507024">
        <w:rPr>
          <w:rFonts w:ascii="Garamond" w:hAnsi="Garamond"/>
          <w:i/>
          <w:sz w:val="24"/>
          <w:szCs w:val="24"/>
        </w:rPr>
        <w:t>Ndryshuar</w:t>
      </w:r>
      <w:proofErr w:type="spellEnd"/>
      <w:r w:rsidRPr="0050702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07024">
        <w:rPr>
          <w:rFonts w:ascii="Garamond" w:hAnsi="Garamond"/>
          <w:i/>
          <w:sz w:val="24"/>
          <w:szCs w:val="24"/>
        </w:rPr>
        <w:t>udhëzimin</w:t>
      </w:r>
      <w:proofErr w:type="spellEnd"/>
      <w:r w:rsidRPr="00507024">
        <w:rPr>
          <w:rFonts w:ascii="Garamond" w:hAnsi="Garamond"/>
          <w:i/>
          <w:sz w:val="24"/>
          <w:szCs w:val="24"/>
        </w:rPr>
        <w:t xml:space="preserve"> nr.</w:t>
      </w:r>
      <w:r w:rsidR="003D2E50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507024">
        <w:rPr>
          <w:rFonts w:ascii="Garamond" w:hAnsi="Garamond"/>
          <w:i/>
          <w:sz w:val="24"/>
          <w:szCs w:val="24"/>
        </w:rPr>
        <w:t xml:space="preserve">14, </w:t>
      </w:r>
      <w:proofErr w:type="spellStart"/>
      <w:r w:rsidRPr="00507024">
        <w:rPr>
          <w:rFonts w:ascii="Garamond" w:hAnsi="Garamond"/>
          <w:i/>
          <w:sz w:val="24"/>
          <w:szCs w:val="24"/>
        </w:rPr>
        <w:t>datë</w:t>
      </w:r>
      <w:proofErr w:type="spellEnd"/>
      <w:r w:rsidRPr="00507024">
        <w:rPr>
          <w:rFonts w:ascii="Garamond" w:hAnsi="Garamond"/>
          <w:i/>
          <w:sz w:val="24"/>
          <w:szCs w:val="24"/>
        </w:rPr>
        <w:t xml:space="preserve"> 28.5.2005)</w:t>
      </w:r>
    </w:p>
    <w:p w:rsidR="008F12F3" w:rsidRPr="00507024" w:rsidRDefault="00507024" w:rsidP="008F12F3">
      <w:pPr>
        <w:pStyle w:val="Paragrafi"/>
        <w:rPr>
          <w:rFonts w:ascii="Garamond" w:hAnsi="Garamond"/>
          <w:sz w:val="24"/>
          <w:szCs w:val="24"/>
        </w:rPr>
      </w:pPr>
      <w:r w:rsidRPr="00507024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07B426AE" wp14:editId="253C97B0">
            <wp:extent cx="5486400" cy="8343900"/>
            <wp:effectExtent l="0" t="0" r="0" b="0"/>
            <wp:docPr id="6" name="Picture 6" descr="050528- DL - Skema e vendit te numerimit_ndrysh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50528- DL - Skema e vendit te numerimit_ndryshu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2F3" w:rsidRPr="005070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2E50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024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E91"/>
    <w:rsid w:val="00877240"/>
    <w:rsid w:val="00881600"/>
    <w:rsid w:val="008F12F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C17748"/>
  <w15:chartTrackingRefBased/>
  <w15:docId w15:val="{3CE58B4C-4A6D-4A0F-A342-51DDDBE0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8F12F3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8F12F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2025-12-05T08:51:00Z</dcterms:created>
  <dcterms:modified xsi:type="dcterms:W3CDTF">2025-12-05T08:51:00Z</dcterms:modified>
</cp:coreProperties>
</file>