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66" w:rsidRDefault="00EF4E66" w:rsidP="00EF4E66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UDHËZI</w:t>
      </w:r>
      <w:r w:rsidRPr="001F3A0A">
        <w:rPr>
          <w:lang w:val="it-IT"/>
        </w:rPr>
        <w:t>M</w:t>
      </w:r>
    </w:p>
    <w:p w:rsidR="00EF4E66" w:rsidRPr="001F3A0A" w:rsidRDefault="00EF4E66" w:rsidP="00EF4E66">
      <w:pPr>
        <w:pStyle w:val="NumriData"/>
      </w:pPr>
      <w:r>
        <w:t>Nr.10, datë 13.5.2005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Titulli"/>
        <w:keepNext w:val="0"/>
        <w:rPr>
          <w:lang w:val="it-IT"/>
        </w:rPr>
      </w:pPr>
      <w:r w:rsidRPr="001F3A0A">
        <w:rPr>
          <w:lang w:val="it-IT"/>
        </w:rPr>
        <w:t>PËR MBLEDHJEN, ADMINISTRIMIN DHE PUBLIKIMIN E INFORMACIONIT PËR PROCESIN E NUMËRIMIT TË VOTAVE PËR ZGJEDHJET PËR KUVENDIN E SHQIPËRISË, 2005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BazLigjPropozues"/>
        <w:keepNext w:val="0"/>
        <w:rPr>
          <w:lang w:val="it-IT"/>
        </w:rPr>
      </w:pPr>
      <w:r w:rsidRPr="001F3A0A">
        <w:rPr>
          <w:lang w:val="it-IT"/>
        </w:rPr>
        <w:t xml:space="preserve">Komisioni Qendror i Zgjedhjeve, </w:t>
      </w:r>
      <w:r>
        <w:rPr>
          <w:lang w:val="it-IT"/>
        </w:rPr>
        <w:t>në mbledhjen e tij të datës 13.5.2005, me pjesëmarrjen e: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 xml:space="preserve">Ilirjan </w:t>
      </w:r>
      <w:r w:rsidRPr="001F3A0A">
        <w:rPr>
          <w:lang w:val="it-IT"/>
        </w:rPr>
        <w:tab/>
        <w:t>Celibashi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Kryetar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Çlirim</w:t>
      </w:r>
      <w:r w:rsidRPr="001F3A0A">
        <w:rPr>
          <w:lang w:val="it-IT"/>
        </w:rPr>
        <w:tab/>
        <w:t>Gjata</w:t>
      </w:r>
      <w:r w:rsidRPr="001F3A0A">
        <w:rPr>
          <w:lang w:val="it-IT"/>
        </w:rPr>
        <w:tab/>
      </w:r>
      <w:r w:rsidRPr="001F3A0A">
        <w:rPr>
          <w:lang w:val="it-IT"/>
        </w:rPr>
        <w:tab/>
      </w:r>
      <w:r w:rsidRPr="001F3A0A">
        <w:rPr>
          <w:lang w:val="it-IT"/>
        </w:rPr>
        <w:tab/>
        <w:t>An</w:t>
      </w:r>
      <w:r w:rsidRPr="00181C23">
        <w:rPr>
          <w:rFonts w:ascii="Times New Roman" w:hAnsi="Times New Roman"/>
        </w:rPr>
        <w:t>ё</w:t>
      </w:r>
      <w:r w:rsidRPr="001F3A0A">
        <w:rPr>
          <w:lang w:val="it-IT"/>
        </w:rPr>
        <w:t>tar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Dëshira</w:t>
      </w:r>
      <w:r w:rsidRPr="001F3A0A">
        <w:rPr>
          <w:lang w:val="it-IT"/>
        </w:rPr>
        <w:tab/>
      </w:r>
      <w:r>
        <w:rPr>
          <w:lang w:val="it-IT"/>
        </w:rPr>
        <w:t xml:space="preserve"> </w:t>
      </w:r>
      <w:r w:rsidRPr="001F3A0A">
        <w:rPr>
          <w:lang w:val="it-IT"/>
        </w:rPr>
        <w:t>Subashi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Dodë   </w:t>
      </w:r>
      <w:r w:rsidRPr="001F3A0A">
        <w:rPr>
          <w:lang w:val="it-IT"/>
        </w:rPr>
        <w:t xml:space="preserve">Prenga       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 xml:space="preserve">Klement  Zguri   </w:t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Pandeli</w:t>
      </w:r>
      <w:r w:rsidRPr="001F3A0A">
        <w:rPr>
          <w:lang w:val="it-IT"/>
        </w:rPr>
        <w:tab/>
        <w:t>Varfi</w:t>
      </w:r>
      <w:r w:rsidRPr="001F3A0A">
        <w:rPr>
          <w:lang w:val="it-IT"/>
        </w:rPr>
        <w:tab/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Tomor</w:t>
      </w:r>
      <w:r w:rsidRPr="001F3A0A">
        <w:rPr>
          <w:lang w:val="it-IT"/>
        </w:rPr>
        <w:tab/>
        <w:t>Malaj</w:t>
      </w:r>
      <w:r w:rsidRPr="001F3A0A">
        <w:rPr>
          <w:lang w:val="it-IT"/>
        </w:rPr>
        <w:tab/>
      </w:r>
      <w:r w:rsidRPr="001F3A0A">
        <w:rPr>
          <w:lang w:val="it-IT"/>
        </w:rPr>
        <w:tab/>
      </w:r>
      <w:r w:rsidRPr="001F3A0A">
        <w:rPr>
          <w:lang w:val="it-IT"/>
        </w:rPr>
        <w:tab/>
        <w:t>Anëtar</w:t>
      </w:r>
    </w:p>
    <w:p w:rsidR="00EF4E66" w:rsidRPr="001F3A0A" w:rsidRDefault="00EF4E66" w:rsidP="00EF4E66">
      <w:pPr>
        <w:pStyle w:val="Paragrafi"/>
        <w:ind w:firstLine="0"/>
        <w:rPr>
          <w:lang w:val="it-IT"/>
        </w:rPr>
      </w:pPr>
    </w:p>
    <w:p w:rsidR="00EF4E66" w:rsidRPr="001F3A0A" w:rsidRDefault="00EF4E66" w:rsidP="00EF4E66">
      <w:pPr>
        <w:pStyle w:val="BazLigjPropozues"/>
        <w:keepNext w:val="0"/>
        <w:rPr>
          <w:lang w:val="it-IT"/>
        </w:rPr>
      </w:pPr>
      <w:r w:rsidRPr="001F3A0A">
        <w:rPr>
          <w:lang w:val="it-IT"/>
        </w:rPr>
        <w:t>Në mbështetje të nenit 153 të Kushtetutës të Republ</w:t>
      </w:r>
      <w:r>
        <w:rPr>
          <w:lang w:val="it-IT"/>
        </w:rPr>
        <w:t>ikës së Shqipërisë dhe nenit 29 pika 1, të ligjit nr.9087, datë 19.6.2003</w:t>
      </w:r>
      <w:r w:rsidRPr="001F3A0A">
        <w:rPr>
          <w:lang w:val="it-IT"/>
        </w:rPr>
        <w:t xml:space="preserve"> “Kodi Zgjedhor i Republikës së Shqipërisë”, i ndryshuar, </w:t>
      </w:r>
      <w:r>
        <w:rPr>
          <w:lang w:val="it-IT"/>
        </w:rPr>
        <w:t>Komisioni Qendror i Zgjedhjeve</w:t>
      </w:r>
    </w:p>
    <w:p w:rsidR="00EF4E66" w:rsidRPr="001F3A0A" w:rsidRDefault="00EF4E66" w:rsidP="00EF4E66">
      <w:pPr>
        <w:pStyle w:val="VENDOSI"/>
        <w:keepNext w:val="0"/>
        <w:rPr>
          <w:lang w:val="it-IT"/>
        </w:rPr>
      </w:pPr>
    </w:p>
    <w:p w:rsidR="00EF4E66" w:rsidRPr="001F3A0A" w:rsidRDefault="00EF4E66" w:rsidP="00EF4E66">
      <w:pPr>
        <w:pStyle w:val="VENDOSI"/>
        <w:keepNext w:val="0"/>
        <w:rPr>
          <w:lang w:val="it-IT"/>
        </w:rPr>
      </w:pPr>
      <w:r>
        <w:rPr>
          <w:lang w:val="it-IT"/>
        </w:rPr>
        <w:tab/>
        <w:t>UDHËZO</w:t>
      </w:r>
      <w:r w:rsidRPr="001F3A0A">
        <w:rPr>
          <w:lang w:val="it-IT"/>
        </w:rPr>
        <w:t>N</w:t>
      </w:r>
      <w:r>
        <w:rPr>
          <w:lang w:val="it-IT"/>
        </w:rPr>
        <w:t>:</w:t>
      </w:r>
      <w:r w:rsidRPr="001F3A0A">
        <w:rPr>
          <w:lang w:val="it-IT"/>
        </w:rPr>
        <w:tab/>
      </w:r>
    </w:p>
    <w:p w:rsidR="00EF4E66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1</w:t>
      </w:r>
    </w:p>
    <w:p w:rsidR="00EF4E66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Qëllimi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Ky udhëzim ka për qëllim të përcaktojë procedurat që do të zbatojnë KZZ-ja dhe  KQZ-ja për mbledhjen, administrimin dhe publikimin e informacionit, për procesin e numërimit të votave për zgjedhjet për Kuvendin e Shqipërisë, 2005.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2</w:t>
      </w:r>
    </w:p>
    <w:p w:rsidR="00EF4E66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Informacioni që do të japë KZZ-ja</w:t>
      </w:r>
    </w:p>
    <w:p w:rsidR="00EF4E66" w:rsidRPr="003A403A" w:rsidRDefault="00EF4E66" w:rsidP="00EF4E66">
      <w:pPr>
        <w:pStyle w:val="Paragrafi"/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Pas mbylljes së votimit, KZZ-ja duhet të dërgojë në KQZ informacionin për: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1F3A0A">
        <w:rPr>
          <w:lang w:val="it-IT"/>
        </w:rPr>
        <w:t>ecurinë e dorëzimit  të kutive të votimit me fletët e votimit dhe kutive me materialet e votimit;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1F3A0A">
        <w:rPr>
          <w:lang w:val="it-IT"/>
        </w:rPr>
        <w:t xml:space="preserve">fillimin e numërimit të votave; 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1F3A0A">
        <w:rPr>
          <w:lang w:val="it-IT"/>
        </w:rPr>
        <w:t>rezultatet e zgjedhjeve të çdo QV-je për kandidatët për deputetë dhe për partitë politike dhe/ose koalicionet, në mënyrën e përcaktuar në këtë udhëzim.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3</w:t>
      </w:r>
    </w:p>
    <w:p w:rsidR="00EF4E66" w:rsidRPr="001F3A0A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Përmbajtja e informacionit për rezultatet e zgjedhjeve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1. Informacioni për procesin e numërimit të votave mbështetet në tabelat e</w:t>
      </w:r>
      <w:r>
        <w:rPr>
          <w:lang w:val="it-IT"/>
        </w:rPr>
        <w:t xml:space="preserve"> rezultateve të plotësuara nga grupet e n</w:t>
      </w:r>
      <w:r w:rsidRPr="001F3A0A">
        <w:rPr>
          <w:lang w:val="it-IT"/>
        </w:rPr>
        <w:t xml:space="preserve">umërimit dhe të dorëzuara në KZZ. 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2. Ai duhet të përmbajë domosdoshmërisht për çdo QV: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1F3A0A">
        <w:rPr>
          <w:lang w:val="it-IT"/>
        </w:rPr>
        <w:t>numrin e fletëve të votimit të gjetura në kutinë e votimit përkatësisht për kandidatët dhe për partitë politike dhe/ose koalicionet zgjedhore;</w:t>
      </w:r>
    </w:p>
    <w:p w:rsidR="00EF4E66" w:rsidRPr="001F3A0A" w:rsidRDefault="00EF4E66" w:rsidP="00EF4E66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1F3A0A">
        <w:rPr>
          <w:lang w:val="it-IT"/>
        </w:rPr>
        <w:t>shpërndarjen e votave të vlefshme për kandidatët dhe për partitë politike dhe/ose koalicionet zgjedhore.</w:t>
      </w:r>
    </w:p>
    <w:p w:rsidR="00EF4E66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4</w:t>
      </w:r>
    </w:p>
    <w:p w:rsidR="00EF4E66" w:rsidRPr="001F3A0A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Koha dhe mënyra e dhënies së informacionit për rezultatet nga KZZ-ja në KQZ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lastRenderedPageBreak/>
        <w:t>1.</w:t>
      </w:r>
      <w:r>
        <w:rPr>
          <w:lang w:val="it-IT"/>
        </w:rPr>
        <w:t xml:space="preserve"> </w:t>
      </w:r>
      <w:r w:rsidRPr="001F3A0A">
        <w:rPr>
          <w:lang w:val="it-IT"/>
        </w:rPr>
        <w:t xml:space="preserve">KZZ i përcjell KQZ-së informacionin e përcaktuar në pikën 2.a dhe pikën 2.b të nenit 3 të këtij udhëzimi për çdo 5 tabela rezultatesh të të njëjtit lloj të dorëzuara nga GN-të, deri në përfundimin e procesit të numërimit e vlerësimit të votave dhe dorëzimit të të gjitha tabelave të rezultateve prej GN-ve. 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2. Pas mir</w:t>
      </w:r>
      <w:r>
        <w:rPr>
          <w:lang w:val="it-IT"/>
        </w:rPr>
        <w:t>atimit me vendim nga KZZ-ja të tabelës përmbledhëse të r</w:t>
      </w:r>
      <w:r w:rsidRPr="001F3A0A">
        <w:rPr>
          <w:lang w:val="it-IT"/>
        </w:rPr>
        <w:t>ezultateve të Zgjedhjeve për zonën zgjedhore përkatëse, KZZ-ja përcjell në KQZ të dhënat e kësaj tabele sipa</w:t>
      </w:r>
      <w:r>
        <w:rPr>
          <w:lang w:val="it-IT"/>
        </w:rPr>
        <w:t>s</w:t>
      </w:r>
      <w:r w:rsidRPr="001F3A0A">
        <w:rPr>
          <w:lang w:val="it-IT"/>
        </w:rPr>
        <w:t xml:space="preserve"> pikës 2.a dhe pikës 2.b të nenit 3 të këtij udhëzimi, në rang zone zgjedhore.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5</w:t>
      </w:r>
    </w:p>
    <w:p w:rsidR="00EF4E66" w:rsidRPr="001F3A0A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Përcjellja e informacionit në KQZ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 xml:space="preserve">Përcjellja e informacionit të përcaktuar në këtë udhëzim, në KQZ, bëhet nën drejtimin dhe përgjegjësinë e sekretarit të KZZ-së. </w:t>
      </w:r>
    </w:p>
    <w:p w:rsidR="00EF4E66" w:rsidRPr="001F3A0A" w:rsidRDefault="00EF4E66" w:rsidP="00EF4E66">
      <w:pPr>
        <w:pStyle w:val="Paragrafi"/>
        <w:ind w:firstLine="0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6</w:t>
      </w:r>
    </w:p>
    <w:p w:rsidR="00EF4E66" w:rsidRPr="001F3A0A" w:rsidRDefault="00EF4E66" w:rsidP="00EF4E66">
      <w:pPr>
        <w:pStyle w:val="NeniTitull"/>
        <w:keepNext w:val="0"/>
        <w:rPr>
          <w:lang w:val="it-IT"/>
        </w:rPr>
      </w:pPr>
      <w:r w:rsidRPr="001F3A0A">
        <w:rPr>
          <w:lang w:val="it-IT"/>
        </w:rPr>
        <w:t>Publikimi i informacionit lidhur me procesin e numërimit të votave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 xml:space="preserve">Me marrjen e informacionit nga KZZ-të, KQZ, pas sistemimit të tij, bën publikimin në dinamikë në rang zone zgjedhore. Për rezultatin e zgjedhjeve për partitë politike dhe/ose koalicionet, publikimi bëhet edhe në rang vendi. </w:t>
      </w: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Publikimi i informacionit të mësipërm bëhet në sallën e mediave, elektronikisht e në letër, dhe në faqen e KQZ-së në internet.</w:t>
      </w:r>
    </w:p>
    <w:p w:rsidR="00EF4E66" w:rsidRPr="001F3A0A" w:rsidRDefault="00EF4E66" w:rsidP="00EF4E66">
      <w:pPr>
        <w:pStyle w:val="Paragrafi"/>
        <w:tabs>
          <w:tab w:val="left" w:pos="1125"/>
        </w:tabs>
        <w:ind w:firstLine="0"/>
        <w:rPr>
          <w:lang w:val="it-IT"/>
        </w:rPr>
      </w:pPr>
    </w:p>
    <w:p w:rsidR="00EF4E66" w:rsidRDefault="00EF4E66" w:rsidP="00EF4E66">
      <w:pPr>
        <w:pStyle w:val="NeniNr"/>
        <w:keepNext w:val="0"/>
      </w:pPr>
      <w:r w:rsidRPr="00181C23">
        <w:t>Neni 7</w:t>
      </w:r>
    </w:p>
    <w:p w:rsidR="00EF4E66" w:rsidRPr="00222635" w:rsidRDefault="00EF4E66" w:rsidP="00EF4E66">
      <w:pPr>
        <w:pStyle w:val="Paragrafi"/>
      </w:pPr>
    </w:p>
    <w:p w:rsidR="00EF4E66" w:rsidRPr="00181C23" w:rsidRDefault="00EF4E66" w:rsidP="00EF4E66">
      <w:pPr>
        <w:pStyle w:val="Paragrafi"/>
      </w:pPr>
      <w:r w:rsidRPr="00181C23">
        <w:t>Informacioni i publikuar nga KQZ-ja, në çdo rast, shoqërohet me numrin gjithsej të QV-ve në zonën përkatëse zgjedhore dhe me numrin e QV-ve mbi të cilin është llogaritur rezultati i dhënë.</w:t>
      </w:r>
    </w:p>
    <w:p w:rsidR="00EF4E66" w:rsidRPr="00181C23" w:rsidRDefault="00EF4E66" w:rsidP="00EF4E66">
      <w:pPr>
        <w:pStyle w:val="Paragrafi"/>
      </w:pPr>
    </w:p>
    <w:p w:rsidR="00EF4E66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8</w:t>
      </w:r>
    </w:p>
    <w:p w:rsidR="00EF4E66" w:rsidRPr="003A403A" w:rsidRDefault="00EF4E66" w:rsidP="00EF4E66">
      <w:pPr>
        <w:pStyle w:val="Paragrafi"/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Informacioni i publikuar sipas këtij udhëzimi nuk përbën rezultat zyrtar.</w:t>
      </w:r>
    </w:p>
    <w:p w:rsidR="00EF4E66" w:rsidRPr="001F3A0A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NeniNr"/>
        <w:keepNext w:val="0"/>
        <w:rPr>
          <w:lang w:val="it-IT"/>
        </w:rPr>
      </w:pPr>
      <w:r w:rsidRPr="001F3A0A">
        <w:rPr>
          <w:lang w:val="it-IT"/>
        </w:rPr>
        <w:t>Neni 9</w:t>
      </w:r>
    </w:p>
    <w:p w:rsidR="00EF4E66" w:rsidRDefault="00EF4E66" w:rsidP="00EF4E66">
      <w:pPr>
        <w:pStyle w:val="Paragrafi"/>
        <w:rPr>
          <w:lang w:val="it-IT"/>
        </w:rPr>
      </w:pPr>
    </w:p>
    <w:p w:rsidR="00EF4E66" w:rsidRPr="001F3A0A" w:rsidRDefault="00EF4E66" w:rsidP="00EF4E66">
      <w:pPr>
        <w:pStyle w:val="Paragrafi"/>
        <w:rPr>
          <w:lang w:val="it-IT"/>
        </w:rPr>
      </w:pPr>
      <w:r w:rsidRPr="001F3A0A">
        <w:rPr>
          <w:lang w:val="it-IT"/>
        </w:rPr>
        <w:t>Ky udhëzim hyn në fuqi menjëherë.</w:t>
      </w: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ind w:firstLine="0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EF4E66" w:rsidRDefault="00EF4E66" w:rsidP="00EF4E66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6F3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4E6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84DFEF-8E7E-42B5-948E-483FD06E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F4E6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