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DFE" w:rsidRPr="0090779C" w:rsidRDefault="00C17DFE" w:rsidP="00C17DFE">
      <w:pPr>
        <w:pStyle w:val="Akti"/>
        <w:keepNext w:val="0"/>
      </w:pPr>
      <w:bookmarkStart w:id="0" w:name="_GoBack"/>
      <w:bookmarkEnd w:id="0"/>
      <w:r>
        <w:t>UDHËZI</w:t>
      </w:r>
      <w:r w:rsidRPr="0090779C">
        <w:t>M</w:t>
      </w:r>
    </w:p>
    <w:p w:rsidR="00C17DFE" w:rsidRPr="0090779C" w:rsidRDefault="00C17DFE" w:rsidP="00C17DFE">
      <w:pPr>
        <w:pStyle w:val="NumriData"/>
        <w:keepNext w:val="0"/>
      </w:pPr>
      <w:r>
        <w:t>Nr.14, datë 28.</w:t>
      </w:r>
      <w:r w:rsidRPr="0090779C">
        <w:t>5.2005</w:t>
      </w:r>
    </w:p>
    <w:p w:rsidR="00C17DFE" w:rsidRPr="0090779C" w:rsidRDefault="00C17DFE" w:rsidP="00C17DFE">
      <w:pPr>
        <w:pStyle w:val="Paragrafi"/>
      </w:pPr>
    </w:p>
    <w:p w:rsidR="00C17DFE" w:rsidRPr="0090779C" w:rsidRDefault="00C17DFE" w:rsidP="00C17DFE">
      <w:pPr>
        <w:pStyle w:val="Titulli"/>
        <w:keepNext w:val="0"/>
      </w:pPr>
      <w:r w:rsidRPr="0090779C">
        <w:t xml:space="preserve">PËR </w:t>
      </w:r>
      <w:r>
        <w:t xml:space="preserve"> </w:t>
      </w:r>
      <w:r w:rsidRPr="0090779C">
        <w:t>NJË NDRYSH</w:t>
      </w:r>
      <w:r>
        <w:t>IM NË UDHËZIMIN Nr. 4, DATË 23.3.2005</w:t>
      </w:r>
      <w:r w:rsidRPr="0090779C">
        <w:t xml:space="preserve"> PËR CAKTIMIN E VENDIT TË NUMËRIMIT TË VOTAVE, PËRGATITJES S</w:t>
      </w:r>
      <w:r>
        <w:t>Ë TYRE DHE MËNYRËN E NGRITJES SË</w:t>
      </w:r>
      <w:r w:rsidRPr="0090779C">
        <w:t xml:space="preserve"> GRUPEVE TË NUMËRIMIT</w:t>
      </w:r>
    </w:p>
    <w:p w:rsidR="00C17DFE" w:rsidRPr="0090779C" w:rsidRDefault="00C17DFE" w:rsidP="00C17DFE">
      <w:pPr>
        <w:pStyle w:val="Paragrafi"/>
      </w:pPr>
    </w:p>
    <w:p w:rsidR="00C17DFE" w:rsidRPr="0090779C" w:rsidRDefault="00C17DFE" w:rsidP="00C17DFE">
      <w:pPr>
        <w:pStyle w:val="Paragrafi"/>
      </w:pPr>
      <w:r w:rsidRPr="0090779C">
        <w:t>Komisioni Qendror i Zgjedhjeve në mbështetje të nenit 29 pika 1, nenit 95, nenit 95/1, nenit 95/2, nenit 109/3, nenit 109/4, nenit 109/5 dhe n</w:t>
      </w:r>
      <w:r>
        <w:t>enit 109/6 të ligjit nr.9087, datë 19.6.</w:t>
      </w:r>
      <w:r w:rsidRPr="0090779C">
        <w:t xml:space="preserve">2003 “Kodi Zgjedhor i Republikës së Shqipërisë”, i ndryshuar, </w:t>
      </w:r>
    </w:p>
    <w:p w:rsidR="00C17DFE" w:rsidRDefault="00C17DFE" w:rsidP="00C17DFE">
      <w:pPr>
        <w:pStyle w:val="Paragrafi"/>
      </w:pPr>
    </w:p>
    <w:p w:rsidR="00C17DFE" w:rsidRPr="0090779C" w:rsidRDefault="00C17DFE" w:rsidP="00C17DFE">
      <w:pPr>
        <w:pStyle w:val="VENDOSI"/>
        <w:keepNext w:val="0"/>
      </w:pPr>
      <w:r>
        <w:t>UDHËZO</w:t>
      </w:r>
      <w:r w:rsidRPr="0090779C">
        <w:t>N</w:t>
      </w:r>
      <w:r>
        <w:t>:</w:t>
      </w:r>
    </w:p>
    <w:p w:rsidR="00C17DFE" w:rsidRPr="0090779C" w:rsidRDefault="00C17DFE" w:rsidP="00C17DFE">
      <w:pPr>
        <w:pStyle w:val="Paragrafi"/>
      </w:pPr>
    </w:p>
    <w:p w:rsidR="00C17DFE" w:rsidRPr="0090779C" w:rsidRDefault="00C17DFE" w:rsidP="00C17DFE">
      <w:pPr>
        <w:pStyle w:val="NeniNr"/>
        <w:keepNext w:val="0"/>
      </w:pPr>
      <w:r w:rsidRPr="0090779C">
        <w:t>Neni 1</w:t>
      </w:r>
    </w:p>
    <w:p w:rsidR="00C17DFE" w:rsidRPr="0090779C" w:rsidRDefault="00C17DFE" w:rsidP="00C17DFE">
      <w:pPr>
        <w:pStyle w:val="Paragrafi"/>
      </w:pPr>
    </w:p>
    <w:p w:rsidR="00C17DFE" w:rsidRPr="0090779C" w:rsidRDefault="00C17DFE" w:rsidP="00C17DFE">
      <w:pPr>
        <w:pStyle w:val="Paragrafi"/>
      </w:pPr>
      <w:r>
        <w:t>Në udhëzimin nr.4, datë 23.3.2005</w:t>
      </w:r>
      <w:r w:rsidRPr="0090779C">
        <w:t xml:space="preserve"> ”Për caktimin e vendit të numërimit të votave, përgatitjes së tyre dhe mënyrën e ngritjes së grupeve të numërimit”, në </w:t>
      </w:r>
      <w:r>
        <w:t>planvendosjen tip bashkëlidhur u</w:t>
      </w:r>
      <w:r w:rsidRPr="0090779C">
        <w:t>dhëzimit, bëhet një ndryshim si</w:t>
      </w:r>
      <w:r>
        <w:t>pas lidhjes bashkëlidhur këtij u</w:t>
      </w:r>
      <w:r w:rsidRPr="0090779C">
        <w:t xml:space="preserve">dhëzimi. </w:t>
      </w:r>
    </w:p>
    <w:p w:rsidR="00C17DFE" w:rsidRPr="0090779C" w:rsidRDefault="00C17DFE" w:rsidP="00C17DFE">
      <w:pPr>
        <w:pStyle w:val="Paragrafi"/>
      </w:pPr>
    </w:p>
    <w:p w:rsidR="00C17DFE" w:rsidRPr="0090779C" w:rsidRDefault="00C17DFE" w:rsidP="00C17DFE">
      <w:pPr>
        <w:pStyle w:val="NeniNr"/>
        <w:keepNext w:val="0"/>
      </w:pPr>
      <w:r w:rsidRPr="0090779C">
        <w:t>Neni 2</w:t>
      </w:r>
    </w:p>
    <w:p w:rsidR="00C17DFE" w:rsidRPr="0090779C" w:rsidRDefault="00C17DFE" w:rsidP="00C17DFE">
      <w:pPr>
        <w:pStyle w:val="Paragrafi"/>
      </w:pPr>
    </w:p>
    <w:p w:rsidR="00C17DFE" w:rsidRPr="0090779C" w:rsidRDefault="00C17DFE" w:rsidP="00C17DFE">
      <w:pPr>
        <w:pStyle w:val="Paragrafi"/>
      </w:pPr>
      <w:r>
        <w:t>Ky u</w:t>
      </w:r>
      <w:r w:rsidRPr="0090779C">
        <w:t>dhëzim hyn në fuqi menjëherë.</w:t>
      </w:r>
    </w:p>
    <w:p w:rsidR="00C17DFE" w:rsidRPr="0090779C" w:rsidRDefault="00C17DFE" w:rsidP="00C17DFE">
      <w:pPr>
        <w:pStyle w:val="Paragrafi"/>
        <w:ind w:firstLine="0"/>
      </w:pPr>
    </w:p>
    <w:p w:rsidR="00C17DFE" w:rsidRPr="008875AC" w:rsidRDefault="00C17DFE" w:rsidP="00C17DFE">
      <w:pPr>
        <w:pStyle w:val="Paragrafi"/>
        <w:rPr>
          <w:lang w:val="it-IT"/>
        </w:rPr>
      </w:pPr>
    </w:p>
    <w:p w:rsidR="00C17DFE" w:rsidRPr="008875AC" w:rsidRDefault="00C17DFE" w:rsidP="00C17DFE">
      <w:pPr>
        <w:pStyle w:val="Paragrafi"/>
        <w:rPr>
          <w:lang w:val="it-IT"/>
        </w:rPr>
      </w:pPr>
    </w:p>
    <w:p w:rsidR="00C17DFE" w:rsidRDefault="0005224B" w:rsidP="00C17DF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8343900"/>
            <wp:effectExtent l="0" t="0" r="0" b="0"/>
            <wp:docPr id="3" name="Picture 3" descr="050528- DL - Skema e vendit te numerimit_ndryshu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50528- DL - Skema e vendit te numerimit_ndryshua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DFE" w:rsidRDefault="00C17DFE" w:rsidP="00C17DFE">
      <w:pPr>
        <w:pStyle w:val="Paragrafi"/>
      </w:pPr>
    </w:p>
    <w:p w:rsidR="00C17DFE" w:rsidRDefault="00C17DFE" w:rsidP="00C17DFE">
      <w:pPr>
        <w:pStyle w:val="Paragrafi"/>
      </w:pPr>
    </w:p>
    <w:p w:rsidR="00A0784B" w:rsidRPr="003941D1" w:rsidRDefault="00A0784B" w:rsidP="00C17DFE">
      <w:pPr>
        <w:pStyle w:val="Paragrafi"/>
        <w:ind w:firstLine="0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224B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17DFE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7D86E0-85F9-4479-8959-5E4A6F89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17DF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