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760" w:rsidRDefault="00426760" w:rsidP="00426760">
      <w:pPr>
        <w:pStyle w:val="Akti"/>
      </w:pPr>
      <w:bookmarkStart w:id="0" w:name="_GoBack"/>
      <w:bookmarkEnd w:id="0"/>
      <w:r w:rsidRPr="000C44B9">
        <w:t>UDHËZIM</w:t>
      </w:r>
    </w:p>
    <w:p w:rsidR="00426760" w:rsidRPr="000C44B9" w:rsidRDefault="00426760" w:rsidP="00426760">
      <w:pPr>
        <w:pStyle w:val="NumriData"/>
      </w:pPr>
      <w:r>
        <w:t>Nr.18, datë 10.6.2005</w:t>
      </w:r>
    </w:p>
    <w:p w:rsidR="00426760" w:rsidRPr="000C44B9" w:rsidRDefault="00426760" w:rsidP="00426760">
      <w:pPr>
        <w:pStyle w:val="Paragrafi"/>
      </w:pPr>
    </w:p>
    <w:p w:rsidR="00426760" w:rsidRPr="000C44B9" w:rsidRDefault="00426760" w:rsidP="00426760">
      <w:pPr>
        <w:pStyle w:val="Titulli"/>
      </w:pPr>
      <w:r w:rsidRPr="000C44B9">
        <w:t>PËR DISA SHTESA</w:t>
      </w:r>
      <w:r>
        <w:t xml:space="preserve"> DHE NDRYSHIME NË UDHËZIMIN NR.5, DATË 5.</w:t>
      </w:r>
      <w:r w:rsidRPr="000C44B9">
        <w:t>4.2005 “PËR DETYRAT E POLICISË SË SHTETIT DHE FORCAVE TË USHTRISË PËR ZGJE</w:t>
      </w:r>
      <w:r>
        <w:t>DHJET PËR KUVENDIN E SHQIPËRISË</w:t>
      </w:r>
      <w:r w:rsidRPr="000C44B9">
        <w:t xml:space="preserve"> TË VITIT 2005”</w:t>
      </w:r>
    </w:p>
    <w:p w:rsidR="00426760" w:rsidRPr="000C44B9" w:rsidRDefault="00426760" w:rsidP="00426760">
      <w:pPr>
        <w:pStyle w:val="Paragrafi"/>
        <w:ind w:firstLine="0"/>
      </w:pPr>
    </w:p>
    <w:p w:rsidR="00426760" w:rsidRPr="000C44B9" w:rsidRDefault="00426760" w:rsidP="00426760">
      <w:pPr>
        <w:pStyle w:val="Paragrafi"/>
      </w:pPr>
      <w:r w:rsidRPr="000C44B9">
        <w:t>Komisioni Qendror i Zgjedhjeve</w:t>
      </w:r>
      <w:r>
        <w:t>, në mbledhjen e tij të datës 10.6.</w:t>
      </w:r>
      <w:r w:rsidRPr="000C44B9">
        <w:t>2005, me pjesëmarrjen e:</w:t>
      </w:r>
    </w:p>
    <w:p w:rsidR="00426760" w:rsidRPr="000C44B9" w:rsidRDefault="00426760" w:rsidP="00426760">
      <w:pPr>
        <w:pStyle w:val="Paragrafi"/>
      </w:pPr>
    </w:p>
    <w:p w:rsidR="00426760" w:rsidRPr="000C44B9" w:rsidRDefault="00426760" w:rsidP="00426760">
      <w:pPr>
        <w:pStyle w:val="Paragrafi"/>
      </w:pPr>
      <w:r>
        <w:t xml:space="preserve">Ilirjan </w:t>
      </w:r>
      <w:r w:rsidRPr="000C44B9">
        <w:t>Celibashi</w:t>
      </w:r>
      <w:r w:rsidRPr="000C44B9">
        <w:tab/>
      </w:r>
      <w:r w:rsidRPr="000C44B9">
        <w:tab/>
        <w:t>Kryetar</w:t>
      </w:r>
    </w:p>
    <w:p w:rsidR="00426760" w:rsidRPr="000C44B9" w:rsidRDefault="00426760" w:rsidP="00426760">
      <w:pPr>
        <w:pStyle w:val="Paragrafi"/>
      </w:pPr>
      <w:r>
        <w:t>Tomor Malaj</w:t>
      </w:r>
      <w:r w:rsidRPr="000C44B9">
        <w:t xml:space="preserve">         </w:t>
      </w:r>
      <w:r w:rsidRPr="000C44B9">
        <w:tab/>
        <w:t>Anëtar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 xml:space="preserve">Klement Zguri </w:t>
      </w:r>
      <w:r w:rsidRPr="00A35C63">
        <w:rPr>
          <w:lang w:val="it-IT"/>
        </w:rPr>
        <w:tab/>
      </w:r>
      <w:r w:rsidRPr="00A35C63">
        <w:rPr>
          <w:lang w:val="it-IT"/>
        </w:rPr>
        <w:tab/>
        <w:t xml:space="preserve">Anëtar 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Dëshira Subashi</w:t>
      </w:r>
      <w:r w:rsidRPr="00A35C63">
        <w:rPr>
          <w:lang w:val="it-IT"/>
        </w:rPr>
        <w:tab/>
        <w:t>Anëtare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Pandeli</w:t>
      </w:r>
      <w:r w:rsidRPr="00A35C63">
        <w:rPr>
          <w:lang w:val="it-IT"/>
        </w:rPr>
        <w:tab/>
        <w:t>Varfi</w:t>
      </w:r>
      <w:r w:rsidRPr="00A35C63">
        <w:rPr>
          <w:lang w:val="it-IT"/>
        </w:rPr>
        <w:tab/>
      </w:r>
      <w:r w:rsidRPr="00A35C63">
        <w:rPr>
          <w:lang w:val="it-IT"/>
        </w:rPr>
        <w:tab/>
        <w:t>Anëtar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 xml:space="preserve">Çlirim Gjata   </w:t>
      </w:r>
      <w:r w:rsidRPr="00A35C63">
        <w:rPr>
          <w:lang w:val="it-IT"/>
        </w:rPr>
        <w:tab/>
      </w:r>
      <w:r w:rsidRPr="00A35C63">
        <w:rPr>
          <w:lang w:val="it-IT"/>
        </w:rPr>
        <w:tab/>
        <w:t>Anëtar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 xml:space="preserve">Dodë Prenga      </w:t>
      </w:r>
      <w:r w:rsidRPr="00A35C63">
        <w:rPr>
          <w:lang w:val="it-IT"/>
        </w:rPr>
        <w:tab/>
        <w:t>Anëtar</w:t>
      </w:r>
    </w:p>
    <w:p w:rsidR="00426760" w:rsidRPr="00A35C63" w:rsidRDefault="00426760" w:rsidP="00426760">
      <w:pPr>
        <w:pStyle w:val="Paragrafi"/>
        <w:ind w:firstLine="0"/>
        <w:rPr>
          <w:lang w:val="it-IT"/>
        </w:rPr>
      </w:pP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Në mbështetje të nenit 29 pika 1 dhe nenit 109/1 të ligjit nr.9087, datë 19.6.2003 “Kodi Zgjedhor i Republikës së Shqipërisë”, i ndryshuar, Komisioni Qendror i Zgjedhjeve</w:t>
      </w:r>
    </w:p>
    <w:p w:rsidR="00426760" w:rsidRPr="00A35C63" w:rsidRDefault="00426760" w:rsidP="00426760">
      <w:pPr>
        <w:pStyle w:val="Paragrafi"/>
        <w:ind w:firstLine="0"/>
        <w:rPr>
          <w:lang w:val="it-IT"/>
        </w:rPr>
      </w:pPr>
    </w:p>
    <w:p w:rsidR="00426760" w:rsidRPr="00A35C63" w:rsidRDefault="00426760" w:rsidP="00426760">
      <w:pPr>
        <w:pStyle w:val="VENDOSI"/>
        <w:rPr>
          <w:lang w:val="it-IT"/>
        </w:rPr>
      </w:pPr>
      <w:r w:rsidRPr="00A35C63">
        <w:rPr>
          <w:lang w:val="it-IT"/>
        </w:rPr>
        <w:t>Udhëzon:</w:t>
      </w:r>
    </w:p>
    <w:p w:rsidR="00426760" w:rsidRPr="00A35C63" w:rsidRDefault="00426760" w:rsidP="00426760">
      <w:pPr>
        <w:pStyle w:val="Paragrafi"/>
        <w:ind w:firstLine="0"/>
        <w:rPr>
          <w:lang w:val="it-IT"/>
        </w:rPr>
      </w:pPr>
    </w:p>
    <w:p w:rsidR="00426760" w:rsidRPr="00A35C63" w:rsidRDefault="00426760" w:rsidP="00426760">
      <w:pPr>
        <w:pStyle w:val="NeniNr"/>
        <w:rPr>
          <w:lang w:val="it-IT"/>
        </w:rPr>
      </w:pPr>
      <w:r w:rsidRPr="00A35C63">
        <w:rPr>
          <w:lang w:val="it-IT"/>
        </w:rPr>
        <w:t>Neni 1</w:t>
      </w:r>
    </w:p>
    <w:p w:rsidR="00426760" w:rsidRPr="00A35C63" w:rsidRDefault="00426760" w:rsidP="00426760">
      <w:pPr>
        <w:pStyle w:val="Paragrafi"/>
        <w:rPr>
          <w:lang w:val="it-IT"/>
        </w:rPr>
      </w:pP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Pas nenit 5 shtohet neni 5/1 me këtë përmbajtje: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“1. Gjatë procesit të numërimit të votave, kur KZZ-ja konstaton se në ambientin e VNV-së janë të pranishëm dhe persona të tjerë, përveç atyre të parashikuar në paragrafin e parë të nenit 109/8, u kërkon atyre që të largohen. Në rast refuzimi, merr vendim për njoftimin e punonjësit të Policisë së Shtetit dhe mban shënim në librin e protokollit.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2. Kur në vendin e numërimit të votave rrezikohet rendi, KZZ-ja me vendim thërret organet e Policisë së Shtetit.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3. Vendimi për kërkimin e ndihmës së vendosjes së rendit i paraqitet me shkrim organeve të Policisë së Shtetit dhe përmban përshkrimin e shkurtër të shkaqeve dhe të rrethanave.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4. Me marrjen e vendimit, Kryetari, zëvendëskryetari ose çdo anëtar i KZZ-së thërret menjëherë policinë dhe njofton KQZ-në për incidentin e ndodhur.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 xml:space="preserve">5. Sapo forcat e policisë paraqiten në vendin e numërimit të votave, vendimi për të ndërhyrë u dorëzoht atyre menjëherë. 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6. Me rivendosjen e rendit në vendin e numërimit të votave, KZZ-ja me vendim u kërkon forcave të Policisë së Shtetit të largohen.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7. Vendimi i KZZ-së për ndërhyrje merret sipas modelit bashkëngjitur këtij udhëzimi.”</w:t>
      </w:r>
    </w:p>
    <w:p w:rsidR="00426760" w:rsidRPr="00A35C63" w:rsidRDefault="00426760" w:rsidP="00426760">
      <w:pPr>
        <w:pStyle w:val="Paragrafi"/>
        <w:rPr>
          <w:lang w:val="it-IT"/>
        </w:rPr>
      </w:pPr>
    </w:p>
    <w:p w:rsidR="00426760" w:rsidRPr="00A35C63" w:rsidRDefault="00426760" w:rsidP="00426760">
      <w:pPr>
        <w:pStyle w:val="NeniNr"/>
        <w:rPr>
          <w:lang w:val="it-IT"/>
        </w:rPr>
      </w:pPr>
      <w:r w:rsidRPr="00A35C63">
        <w:rPr>
          <w:lang w:val="it-IT"/>
        </w:rPr>
        <w:t>Neni 2</w:t>
      </w:r>
    </w:p>
    <w:p w:rsidR="00426760" w:rsidRPr="00A35C63" w:rsidRDefault="00426760" w:rsidP="00426760">
      <w:pPr>
        <w:pStyle w:val="Paragrafi"/>
        <w:rPr>
          <w:lang w:val="it-IT"/>
        </w:rPr>
      </w:pP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Pika 3 e nenit 10 ndryshon si më poshtë:</w:t>
      </w:r>
    </w:p>
    <w:p w:rsidR="00426760" w:rsidRPr="00A35C63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“Shoqërimi i kutive t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 xml:space="preserve"> votimit dhe </w:t>
      </w:r>
      <w:r w:rsidRPr="00A35C63">
        <w:rPr>
          <w:lang w:val="it-IT"/>
        </w:rPr>
        <w:t>i kutive me materialet e votimit nga KQV-ja në vendin e num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>rimit t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 xml:space="preserve"> votave bëhet</w:t>
      </w:r>
      <w:r w:rsidRPr="00A35C63">
        <w:rPr>
          <w:lang w:val="it-IT"/>
        </w:rPr>
        <w:t xml:space="preserve"> me automjet në të cilin ndodhen an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>tar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>t</w:t>
      </w:r>
      <w:r w:rsidRPr="00A35C63">
        <w:rPr>
          <w:lang w:val="it-IT"/>
        </w:rPr>
        <w:t xml:space="preserve"> e KQV-së, sekretari i KQV-s</w:t>
      </w:r>
      <w:r w:rsidRPr="000C44B9">
        <w:rPr>
          <w:rFonts w:ascii="Times New Roman" w:hAnsi="Times New Roman"/>
        </w:rPr>
        <w:t>ё</w:t>
      </w:r>
      <w:r w:rsidRPr="00A35C63">
        <w:rPr>
          <w:rFonts w:cs="CG Times"/>
          <w:lang w:val="it-IT"/>
        </w:rPr>
        <w:t xml:space="preserve"> dhe një punonjë</w:t>
      </w:r>
      <w:r w:rsidRPr="00A35C63">
        <w:rPr>
          <w:lang w:val="it-IT"/>
        </w:rPr>
        <w:t>s i Policisë së Shtetit.”</w:t>
      </w:r>
    </w:p>
    <w:p w:rsidR="00426760" w:rsidRPr="00A35C63" w:rsidRDefault="00426760" w:rsidP="00426760">
      <w:pPr>
        <w:pStyle w:val="Paragrafi"/>
        <w:ind w:firstLine="0"/>
        <w:rPr>
          <w:lang w:val="it-IT"/>
        </w:rPr>
      </w:pPr>
    </w:p>
    <w:p w:rsidR="00426760" w:rsidRPr="00A35C63" w:rsidRDefault="00426760" w:rsidP="00426760">
      <w:pPr>
        <w:pStyle w:val="NeniNr"/>
        <w:rPr>
          <w:lang w:val="it-IT"/>
        </w:rPr>
      </w:pPr>
      <w:r w:rsidRPr="00A35C63">
        <w:rPr>
          <w:lang w:val="it-IT"/>
        </w:rPr>
        <w:t>Neni 3</w:t>
      </w:r>
    </w:p>
    <w:p w:rsidR="00426760" w:rsidRPr="00A35C63" w:rsidRDefault="00426760" w:rsidP="00426760">
      <w:pPr>
        <w:pStyle w:val="NeniTitull"/>
        <w:rPr>
          <w:lang w:val="it-IT"/>
        </w:rPr>
      </w:pPr>
      <w:r w:rsidRPr="00A35C63">
        <w:rPr>
          <w:lang w:val="it-IT"/>
        </w:rPr>
        <w:t>Hyrja në fuqi</w:t>
      </w:r>
    </w:p>
    <w:p w:rsidR="00426760" w:rsidRPr="00A35C63" w:rsidRDefault="00426760" w:rsidP="00426760">
      <w:pPr>
        <w:pStyle w:val="Paragrafi"/>
        <w:rPr>
          <w:lang w:val="it-IT"/>
        </w:rPr>
      </w:pPr>
    </w:p>
    <w:p w:rsidR="00426760" w:rsidRDefault="00426760" w:rsidP="00426760">
      <w:pPr>
        <w:pStyle w:val="Paragrafi"/>
        <w:rPr>
          <w:lang w:val="it-IT"/>
        </w:rPr>
      </w:pPr>
      <w:r w:rsidRPr="00A35C63">
        <w:rPr>
          <w:lang w:val="it-IT"/>
        </w:rPr>
        <w:t>Ky udhëzim hyn në fuqi menjëherë.</w:t>
      </w:r>
    </w:p>
    <w:p w:rsidR="00426760" w:rsidRDefault="00526E1E" w:rsidP="00426760">
      <w:pPr>
        <w:pStyle w:val="Paragrafi"/>
        <w:ind w:firstLine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752475" cy="914400"/>
            <wp:effectExtent l="0" t="0" r="9525" b="0"/>
            <wp:docPr id="1" name="Picture 1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760" w:rsidRDefault="00426760" w:rsidP="00426760">
      <w:pPr>
        <w:pStyle w:val="Paragrafi"/>
        <w:ind w:firstLine="0"/>
        <w:jc w:val="left"/>
      </w:pPr>
      <w:r>
        <w:t xml:space="preserve">      </w:t>
      </w:r>
      <w:r>
        <w:tab/>
      </w:r>
      <w:r>
        <w:tab/>
      </w:r>
      <w:r>
        <w:tab/>
        <w:t>REPUBLIKA E SHQIPËRISË</w:t>
      </w:r>
    </w:p>
    <w:p w:rsidR="00426760" w:rsidRDefault="00426760" w:rsidP="00426760">
      <w:pPr>
        <w:pStyle w:val="Paragrafi"/>
        <w:ind w:firstLine="0"/>
        <w:jc w:val="left"/>
      </w:pPr>
      <w:r>
        <w:tab/>
        <w:t xml:space="preserve">                      KOMISIONI QENDROR I ZGJEDHJEVE</w:t>
      </w:r>
      <w:r>
        <w:tab/>
      </w:r>
      <w:r>
        <w:tab/>
        <w:t>MODEL-V</w:t>
      </w:r>
    </w:p>
    <w:p w:rsidR="00426760" w:rsidRPr="00A35C63" w:rsidRDefault="00426760" w:rsidP="00426760">
      <w:pPr>
        <w:pStyle w:val="Paragrafi"/>
        <w:ind w:firstLine="0"/>
        <w:jc w:val="left"/>
        <w:rPr>
          <w:lang w:val="it-IT"/>
        </w:rPr>
      </w:pPr>
      <w:r>
        <w:t xml:space="preserve">                                 KOMISIONI I ZONËS ZGJEDHORE NR._________</w:t>
      </w:r>
    </w:p>
    <w:p w:rsidR="00426760" w:rsidRDefault="00526E1E" w:rsidP="00426760">
      <w:pPr>
        <w:pStyle w:val="Figure"/>
      </w:pPr>
      <w:r w:rsidRPr="00426760">
        <w:rPr>
          <w:noProof/>
          <w:lang w:val="en-GB" w:eastAsia="en-GB"/>
        </w:rPr>
        <w:drawing>
          <wp:inline distT="0" distB="0" distL="0" distR="0">
            <wp:extent cx="57531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760" w:rsidRDefault="00426760" w:rsidP="00426760">
      <w:pPr>
        <w:pStyle w:val="NeniNr"/>
        <w:rPr>
          <w:lang w:val="en-US"/>
        </w:rPr>
      </w:pPr>
    </w:p>
    <w:p w:rsidR="00426760" w:rsidRDefault="00426760" w:rsidP="00426760">
      <w:pPr>
        <w:pStyle w:val="NeniNr"/>
        <w:rPr>
          <w:lang w:val="en-US"/>
        </w:rPr>
      </w:pPr>
    </w:p>
    <w:p w:rsidR="00426760" w:rsidRDefault="00526E1E" w:rsidP="00426760">
      <w:pPr>
        <w:pStyle w:val="NeniNr"/>
        <w:rPr>
          <w:lang w:val="en-US"/>
        </w:rPr>
      </w:pPr>
      <w:r>
        <w:rPr>
          <w:noProof/>
          <w:lang w:eastAsia="en-GB"/>
        </w:rPr>
        <w:drawing>
          <wp:inline distT="0" distB="0" distL="0" distR="0">
            <wp:extent cx="752475" cy="914400"/>
            <wp:effectExtent l="0" t="0" r="9525" b="0"/>
            <wp:docPr id="3" name="Picture 3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526E1E" w:rsidP="00426760">
      <w:pPr>
        <w:pStyle w:val="Figure"/>
      </w:pPr>
      <w:r w:rsidRPr="002263A8">
        <w:rPr>
          <w:noProof/>
          <w:lang w:val="en-GB" w:eastAsia="en-GB"/>
        </w:rPr>
        <w:drawing>
          <wp:inline distT="0" distB="0" distL="0" distR="0">
            <wp:extent cx="5753100" cy="74390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6760"/>
    <w:rsid w:val="004477EC"/>
    <w:rsid w:val="00460373"/>
    <w:rsid w:val="00470F9C"/>
    <w:rsid w:val="0050367C"/>
    <w:rsid w:val="00504A56"/>
    <w:rsid w:val="00507AF2"/>
    <w:rsid w:val="00526E1E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52412F-DBC9-423C-A50F-6EEB7BDA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267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