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668" w:rsidRPr="00A1247E" w:rsidRDefault="00265668" w:rsidP="00265668">
      <w:pPr>
        <w:pStyle w:val="Akti"/>
        <w:keepNext w:val="0"/>
      </w:pPr>
      <w:bookmarkStart w:id="0" w:name="_GoBack"/>
      <w:bookmarkEnd w:id="0"/>
      <w:r w:rsidRPr="00A1247E">
        <w:t>UDHËZIM</w:t>
      </w:r>
    </w:p>
    <w:p w:rsidR="00265668" w:rsidRPr="00A1247E" w:rsidRDefault="00265668" w:rsidP="00265668">
      <w:pPr>
        <w:pStyle w:val="NumriData"/>
        <w:keepNext w:val="0"/>
        <w:rPr>
          <w:szCs w:val="22"/>
        </w:rPr>
      </w:pPr>
      <w:r w:rsidRPr="00A1247E">
        <w:rPr>
          <w:szCs w:val="22"/>
        </w:rPr>
        <w:t>Nr.4, datë 28.9.2006</w:t>
      </w:r>
    </w:p>
    <w:p w:rsidR="00265668" w:rsidRPr="00A1247E" w:rsidRDefault="00265668" w:rsidP="00265668">
      <w:pPr>
        <w:pStyle w:val="Paragrafi"/>
      </w:pPr>
    </w:p>
    <w:p w:rsidR="00265668" w:rsidRPr="00A1247E" w:rsidRDefault="00265668" w:rsidP="00265668">
      <w:pPr>
        <w:pStyle w:val="Titulli"/>
        <w:keepNext w:val="0"/>
      </w:pPr>
      <w:r w:rsidRPr="00A1247E">
        <w:t>PËR DETYRAT E POLICISË SË SHTETIT DHE FORCAVE TË USHTRISË NË ZGJEDHJET PËR ORGANET E QEVERISJES VENDORE</w:t>
      </w:r>
    </w:p>
    <w:p w:rsidR="00265668" w:rsidRPr="00A1247E" w:rsidRDefault="00265668" w:rsidP="00265668">
      <w:pPr>
        <w:pStyle w:val="Paragrafi"/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Komisioni Qendror i Zgjedhjeve</w:t>
      </w:r>
      <w:r>
        <w:rPr>
          <w:szCs w:val="22"/>
        </w:rPr>
        <w:t>,</w:t>
      </w:r>
      <w:r w:rsidRPr="00A1247E">
        <w:rPr>
          <w:szCs w:val="22"/>
        </w:rPr>
        <w:t xml:space="preserve"> në mbështetje të nenit 153 të ligjit nr.8417, datë 21.10.1998 “Kushtetuta e Repu</w:t>
      </w:r>
      <w:r>
        <w:rPr>
          <w:szCs w:val="22"/>
        </w:rPr>
        <w:t>blikës së Shqipërisë”, nenit 29</w:t>
      </w:r>
      <w:r w:rsidRPr="00A1247E">
        <w:rPr>
          <w:szCs w:val="22"/>
        </w:rPr>
        <w:t xml:space="preserve"> pika 1 dhe nenit 104, 105, pika 2, nenit 116, nenit 109/1, pika 2 dhe 3, neni 109/8, pika 2</w:t>
      </w:r>
      <w:r>
        <w:rPr>
          <w:szCs w:val="22"/>
        </w:rPr>
        <w:t>, të ligjit nr.</w:t>
      </w:r>
      <w:r w:rsidRPr="00A1247E">
        <w:rPr>
          <w:szCs w:val="22"/>
        </w:rPr>
        <w:t>9087, datë 19.06.2003 “Kodi Zgj</w:t>
      </w:r>
      <w:r>
        <w:rPr>
          <w:szCs w:val="22"/>
        </w:rPr>
        <w:t>edhor i Republikës së Shqipërisë</w:t>
      </w:r>
      <w:r w:rsidRPr="00A1247E">
        <w:rPr>
          <w:szCs w:val="22"/>
        </w:rPr>
        <w:t>”, i ndryshuar, dhe nene</w:t>
      </w:r>
      <w:r>
        <w:rPr>
          <w:szCs w:val="22"/>
        </w:rPr>
        <w:t>ve 60/a deri 60/ç të ligjit nr.</w:t>
      </w:r>
      <w:r w:rsidRPr="00A1247E">
        <w:rPr>
          <w:szCs w:val="22"/>
        </w:rPr>
        <w:t>8553, datë 25.11.1999 “Për Policinë e Shtetit”, i ndryshuar,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VENDOSI"/>
        <w:keepNext w:val="0"/>
      </w:pPr>
      <w:r w:rsidRPr="00A1247E">
        <w:t>UDHËZON: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1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Qëllimi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Ky udhëzim ka për qëllim të përcaktojë detyrat e Policisë së Shtetit dhe Forcave të Ushtrisë gjatë periudhës zgjedhore, për zgjedhjet për organet e qeverisjes vendore</w:t>
      </w:r>
      <w:r>
        <w:rPr>
          <w:szCs w:val="22"/>
        </w:rPr>
        <w:t>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2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Përkufizime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Për qëllim të këtij udhëzimi me termin “Objekte zgjedhore” në çdo rast do të kup</w:t>
      </w:r>
      <w:r>
        <w:rPr>
          <w:szCs w:val="22"/>
        </w:rPr>
        <w:t>tohet godina ku është vendosur qendra e votimit, komisioni i zgjedhjeve për qeverisjen vendore dhe vendi i numërimit të v</w:t>
      </w:r>
      <w:r w:rsidRPr="00A1247E">
        <w:rPr>
          <w:szCs w:val="22"/>
        </w:rPr>
        <w:t>otave.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3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Parime të përgjithshme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Rendi dhe siguria gjatë periudhës zgjedhore ruhet nga forcat e Policisë së Rendit dhe të Policisë së Objekteve.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Ndalohet përdorimi i Forcave të Ndërhyrjes së Shpejtë dhe atyre Speciale, Policisë Kriminale dhe asaj Kufitare në ngjarje, që kanë të bëjnë me zgjedhjet.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Ndalohet përdorimi i Forcave të Policisë së Shtetit dhe atyre të ushtrisë në veprime që mund të cenojnë vullnetin e shtetasve.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Ndalohet përdorimi i forcave komando dhe forcave të tjera të ushtrisë gjatë periudhës zgjedhore, përveçse me urdhër me shkrim të Ministrit të Brendshëm dhe Ministrit të Mbrojtjes, kur këto forca nevojiten për ruajtjen e objekteve të rëndësisë së veçantë ose në zëvendësim  të punonjësve të Policisë së Objekteve. Kopje e urdhrit me shkrim i dërgohet menjëherë KQZ-së.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5. Ndalohet përdorimi i forcave komando dhe i forcave të tjera të ushtrisë për ruajtjen e objekteve që kanë lidhje me zgjedhjet.</w:t>
      </w:r>
    </w:p>
    <w:p w:rsidR="00265668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6. Ndalohet gjatë gjithë periudhës zgjedhore, kryerja e ushtrimeve ose manovrave ushtarake jashtë reparteve ose vendeve të dislokimit nga forcat e ushtrisë.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7. Ndalohet përdorimi apo pjesëmarrja e punonjësve ose strukturave të Shërbimit Informativ Shtetëror në ngjarjet që kanë të bëjnë me zgjedhjet apo në veprime, që mund të ndikojnë në vullnetin e zgjedhësve.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4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Komunikimi ndërmjet KQZ-së, forcave të policisë dhe ushtrisë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Drejtori i Përgjithshëm i Policisë së Shtetit gjatë gjithë kohëzgjatjes së periudhës zgjedhore, dorëzon menjëherë në KQZ kopje të urdhrave për angazhimin e forcave të Policisë së Shtetit.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 xml:space="preserve">2. Në rast se KQZ-ja vlerëson se veprimtaria e forcave të Policisë së Shtetit ose të ushtrisë </w:t>
      </w:r>
      <w:r w:rsidRPr="00A1247E">
        <w:rPr>
          <w:szCs w:val="22"/>
        </w:rPr>
        <w:lastRenderedPageBreak/>
        <w:t xml:space="preserve">mund të dëmtojë apo të pengojë administrimin ose zhvillimin e zgjedhjeve të lira, të drejta, demokratike dhe transparente, ajo ka të drejtë të kërkojë informacione. Institucioni përkatës është i detyruar të paraqesë menjëherë informacion për veprimet e kryera  dhe marrjen e masave për zbatimin e ligjit. 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KQZ-ja i dërgon Drejtorit të Përgjithshëm të Policisë së Shtetit listën e plotë të objekteve zgjedhore dhe adresat e sakta të vendndodhjes së tyre.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Drejtori i Përgjithshëm i Policisë së Shtetit është i detyruar t’i paraqesë KQZ-së 30 ditë para datës së zgjedhjeve listën e plotë të punonjësve të ngarkuar me detyra gjatë zgjedhjeve. Ai është i detyruar të informojë menjëherë KQZ-në për çdo ndryshim në listë.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5. Për secilin nga punonjësit e përfshirë në listë, duhet të përcaktohen me shkrim, të dhënat personale, grada që mban, detyrat funksionale, vendvendosja e punonjësit gjatë periudhës së zgjedhjeve dhe në ditën e votimit, emri i eprorit të drejtpërdrejtë të tij, lloji i shërbimit t</w:t>
      </w:r>
      <w:r>
        <w:rPr>
          <w:szCs w:val="22"/>
        </w:rPr>
        <w:t>ë policisë ku bën pjesë</w:t>
      </w:r>
      <w:r w:rsidRPr="00A1247E">
        <w:rPr>
          <w:szCs w:val="22"/>
        </w:rPr>
        <w:t>,</w:t>
      </w:r>
      <w:r>
        <w:rPr>
          <w:szCs w:val="22"/>
        </w:rPr>
        <w:t xml:space="preserve"> </w:t>
      </w:r>
      <w:r w:rsidRPr="00A1247E">
        <w:rPr>
          <w:szCs w:val="22"/>
        </w:rPr>
        <w:t xml:space="preserve">si dhe, në mënyrë të detajuar, rrethi i detyrave të ngarkuara.  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6. Për problemet që mund të lindin gjatë periudhës zgjedhore dhe që kanë të bëjnë me sjelljen dhe qëndrimin e punonjësve të Policisë së Shtetit, KZQV-të i drejtohen Drejtorit të Policisë së Qarkut, ku ndodhet KZQV-ja</w:t>
      </w:r>
      <w:r>
        <w:rPr>
          <w:szCs w:val="22"/>
        </w:rPr>
        <w:t>,</w:t>
      </w:r>
      <w:r w:rsidRPr="00A1247E">
        <w:rPr>
          <w:szCs w:val="22"/>
        </w:rPr>
        <w:t xml:space="preserve"> dhe njoftojnë menjëherë KQZ-në. 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693D50" w:rsidP="00265668">
      <w:pPr>
        <w:pStyle w:val="NeniNr"/>
        <w:keepNext w:val="0"/>
        <w:rPr>
          <w:szCs w:val="22"/>
        </w:rPr>
      </w:pPr>
      <w:r w:rsidRPr="00A1247E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127000</wp:posOffset>
                </wp:positionV>
                <wp:extent cx="571500" cy="228600"/>
                <wp:effectExtent l="0" t="0" r="4445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65668" w:rsidRDefault="00265668" w:rsidP="002656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5pt;margin-top:10pt;width:4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" filled="f" stroked="f">
                <v:textbox>
                  <w:txbxContent>
                    <w:p w:rsidR="00265668" w:rsidRDefault="00265668" w:rsidP="00265668"/>
                  </w:txbxContent>
                </v:textbox>
              </v:shape>
            </w:pict>
          </mc:Fallback>
        </mc:AlternateContent>
      </w:r>
      <w:r w:rsidR="00265668" w:rsidRPr="00A1247E">
        <w:rPr>
          <w:szCs w:val="22"/>
        </w:rPr>
        <w:t>Neni 5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Ruajtja e objekteve zgjedhore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Selia e KZQV-së ruhet nga punonjësit e Policisë së Shtetit, nga momenti kur në të mbërrijnë materialet e votimit deri në datën e zgjedhjeve. Ruajtja do të bëhet  prej orës 20.00 deri në orën 8.00 të ditës së nesërme.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Pavarësisht nga pika 1 e këtij neni, punonjësi i Policisë së Shtetit, nuk e kryen shërbimin e ruajtjes së selisë së KZQV-së gjatë kohës kur kjo e fundit është në punë.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Shërbimi i ruajtjes sipas pikës 1 të këtij neni fillon menjëherë me paraqitjen e kërkesës së kryetarit të KZQV-së. Kërkesa është me shkrim dhe i dërgohet për çdo rast, punonjësit të policisë dhe shefit të komisariatit që mbulon njësinë e  qeverisjes vendore, ku është vendosur zyra e KZQV-së.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Kryetari i KZQV-së</w:t>
      </w:r>
      <w:r>
        <w:rPr>
          <w:szCs w:val="22"/>
        </w:rPr>
        <w:t>,</w:t>
      </w:r>
      <w:r w:rsidRPr="00A1247E">
        <w:rPr>
          <w:szCs w:val="22"/>
        </w:rPr>
        <w:t xml:space="preserve"> jo më vonë se 7 ditë përpara datës së zgjedhjeve, i dërgon një njoftim me shkrim shefit të komisariatit të njësisë së qeverisjes vendore, ku ndodhet zyra e KZQV-së. Njoftimi përmban vendndodhjen e KZQV-së dhe orarin e punës.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5. Policia organizon ruajtjen e qendrave të votimit gjatë natës para ditës së votimit duke filluar nga momenti kur në KQV mbërrijnë materialet zgjedhore deri në momentin kur KQV-ja fillon veprimet paraprake për çeljen e votimit.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6. Policia organizon ruajtjen e ambientit të vendit të numërimit të votave prej orës 18. 00 të ditës së zgjedhjeve deri në momentin e shpalljes së rezultatit nga KZQV-ja.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 xml:space="preserve">7. Punonjësi i Policisë së Shtetit qëndron jashtë ambienteve të vendit të numërimit të votave, sipas caktimit të bërë nga KZQV-ja. </w:t>
      </w:r>
    </w:p>
    <w:p w:rsidR="00265668" w:rsidRDefault="00265668" w:rsidP="00265668">
      <w:pPr>
        <w:pStyle w:val="Paragrafi"/>
        <w:ind w:firstLine="0"/>
        <w:rPr>
          <w:szCs w:val="22"/>
        </w:rPr>
      </w:pPr>
    </w:p>
    <w:p w:rsidR="00265668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6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Lejimi i  punonjësit të Policisë së Shtetit për t’</w:t>
      </w:r>
      <w:r>
        <w:rPr>
          <w:szCs w:val="22"/>
        </w:rPr>
        <w:t>u futur në ambi</w:t>
      </w:r>
      <w:r w:rsidRPr="00A1247E">
        <w:rPr>
          <w:szCs w:val="22"/>
        </w:rPr>
        <w:t xml:space="preserve">entet e VNV-së 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Gjatë procesit të numërimit të votave, kur KZQV-ja konstaton se në ambientin e VNV-së janë të pranishëm dhe persona të tjerë, përveç atyre të parashikuar në paragrafin e parë të nenit 109/8 të Kodit Zgjedhor, u kërkon atyre që të largohen. Në rast refuzimi</w:t>
      </w:r>
      <w:r>
        <w:rPr>
          <w:szCs w:val="22"/>
        </w:rPr>
        <w:t>,</w:t>
      </w:r>
      <w:r w:rsidRPr="00A1247E">
        <w:rPr>
          <w:szCs w:val="22"/>
        </w:rPr>
        <w:t xml:space="preserve"> merr vendim për njoftimin e punonjësit të Policisë së Shtetit dhe mban shënim në librin e protokollit.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Kur në vendin e numërimit të votave rrezikohet rendi, KZQV-ja me vendim thërret organet e Policisë së Shtetit.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Vendimi për kërkimin e ndihmës për vendosjen e rendit i paraqitet me shkrim organeve të Policisë së Shtetit dhe përmban përshkrimin e shkurtër të shkaqeve dhe të rrethanave.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Me marrjen e vendimit, kryetari, zëvendëskryetari ose çdo anëtar i KZQV-së thërret menjëherë policinë dhe njofton KQZ-në për incidentin e ndodhur.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 xml:space="preserve">5. Sapo forcat e policisë paraqiten në vendin e numërimit të votave, vendimi për të ndërhyrë u </w:t>
      </w:r>
      <w:r w:rsidRPr="00A1247E">
        <w:rPr>
          <w:szCs w:val="22"/>
        </w:rPr>
        <w:lastRenderedPageBreak/>
        <w:t xml:space="preserve">dorëzohet atyre menjëherë. 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6. Me rivendosjen e rendit në vendin e numërimit të votave, KZQV-ja me vendim u kërkon forcave të Policisë së Shtetit të largohen.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7. Vendimi i KZQV-së për ndërhyrje merret sipas modelit 34 V, bashkëngjitur këtij udhëzimi.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7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Lejimi i  punonjësit të Policisë së Shtetit për t’u futur në ambientet e qendrës së votimit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Kur në qendrën e votimit rrezikohet rendi ose zhvillimi i rregullt i votimit, KQV-ja me vendim thërret organet e Policisë së Shtetit.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Vendimi për kërkimin e ndihmës për vendosjen e rendit, i paraqitet me shkrim organeve të Policisë së Shtetit dhe përmban përshkrimin e shkurtër të shkaqeve dhe rrethanave.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Me marrjen e vendimit, kryetari, zëvendëskryetari ose çdo an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>tar i KQV-së thërret menjëherë policinë dhe njo</w:t>
      </w:r>
      <w:r w:rsidRPr="00A1247E">
        <w:rPr>
          <w:szCs w:val="22"/>
        </w:rPr>
        <w:t>fton KZQV-në për incidentin e ndodhur.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Sapo forcat e policisë paraqiten në qendrën e votimit, vendimi për të ndërhyrë u dorëzohet atyre menjëherë.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5. Me rivendosjen e rendit në qendrën e votimit, KQV-ja, me vendim, u kërkon forcave të Policisë s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 xml:space="preserve"> Shtetit të l</w:t>
      </w:r>
      <w:r w:rsidRPr="00A1247E">
        <w:rPr>
          <w:szCs w:val="22"/>
        </w:rPr>
        <w:t>argohen.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8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Veshja dhe armatimi i policisë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Punonjësit e forcave të Policisë së Shtetit, të ngarkuara me detyra zgjedhore sipas këtij udhëzimi, janë të detyruar të mbajnë uniformën gjatë ushtrimit të detyrës dhe dokumentin e identifikimit sipas modelit të përcaktuar  në lidhjen  1, bashkëngjitur këtij udhëzimi.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Punonjësit e forcave të Policisë së Shtetit, të ngarkuar me detyra gjatë zgjedhjeve, mbajnë vetëm armatim personal brezi (pistoletë).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Punonjësit e forcave të policisë lejohen që, përveç armatimit personal të brezit, të mbajnë dhe automatik në rastet kur ngarkohen me ruajtjen e objekteve zgjedhore gjatë natës, me përjashtim të rastit kur janë ngarkuar të ruajnë godinën ku është caktuar vendi i numërimit të votave.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9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Lëvizjet e policisë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Qarkullimi i forcave të policisë, të ngarkuara me detyra zgjedhore, bëhet vetëm me mjete policie dhe vetëm në rast se kërkohet ndërhyrja e tyre respektivisht nga KQZ-ja, KZQV-ja ose nga KQV-ja.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Mjetet e përdorura prej policisë, në këto raste, duhet të kenë shenja dalluese që tregojnë se këto forca janë ngarkuar me detyra në funksion të zgjedhjeve.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10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t>Vendqëndrimi i policisë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Punonjësit e forcave të policisë që ngarkohen me detyra gjatë zgjedhjeve, me përjashtim të atyre që merren me ruajtjen objekteve zgjedhore, në 24 orët para ditës së zgjedhjeve dhe në ditën e zgjedhjeve, qëndrojnë brenda komisariateve ose në vende dislokimi larg qendrave të banuara.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Asnjë person i armatosur, duke përfshirë edhe forcat e policisë dhe ushtarakët, nuk lejohet të qëndrojë apo të hyjë në ambientet zgjedhore.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Përjashtohen nga përcaktimi i bërë në pikën 2 të këtij neni, rastet kur prania e forcave të policisë kërkohet përkatësisht nga KZQV-ja ose nga KQV-ja, si dhe në rastin e prezencës së punonjësve të Policisë së Burgjeve brenda territorit të burgut ose vendit të paraburgimit, ku është ngritur qendra e posaçme e votimit.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11</w:t>
      </w:r>
    </w:p>
    <w:p w:rsidR="00265668" w:rsidRPr="00A1247E" w:rsidRDefault="00265668" w:rsidP="00265668">
      <w:pPr>
        <w:pStyle w:val="NeniTitull"/>
        <w:keepNext w:val="0"/>
        <w:rPr>
          <w:szCs w:val="22"/>
        </w:rPr>
      </w:pPr>
      <w:r w:rsidRPr="00A1247E">
        <w:rPr>
          <w:szCs w:val="22"/>
        </w:rPr>
        <w:lastRenderedPageBreak/>
        <w:t>Shoqërimi i kutive të votimit dhe i materialeve zgjedhore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1. Me mbylljen e votimit, kryetari i KQV-së njofton komisariatin e policisë dhe KZQV-në duke i kërkuar të dërgojë në KQV punonjësin e policisë që do të shoqërojë kutitë e votimit dhe kutinë e materialeve zgjedhore.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2. Punonjësi i policisë paraqitet në kohën e caktuar nga KQV-ja dhe pret në hyrje të saj, derisa të dalin anëtarët dhe sekretari, së bashku me kutitë e votimit dhe kutinë e materialeve zgjedhore.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3. Shoqërimi i kutive t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 xml:space="preserve"> votimit dhe i ku</w:t>
      </w:r>
      <w:r w:rsidRPr="00A1247E">
        <w:rPr>
          <w:szCs w:val="22"/>
        </w:rPr>
        <w:t>tisë së materialeve zgjedhore nga KQV-ja në vendin e num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>rimit t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 xml:space="preserve"> </w:t>
      </w:r>
      <w:r w:rsidRPr="00A1247E">
        <w:rPr>
          <w:szCs w:val="22"/>
        </w:rPr>
        <w:t>votave bëhet me automjet në të cilin ndodhen an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>tar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>t e KQV-së, sekretari i KQV-s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 xml:space="preserve"> dhe një punonjës i Policisë së Shtetit</w:t>
      </w:r>
      <w:r w:rsidRPr="00A1247E">
        <w:rPr>
          <w:szCs w:val="22"/>
        </w:rPr>
        <w:t>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4. Gjatë shoqërimit, kutia dhe materialet e tjera zgjedhore, administrohen vetëm prej kryetarit, zëvendëskryetarit dhe anëtarëve të KQV-së. Punonjësi i forcave të policisë nuk ka të drejtë, në asnjë rast, që të posedojë apo të ketë kontakt me materialet e mësipërme.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5. Punonj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>si i policis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szCs w:val="22"/>
        </w:rPr>
        <w:t>, i ngarkuar me detyrën e shoqërimit të kutive të votimit dhe kutisë së materialeve zgjedhore nga KQV-ja n</w:t>
      </w:r>
      <w:r w:rsidRPr="00A1247E">
        <w:rPr>
          <w:rFonts w:ascii="Times New Roman" w:hAnsi="Times New Roman"/>
          <w:szCs w:val="22"/>
        </w:rPr>
        <w:t>ё</w:t>
      </w:r>
      <w:r w:rsidRPr="00A1247E">
        <w:rPr>
          <w:rFonts w:cs="CG Times"/>
          <w:szCs w:val="22"/>
        </w:rPr>
        <w:t xml:space="preserve"> KZQV</w:t>
      </w:r>
      <w:r w:rsidRPr="00A1247E">
        <w:rPr>
          <w:szCs w:val="22"/>
        </w:rPr>
        <w:t>, garanton shoqërimin dhe mosprekjen e kutive të votimit nga të tretët.</w:t>
      </w: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6. Pas procesit të dorëzimit  të materialeve zgjedhore, punonjësi i policisë firmos procesverbalin e marrjes në dorëzim, sipas modelit të miratuar nga KQZ-ja, merr një kopje të procesverbalit dhe largohet menjëherë nga ndërtesa e KZQV-së.</w:t>
      </w:r>
    </w:p>
    <w:p w:rsidR="00265668" w:rsidRPr="00A1247E" w:rsidRDefault="00265668" w:rsidP="00265668">
      <w:pPr>
        <w:pStyle w:val="Paragrafi"/>
        <w:ind w:firstLine="0"/>
        <w:rPr>
          <w:szCs w:val="22"/>
        </w:rPr>
      </w:pPr>
    </w:p>
    <w:p w:rsidR="00265668" w:rsidRPr="00A1247E" w:rsidRDefault="00265668" w:rsidP="00265668">
      <w:pPr>
        <w:pStyle w:val="NeniNr"/>
        <w:keepNext w:val="0"/>
        <w:rPr>
          <w:szCs w:val="22"/>
        </w:rPr>
      </w:pPr>
      <w:r w:rsidRPr="00A1247E">
        <w:rPr>
          <w:szCs w:val="22"/>
        </w:rPr>
        <w:t>Neni 13</w:t>
      </w:r>
    </w:p>
    <w:p w:rsidR="00265668" w:rsidRPr="00A1247E" w:rsidRDefault="00265668" w:rsidP="00265668">
      <w:pPr>
        <w:pStyle w:val="Paragrafi"/>
        <w:rPr>
          <w:szCs w:val="22"/>
        </w:rPr>
      </w:pPr>
    </w:p>
    <w:p w:rsidR="00265668" w:rsidRPr="00A1247E" w:rsidRDefault="00265668" w:rsidP="00265668">
      <w:pPr>
        <w:pStyle w:val="Paragrafi"/>
        <w:rPr>
          <w:szCs w:val="22"/>
        </w:rPr>
      </w:pPr>
      <w:r w:rsidRPr="00A1247E">
        <w:rPr>
          <w:szCs w:val="22"/>
        </w:rPr>
        <w:t>Ky udhëzim hyn në fuqi pas botimit në Fletoren Zyrtare.</w:t>
      </w:r>
    </w:p>
    <w:p w:rsidR="00265668" w:rsidRPr="00A1247E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265668" w:rsidRPr="00A1247E" w:rsidRDefault="00265668" w:rsidP="00265668">
      <w:pPr>
        <w:pStyle w:val="Paragrafi"/>
      </w:pPr>
    </w:p>
    <w:p w:rsidR="00265668" w:rsidRPr="00A1247E" w:rsidRDefault="00265668" w:rsidP="00265668">
      <w:pPr>
        <w:pStyle w:val="Paragrafi"/>
      </w:pPr>
    </w:p>
    <w:p w:rsidR="00265668" w:rsidRPr="00A1247E" w:rsidRDefault="00265668" w:rsidP="00265668">
      <w:pPr>
        <w:pStyle w:val="Paragrafi"/>
      </w:pPr>
    </w:p>
    <w:p w:rsidR="00265668" w:rsidRDefault="00265668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A1341F" w:rsidRDefault="00A1341F" w:rsidP="00265668">
      <w:pPr>
        <w:pStyle w:val="Paragrafi"/>
      </w:pPr>
    </w:p>
    <w:p w:rsidR="00265668" w:rsidRPr="00A1247E" w:rsidRDefault="00265668" w:rsidP="00265668">
      <w:pPr>
        <w:pStyle w:val="Paragrafi"/>
      </w:pPr>
    </w:p>
    <w:p w:rsidR="00265668" w:rsidRPr="00A1247E" w:rsidRDefault="00265668" w:rsidP="00265668">
      <w:pPr>
        <w:pStyle w:val="Paragrafi"/>
      </w:pPr>
    </w:p>
    <w:p w:rsidR="00265668" w:rsidRPr="006E20BC" w:rsidRDefault="00693D50" w:rsidP="00A1341F">
      <w:pPr>
        <w:pStyle w:val="Figure"/>
      </w:pPr>
      <w:r w:rsidRPr="006E20BC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829300" cy="84582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5668" w:rsidRPr="00A1247E" w:rsidRDefault="00693D50" w:rsidP="00A1341F">
      <w:pPr>
        <w:pStyle w:val="Figure"/>
      </w:pPr>
      <w:r w:rsidRPr="00A1247E">
        <w:rPr>
          <w:noProof/>
          <w:lang w:val="en-GB" w:eastAsia="en-GB"/>
        </w:rPr>
        <w:lastRenderedPageBreak/>
        <w:drawing>
          <wp:inline distT="0" distB="0" distL="0" distR="0">
            <wp:extent cx="5753100" cy="8820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82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668" w:rsidRPr="00A1247E" w:rsidRDefault="00265668" w:rsidP="00265668">
      <w:pPr>
        <w:pStyle w:val="TitulliTitull"/>
        <w:keepNext w:val="0"/>
        <w:jc w:val="right"/>
        <w:rPr>
          <w:lang w:val="de-DE"/>
        </w:rPr>
      </w:pPr>
      <w:r w:rsidRPr="00A1247E">
        <w:rPr>
          <w:lang w:val="de-DE"/>
        </w:rPr>
        <w:lastRenderedPageBreak/>
        <w:t>Lidhja nr.1</w:t>
      </w:r>
    </w:p>
    <w:p w:rsidR="00265668" w:rsidRPr="00A1247E" w:rsidRDefault="00265668" w:rsidP="00265668">
      <w:pPr>
        <w:pStyle w:val="TitulliTitull"/>
        <w:keepNext w:val="0"/>
        <w:rPr>
          <w:lang w:val="de-DE"/>
        </w:rPr>
      </w:pPr>
    </w:p>
    <w:p w:rsidR="00265668" w:rsidRPr="00A1247E" w:rsidRDefault="00265668" w:rsidP="00265668">
      <w:pPr>
        <w:pStyle w:val="TitulliTitull"/>
        <w:keepNext w:val="0"/>
        <w:rPr>
          <w:lang w:val="de-DE"/>
        </w:rPr>
      </w:pPr>
      <w:r w:rsidRPr="00A1247E">
        <w:rPr>
          <w:lang w:val="de-DE"/>
        </w:rPr>
        <w:t>MODEL I DOKUMENTIT TË IDENTIFIKIMIT PËR PUNONJËSIT E POLICISË SË SHTETIT TË CILËT JANË NGARKUAR ME DEDTYRA ZGJEDHORE</w:t>
      </w:r>
    </w:p>
    <w:p w:rsidR="00265668" w:rsidRPr="00A1247E" w:rsidRDefault="00265668" w:rsidP="00265668">
      <w:pPr>
        <w:pStyle w:val="TitulliTitull"/>
        <w:keepNext w:val="0"/>
        <w:rPr>
          <w:lang w:val="de-DE"/>
        </w:rPr>
      </w:pPr>
    </w:p>
    <w:p w:rsidR="00265668" w:rsidRPr="00A1247E" w:rsidRDefault="00265668" w:rsidP="00265668">
      <w:pPr>
        <w:pStyle w:val="TitulliTitull"/>
        <w:keepNext w:val="0"/>
        <w:rPr>
          <w:lang w:val="de-DE"/>
        </w:rPr>
      </w:pPr>
    </w:p>
    <w:p w:rsidR="00265668" w:rsidRPr="00A1247E" w:rsidRDefault="00265668" w:rsidP="00265668">
      <w:pPr>
        <w:pStyle w:val="TitulliTitull"/>
        <w:keepNext w:val="0"/>
        <w:rPr>
          <w:lang w:val="de-DE"/>
        </w:rPr>
      </w:pPr>
    </w:p>
    <w:p w:rsidR="00265668" w:rsidRPr="00A1247E" w:rsidRDefault="00265668" w:rsidP="00A1341F">
      <w:pPr>
        <w:pStyle w:val="Figure"/>
      </w:pPr>
      <w:r w:rsidRPr="00A1247E">
        <w:object w:dxaOrig="7620" w:dyaOrig="104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81pt;height:523.5pt" o:ole="">
            <v:imagedata r:id="rId6" o:title=""/>
          </v:shape>
          <o:OLEObject Type="Embed" ProgID="Photoshop.Image.7" ShapeID="_x0000_i1026" DrawAspect="Content" ObjectID="_1614253519" r:id="rId7">
            <o:FieldCodes>\s</o:FieldCodes>
          </o:OLEObject>
        </w:object>
      </w:r>
    </w:p>
    <w:p w:rsidR="00265668" w:rsidRPr="00A1247E" w:rsidRDefault="00265668" w:rsidP="00265668">
      <w:pPr>
        <w:pStyle w:val="TitulliTitull"/>
        <w:keepNext w:val="0"/>
      </w:pPr>
    </w:p>
    <w:p w:rsidR="00265668" w:rsidRPr="00A1247E" w:rsidRDefault="00265668" w:rsidP="00265668">
      <w:pPr>
        <w:pStyle w:val="TitulliTitull"/>
        <w:keepNext w:val="0"/>
      </w:pPr>
    </w:p>
    <w:p w:rsidR="00265668" w:rsidRPr="00A1247E" w:rsidRDefault="00265668" w:rsidP="00265668">
      <w:pPr>
        <w:pStyle w:val="TitulliTitull"/>
        <w:keepNext w:val="0"/>
      </w:pPr>
    </w:p>
    <w:p w:rsidR="00265668" w:rsidRPr="00A1247E" w:rsidRDefault="00265668" w:rsidP="00265668">
      <w:pPr>
        <w:pStyle w:val="TitulliTitull"/>
        <w:keepNext w:val="0"/>
      </w:pPr>
    </w:p>
    <w:p w:rsidR="00265668" w:rsidRPr="00A1247E" w:rsidRDefault="00265668" w:rsidP="00265668">
      <w:pPr>
        <w:pStyle w:val="TitulliTitull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5668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3D5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41F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A7B98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A65090-BFCD-468D-9E9D-A2F830F5B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66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1660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