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193" w:rsidRPr="00927F67" w:rsidRDefault="00C72193" w:rsidP="00C72193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927F67">
        <w:rPr>
          <w:sz w:val="21"/>
          <w:szCs w:val="21"/>
          <w:lang w:val="it-IT"/>
        </w:rPr>
        <w:t xml:space="preserve">UDHËZIM </w:t>
      </w:r>
    </w:p>
    <w:p w:rsidR="00C72193" w:rsidRPr="00927F67" w:rsidRDefault="00C72193" w:rsidP="00C72193">
      <w:pPr>
        <w:pStyle w:val="NumriData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Nr.8, datë 30.10.2006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ab/>
      </w:r>
    </w:p>
    <w:p w:rsidR="00C72193" w:rsidRPr="00927F67" w:rsidRDefault="00C72193" w:rsidP="00C72193">
      <w:pPr>
        <w:pStyle w:val="Titulli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PËR  PROCEDURAT E AKREDITIMIT DHE RREGULLAT E VËZHGIMIT  TË ZGJEDHJEVE PËR ORGANET E QEVERISJES  VENDORE NGA ORGANIZATAT JOQEVERITARE, SHQIPTARE DHE TË HUAJA, ORGANIZATAT NDËRKOMBËTARE, PËRFAQËSUES TË SHTETEVE TË HUAJA DHE MEDIAVE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BazLigjPropozues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Komisioni Qendror i Zgjedhjeve, në mbështetje të neneve 18, 19 dhe 29, pika 1 të ligjit nr.9087, datë 19.6.2003 “Kodi Zgjedhor i Republikës së Shqipërisë”, i ndryshuar,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VENDOSI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UDHËZON:</w:t>
      </w:r>
    </w:p>
    <w:p w:rsidR="00C72193" w:rsidRPr="00927F67" w:rsidRDefault="00C72193" w:rsidP="00C72193">
      <w:pPr>
        <w:pStyle w:val="Paragrafi"/>
        <w:ind w:firstLine="0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Titull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PJESA I</w:t>
      </w:r>
    </w:p>
    <w:p w:rsidR="00C72193" w:rsidRPr="00927F67" w:rsidRDefault="00C72193" w:rsidP="00C72193">
      <w:pPr>
        <w:pStyle w:val="Titull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QËLLIMI DHE PËRKUFIZIME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NeniNr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 Neni 1</w:t>
      </w:r>
    </w:p>
    <w:p w:rsidR="00C72193" w:rsidRPr="00927F67" w:rsidRDefault="00C72193" w:rsidP="00C72193">
      <w:pPr>
        <w:pStyle w:val="NeniTitull"/>
        <w:keepNext w:val="0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Qëllimi</w:t>
      </w:r>
    </w:p>
    <w:p w:rsidR="00C72193" w:rsidRPr="00C72193" w:rsidRDefault="00C72193" w:rsidP="00C72193">
      <w:pPr>
        <w:pStyle w:val="Paragrafi"/>
        <w:rPr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Ky udhëzim përcakton rregullat për akreditimin, vëzhgimin e procesit zgjedhor, të drejtat dhe detyrat, kritere dhe standarde për vëzhgimin e zgjedhjeve për organet e qeverisjes vendore nga: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- organizatat joqeveritare, shqiptare dhe të huaja;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- organizatat ndërkombëtare;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- përfaqësues të shteteve të huaja;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- përfaqësues të mediave.</w:t>
      </w:r>
    </w:p>
    <w:p w:rsidR="00C72193" w:rsidRPr="00C72193" w:rsidRDefault="00C72193" w:rsidP="00C72193">
      <w:pPr>
        <w:pStyle w:val="Paragrafi"/>
        <w:rPr>
          <w:lang w:val="it-IT"/>
        </w:rPr>
      </w:pPr>
    </w:p>
    <w:p w:rsidR="00C72193" w:rsidRPr="00B821AE" w:rsidRDefault="00C72193" w:rsidP="00C72193">
      <w:pPr>
        <w:pStyle w:val="Nen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Neni 2</w:t>
      </w:r>
    </w:p>
    <w:p w:rsidR="00C72193" w:rsidRPr="00B821AE" w:rsidRDefault="00C72193" w:rsidP="00C72193">
      <w:pPr>
        <w:pStyle w:val="Nen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Kushtet për të qenë vëzhgues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Vëzhguesi duhet të propozohet nga një prej subjekteve të parashikuara në nenin 1.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2. Vëzhguesi duhet të plotësojë kushtet për të qenë zgjedhës, si dhe të jetë i padënuar penalisht.</w:t>
      </w:r>
    </w:p>
    <w:p w:rsidR="00C72193" w:rsidRPr="00927F67" w:rsidRDefault="00C72193" w:rsidP="00C72193">
      <w:pPr>
        <w:pStyle w:val="Paragrafi"/>
        <w:ind w:firstLine="0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Nen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Neni 3</w:t>
      </w:r>
    </w:p>
    <w:p w:rsidR="00C72193" w:rsidRPr="00B821AE" w:rsidRDefault="00C72193" w:rsidP="00C72193">
      <w:pPr>
        <w:pStyle w:val="Nen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Mandati i vëzhguesve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Vëzhguesit ushtrojnë aktivitetin e tyre në përputhje me afatet e përcaktuara në autorizimin e lëshuar nga KQZ-ja.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2. Vëzhgues afatgjatë konsiderohen ata persona, të cilët autorizohen nga KQZ-ja për të vëzhguar procesin 45 ditë para zgjedhjeve deri në shpalljen e rezultatit përfundimtar të zgjedhjeve.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3. Vëzhgues afatshkurtër konsiderohen ata persona, të cilët autorizohen nga KQZ-ja për të vëzhguar procesin nga 72 orë para datës së zgjedhjeve deri në shpalljen e rezultatit nga KZQV-ja.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Titull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PJESA II</w:t>
      </w:r>
    </w:p>
    <w:p w:rsidR="00C72193" w:rsidRPr="00B821AE" w:rsidRDefault="00C72193" w:rsidP="00C72193">
      <w:pPr>
        <w:pStyle w:val="Titull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PROCEDURA PËR CAKTIMIN E VËZHGUESVE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Nen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Neni 4</w:t>
      </w:r>
    </w:p>
    <w:p w:rsidR="00C72193" w:rsidRPr="00B821AE" w:rsidRDefault="00C72193" w:rsidP="00C72193">
      <w:pPr>
        <w:pStyle w:val="Nen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Kërkesa për akreditim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Subjektet e përcaktuara në këtë udhëzim, që kërkojnë të vëzhgojnë zgjedhjet, duhet të paraqesin pranë KQZ-së dokumentacionin si më poshtë: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a) kërkesë nga drejtuesi apo përfaqësuesi i subjektit që kërkon të vëzhgojë procesin zgjedhor, e cila duhet të përmbajë edhe: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- adresën</w:t>
      </w:r>
      <w:r>
        <w:rPr>
          <w:sz w:val="21"/>
          <w:szCs w:val="21"/>
          <w:lang w:val="it-IT"/>
        </w:rPr>
        <w:t>;</w:t>
      </w:r>
      <w:r w:rsidRPr="00927F67">
        <w:rPr>
          <w:sz w:val="21"/>
          <w:szCs w:val="21"/>
          <w:lang w:val="it-IT"/>
        </w:rPr>
        <w:t xml:space="preserve">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- numrin e telefonit</w:t>
      </w:r>
      <w:r>
        <w:rPr>
          <w:sz w:val="21"/>
          <w:szCs w:val="21"/>
          <w:lang w:val="it-IT"/>
        </w:rPr>
        <w:t>;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- informacione të tjera për kontaktim;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b) vërtetimin e regjistrimit në gjykatë ose në Ministrinë e Punëve të Jashtme dhe/ose ftesën përkatëse;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lastRenderedPageBreak/>
        <w:t>c) lista të veçanta për:</w:t>
      </w:r>
    </w:p>
    <w:p w:rsidR="00C72193" w:rsidRPr="00C72193" w:rsidRDefault="00C72193" w:rsidP="00C72193">
      <w:pPr>
        <w:pStyle w:val="Paragrafi"/>
        <w:rPr>
          <w:sz w:val="21"/>
          <w:szCs w:val="21"/>
          <w:lang w:val="it-IT"/>
        </w:rPr>
      </w:pPr>
      <w:r w:rsidRPr="00C72193">
        <w:rPr>
          <w:sz w:val="21"/>
          <w:szCs w:val="21"/>
          <w:lang w:val="it-IT"/>
        </w:rPr>
        <w:t>- vëzhguesit afatgjatë (model nr.01-LV);</w:t>
      </w:r>
    </w:p>
    <w:p w:rsidR="00C72193" w:rsidRPr="00C72193" w:rsidRDefault="00C72193" w:rsidP="00C72193">
      <w:pPr>
        <w:pStyle w:val="Paragrafi"/>
        <w:rPr>
          <w:sz w:val="21"/>
          <w:szCs w:val="21"/>
          <w:lang w:val="it-IT"/>
        </w:rPr>
      </w:pPr>
      <w:r w:rsidRPr="00C72193">
        <w:rPr>
          <w:sz w:val="21"/>
          <w:szCs w:val="21"/>
          <w:lang w:val="it-IT"/>
        </w:rPr>
        <w:t>- vëzhguesit afatshkurtër (model nr.02-LV);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- përkthyesit e propozuar (model nr.03-LP).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Kërkesa për akreditim dhe listat e vëzhguesve sipas pikës c paraqiten me shkrim. Kopje të listave në formë elektronike, në programin EXCEL, sipas modeleve nr.01-LV, 02-LV dhe 03-LP bashkëlidhur me këtë udhëzim, duhet të përfshihen me kërkesën e subjektit.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Nen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Neni 5</w:t>
      </w:r>
    </w:p>
    <w:p w:rsidR="00C72193" w:rsidRPr="00B821AE" w:rsidRDefault="00C72193" w:rsidP="00C72193">
      <w:pPr>
        <w:pStyle w:val="Nen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Përgjegjësitë e subjekteve vëzhguese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Subjektet që kërkojnë të vëzhgojnë zgjedhjet, janë përgjegjëse: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a) për saktësinë e dokumentacionit të paraqitur;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b) për saktësinë e të dhënave personale të paraqitura për secilin prej vëzhguesve të propozuar.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>Subjektet vëzhguese duhet t’ua</w:t>
      </w:r>
      <w:r w:rsidRPr="00927F67">
        <w:rPr>
          <w:sz w:val="21"/>
          <w:szCs w:val="21"/>
          <w:lang w:val="it-IT"/>
        </w:rPr>
        <w:t xml:space="preserve"> bëjnë të ditur përmbajtjen e këtij udhëzimi të gjithë vëzhguesve të tyre.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Nen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Neni 6</w:t>
      </w:r>
    </w:p>
    <w:p w:rsidR="00C72193" w:rsidRPr="00B821AE" w:rsidRDefault="00C72193" w:rsidP="00C72193">
      <w:pPr>
        <w:pStyle w:val="Nen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Afatet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Subjektet shqiptare, që kërkojnë të vëzhgojnë zgjedhjet, duhet të paraqesin kërkesat dhe dokumentacionin përkatës, të përcaktuar në nenin 4 të këtij udhëzimi, jo më herët se 45 ditë dhe jo më vonë se 15 ditë para datës së zgjedhjeve.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2. Subjektet e huaja duhet të paraqesin kërkesat dhe dokumentacionin përkatës jo më vonë se 72 orë përpara datës së zgjedhjeve.</w:t>
      </w:r>
    </w:p>
    <w:p w:rsidR="00C72193" w:rsidRPr="00B821AE" w:rsidRDefault="00C72193" w:rsidP="00C72193">
      <w:pPr>
        <w:pStyle w:val="Nen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Neni 7</w:t>
      </w:r>
    </w:p>
    <w:p w:rsidR="00C72193" w:rsidRPr="00B821AE" w:rsidRDefault="00C72193" w:rsidP="00C72193">
      <w:pPr>
        <w:pStyle w:val="Nen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E drejta e ankimit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Kundër vendimit të KQZ-së për mosdhënien ose refuzimin e akreditimit të vëzhguesve mund të bëhet ankim në Kolegjin Zgjedhor pranë Gjykatës së Apelit Tiranë.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Titull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PJESA III</w:t>
      </w:r>
    </w:p>
    <w:p w:rsidR="00C72193" w:rsidRPr="00B821AE" w:rsidRDefault="00C72193" w:rsidP="00C72193">
      <w:pPr>
        <w:pStyle w:val="Titull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IDENTIFIKIMI I VËZHGUESVE</w:t>
      </w:r>
    </w:p>
    <w:p w:rsidR="00C72193" w:rsidRPr="00927F67" w:rsidRDefault="00C72193" w:rsidP="00C72193">
      <w:pPr>
        <w:pStyle w:val="Paragrafi"/>
        <w:ind w:firstLine="0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Nen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Neni 8</w:t>
      </w:r>
    </w:p>
    <w:p w:rsidR="00C72193" w:rsidRPr="00B821AE" w:rsidRDefault="00C72193" w:rsidP="00C72193">
      <w:pPr>
        <w:pStyle w:val="Nen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 xml:space="preserve"> Autorizimi i vëzhguesve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KQZ-ja pajis çdo vëzhgues me autorizimin përkatës sipas modelit të përcaktuar në lidhjen nr.1, bashkëlidhur me këtë udhëzim.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2. Autorizimi është i vlefshëm për njësi zgjedhore, qendra votimi apo vend numërimi të votave sipas shënimit në autorizimin përkatës dhe i jep vëzhguesit të drejtën të hyjë dhe të qëndrojë në ambientet e tyre duke respektuar të drejtat dhe detyrat që u njeh Kodi Zgjedhor, ky udhëzim, si dhe akte të tjera nënligjore të KQZ-së. 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3. Autorizimi tregon edhe afatin e vlefshmërisë.</w:t>
      </w:r>
    </w:p>
    <w:p w:rsidR="00C72193" w:rsidRPr="00927F67" w:rsidRDefault="00C72193" w:rsidP="00C72193">
      <w:pPr>
        <w:pStyle w:val="Paragrafi"/>
        <w:ind w:firstLine="0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Nen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Neni 9</w:t>
      </w:r>
    </w:p>
    <w:p w:rsidR="00C72193" w:rsidRPr="00B821AE" w:rsidRDefault="00C72193" w:rsidP="00C72193">
      <w:pPr>
        <w:pStyle w:val="Nen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Prezantimi i vëzhguesve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1. Vëzhguesit kanë të drejtë të qëndrojnë në KZQV, në QV dhe VNV.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2. Ata duhet të paraqiten para komisioneve zgjedhore me autorizimin e lëshuar nga KQZ-ja dhe një dokument identifikimi personal.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3. Sipas rastit, KZQV-ja ose KQV-ja shënon në procesverbal emrin e vëzhguesit, subjektin që ai përfaqëson, numrin e autorizimit dhe numrin e dokumentit të identifikimit.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4. Në një qendër votimi nuk mund të ketë në të njëjtën kohë më shumë se dy vëzhgues nga i njëjti subjekt vëzhgues.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5. Në vendin e numërimit të votave (VNV) nuk mund të ketë më shumë vëzhgues nga një subjekt sesa janë dhe grupet e numërimit të votave (GNV). Për një grup numërimi të votave nuk mund të ketë më </w:t>
      </w:r>
      <w:r w:rsidRPr="00927F67">
        <w:rPr>
          <w:sz w:val="21"/>
          <w:szCs w:val="21"/>
          <w:lang w:val="it-IT"/>
        </w:rPr>
        <w:lastRenderedPageBreak/>
        <w:t>shumë se një vëzhgues nga i njëjti subjekt.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6. Vëzhguesit e huaj mund të shoqërohen nga një përkthyes brenda ambienteve zgjedhore. Përkthyesi është i pajisur me autorizimin përkatës lëshuar nga KQZ-ja dhe me një dokument identifikimi personal. Përkthyesi nuk mund të hyjë i vetëm në KZQV, KQV apo në vendin e numërimit të votave.</w:t>
      </w:r>
    </w:p>
    <w:p w:rsidR="00C72193" w:rsidRPr="00927F67" w:rsidRDefault="00C72193" w:rsidP="00C72193">
      <w:pPr>
        <w:pStyle w:val="Paragrafi"/>
        <w:ind w:firstLine="0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Titull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PJESA IV</w:t>
      </w:r>
    </w:p>
    <w:p w:rsidR="00C72193" w:rsidRPr="00B821AE" w:rsidRDefault="00C72193" w:rsidP="00C72193">
      <w:pPr>
        <w:pStyle w:val="Titull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TË DREJTAT DHE DETYRAT E VËZHGUESVE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Nen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Neni 10</w:t>
      </w:r>
    </w:p>
    <w:p w:rsidR="00C72193" w:rsidRPr="00B821AE" w:rsidRDefault="00C72193" w:rsidP="00C72193">
      <w:pPr>
        <w:pStyle w:val="Nen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Të drejtat e vëzhguesve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Vëzhguesit, përveç atyre të parashikuara në nenin 19, pika 1 të Kodit Zgjedhor, kanë edhe këto të drejta: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a) t’i drejtojnë pyetje komisionit zgjedhor, pa e penguar në veprimtarinë e tij;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b) të vëzhgojnë pa pengesë procesin e numërimit të votave;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c) të hyjnë dhe të dalin pa pengesa në ambientet zgjedhore.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Nen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Neni 11</w:t>
      </w:r>
    </w:p>
    <w:p w:rsidR="00C72193" w:rsidRPr="00B821AE" w:rsidRDefault="00C72193" w:rsidP="00C72193">
      <w:pPr>
        <w:pStyle w:val="Nen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Detyrat e vëzhguesve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Vëzhguesit, përveç atyre të parashikuara në nenin 19, pika 2 të Kodit Zgjedhor, kanë edhe këto detyra: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a) të mos ndërhyjnë në procesin zgjedhor, në procedurat e ditës së votimit ose në procesin e numërimit të votave, të nxjerrjes së rezultatit dhe aktivitetin e komisioneve zgjedhore;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b) të respektojnë rregullat e etikës në ambientet zgjedhore;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c) të mos komentojnë dhe/ose debatojnë vendimet e KQV/KZQV/GNV dhe procesin e votimit.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 xml:space="preserve"> </w:t>
      </w:r>
    </w:p>
    <w:p w:rsidR="00C72193" w:rsidRPr="00B821AE" w:rsidRDefault="00C72193" w:rsidP="00C72193">
      <w:pPr>
        <w:pStyle w:val="Titull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PJESA V</w:t>
      </w:r>
    </w:p>
    <w:p w:rsidR="00C72193" w:rsidRPr="00B821AE" w:rsidRDefault="00C72193" w:rsidP="00C72193">
      <w:pPr>
        <w:pStyle w:val="TitulliTitull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DISPOZITA TË FUNDIT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B821AE" w:rsidRDefault="00C72193" w:rsidP="00C72193">
      <w:pPr>
        <w:pStyle w:val="NeniNr"/>
        <w:rPr>
          <w:sz w:val="21"/>
          <w:szCs w:val="21"/>
          <w:lang w:val="it-IT"/>
        </w:rPr>
      </w:pPr>
      <w:r w:rsidRPr="00B821AE">
        <w:rPr>
          <w:sz w:val="21"/>
          <w:szCs w:val="21"/>
          <w:lang w:val="it-IT"/>
        </w:rPr>
        <w:t>Neni 12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Ky udhëzim hyn në fuqi menjëherë.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</w:p>
    <w:p w:rsidR="00C72193" w:rsidRDefault="00C72193" w:rsidP="00C72193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 xml:space="preserve">Ç.Gjata </w:t>
      </w:r>
      <w:r w:rsidRPr="00927F67">
        <w:rPr>
          <w:sz w:val="21"/>
          <w:szCs w:val="21"/>
          <w:lang w:val="it-IT"/>
        </w:rPr>
        <w:t>Kryetar</w:t>
      </w:r>
      <w:r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ab/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>
        <w:rPr>
          <w:sz w:val="21"/>
          <w:szCs w:val="21"/>
          <w:lang w:val="it-IT"/>
        </w:rPr>
        <w:t xml:space="preserve">F.Çato </w:t>
      </w:r>
      <w:r w:rsidRPr="00927F67">
        <w:rPr>
          <w:sz w:val="21"/>
          <w:szCs w:val="21"/>
          <w:lang w:val="it-IT"/>
        </w:rPr>
        <w:t>Zëvendëskryetar</w:t>
      </w:r>
    </w:p>
    <w:p w:rsidR="00C72193" w:rsidRPr="00927F67" w:rsidRDefault="00C72193" w:rsidP="00C72193">
      <w:pPr>
        <w:pStyle w:val="Paragrafi"/>
        <w:rPr>
          <w:sz w:val="21"/>
          <w:szCs w:val="21"/>
          <w:lang w:val="it-IT"/>
        </w:rPr>
      </w:pPr>
      <w:r w:rsidRPr="00927F67">
        <w:rPr>
          <w:sz w:val="21"/>
          <w:szCs w:val="21"/>
          <w:lang w:val="it-IT"/>
        </w:rPr>
        <w:t>Anëtar</w:t>
      </w:r>
      <w:r>
        <w:rPr>
          <w:sz w:val="21"/>
          <w:szCs w:val="21"/>
          <w:lang w:val="it-IT"/>
        </w:rPr>
        <w:t>ë:</w:t>
      </w:r>
      <w:r w:rsidRPr="00927F67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 xml:space="preserve">A. </w:t>
      </w:r>
      <w:r w:rsidRPr="00927F67">
        <w:rPr>
          <w:sz w:val="21"/>
          <w:szCs w:val="21"/>
          <w:lang w:val="it-IT"/>
        </w:rPr>
        <w:t>Ristani</w:t>
      </w:r>
      <w:r>
        <w:rPr>
          <w:sz w:val="21"/>
          <w:szCs w:val="21"/>
          <w:lang w:val="it-IT"/>
        </w:rPr>
        <w:t>,</w:t>
      </w:r>
      <w:r w:rsidRPr="001E6E4B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D.</w:t>
      </w:r>
      <w:r w:rsidRPr="00927F67">
        <w:rPr>
          <w:sz w:val="21"/>
          <w:szCs w:val="21"/>
          <w:lang w:val="it-IT"/>
        </w:rPr>
        <w:t>Subashi</w:t>
      </w:r>
      <w:r>
        <w:rPr>
          <w:sz w:val="21"/>
          <w:szCs w:val="21"/>
          <w:lang w:val="it-IT"/>
        </w:rPr>
        <w:t>, D.</w:t>
      </w:r>
      <w:r w:rsidRPr="00927F67">
        <w:rPr>
          <w:sz w:val="21"/>
          <w:szCs w:val="21"/>
          <w:lang w:val="it-IT"/>
        </w:rPr>
        <w:t>Prenga</w:t>
      </w:r>
      <w:r>
        <w:rPr>
          <w:sz w:val="21"/>
          <w:szCs w:val="21"/>
          <w:lang w:val="it-IT"/>
        </w:rPr>
        <w:t>,</w:t>
      </w:r>
      <w:r w:rsidRPr="00927F67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F.</w:t>
      </w:r>
      <w:r w:rsidRPr="00927F67">
        <w:rPr>
          <w:sz w:val="21"/>
          <w:szCs w:val="21"/>
          <w:lang w:val="it-IT"/>
        </w:rPr>
        <w:t>Kumbaro</w:t>
      </w:r>
      <w:r>
        <w:rPr>
          <w:sz w:val="21"/>
          <w:szCs w:val="21"/>
          <w:lang w:val="it-IT"/>
        </w:rPr>
        <w:t>,</w:t>
      </w:r>
      <w:r w:rsidRPr="001E6E4B">
        <w:rPr>
          <w:sz w:val="21"/>
          <w:szCs w:val="21"/>
          <w:lang w:val="it-IT"/>
        </w:rPr>
        <w:t xml:space="preserve"> </w:t>
      </w:r>
      <w:r>
        <w:rPr>
          <w:sz w:val="21"/>
          <w:szCs w:val="21"/>
          <w:lang w:val="it-IT"/>
        </w:rPr>
        <w:t>K.</w:t>
      </w:r>
      <w:r w:rsidRPr="00927F67">
        <w:rPr>
          <w:sz w:val="21"/>
          <w:szCs w:val="21"/>
          <w:lang w:val="it-IT"/>
        </w:rPr>
        <w:t>Zguri</w:t>
      </w:r>
    </w:p>
    <w:p w:rsidR="00C72193" w:rsidRPr="00927F67" w:rsidRDefault="00C72193" w:rsidP="005C7F85">
      <w:pPr>
        <w:pStyle w:val="Paragrafi"/>
        <w:rPr>
          <w:sz w:val="21"/>
          <w:szCs w:val="21"/>
          <w:lang w:val="it-IT"/>
        </w:rPr>
      </w:pPr>
    </w:p>
    <w:sectPr w:rsidR="00C72193" w:rsidRPr="00927F6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C7F85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43643"/>
    <w:rsid w:val="00C72193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C03BAB-1068-4524-B3F2-4EDB2F16B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7219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7219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C7219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C7219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7219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2019-03-16T14:04:00Z</dcterms:created>
  <dcterms:modified xsi:type="dcterms:W3CDTF">2019-03-16T14:04:00Z</dcterms:modified>
</cp:coreProperties>
</file>