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E38" w:rsidRPr="002E254E" w:rsidRDefault="00CE0E38" w:rsidP="00CE0E38">
      <w:pPr>
        <w:pStyle w:val="Akti"/>
        <w:keepNext w:val="0"/>
      </w:pPr>
      <w:bookmarkStart w:id="0" w:name="_GoBack"/>
      <w:bookmarkEnd w:id="0"/>
      <w:r w:rsidRPr="002E254E">
        <w:t>UDHËZIM</w:t>
      </w:r>
    </w:p>
    <w:p w:rsidR="00CE0E38" w:rsidRPr="002E254E" w:rsidRDefault="00CE0E38" w:rsidP="00CE0E38">
      <w:pPr>
        <w:pStyle w:val="NumriData"/>
        <w:keepNext w:val="0"/>
        <w:rPr>
          <w:szCs w:val="22"/>
        </w:rPr>
      </w:pPr>
      <w:r w:rsidRPr="002E254E">
        <w:rPr>
          <w:szCs w:val="22"/>
        </w:rPr>
        <w:t>Nr.11, datë 5.12.2006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Titulli"/>
        <w:keepNext w:val="0"/>
      </w:pPr>
      <w:r w:rsidRPr="002E254E">
        <w:t>PËR ORGANIZIMIN DHE FUNKSIONIMIN E KOMISIONIT TË QENDRËS SË VOTIMIT PËR ZGJEDHJET PËR ORGANET E QEVERISJES VENDORE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BazLigjPropozues"/>
        <w:keepNext w:val="0"/>
        <w:rPr>
          <w:lang w:val="sq-AL"/>
        </w:rPr>
      </w:pPr>
      <w:r w:rsidRPr="00CE0E38">
        <w:rPr>
          <w:lang w:val="sq-AL"/>
        </w:rPr>
        <w:t xml:space="preserve">Komisioni Qendror i Zgjedhjeve, në mbështetje të nenit 29 pika 1, nenit 31 pika 1 germa b, nenit 45 e vijues të ligjit nr.9087, datë 19.6.2003 “Kodi Zgjedhor i Republikës së Shqipërisë”, i ndryshuar,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VENDOSI"/>
        <w:keepNext w:val="0"/>
      </w:pPr>
      <w:r w:rsidRPr="002E254E">
        <w:t>UDHËZON: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KapitulliNr"/>
        <w:keepNext w:val="0"/>
      </w:pPr>
      <w:r w:rsidRPr="002E254E">
        <w:t>PJESA I</w:t>
      </w:r>
    </w:p>
    <w:p w:rsidR="00CE0E38" w:rsidRPr="002E254E" w:rsidRDefault="00CE0E38" w:rsidP="00CE0E38">
      <w:pPr>
        <w:pStyle w:val="KreuTitull"/>
        <w:keepNext w:val="0"/>
      </w:pPr>
      <w:r w:rsidRPr="002E254E">
        <w:t>TË PËRGJITHSHME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NeniNr"/>
        <w:keepNext w:val="0"/>
        <w:rPr>
          <w:szCs w:val="22"/>
        </w:rPr>
      </w:pPr>
      <w:r w:rsidRPr="002E254E">
        <w:rPr>
          <w:szCs w:val="22"/>
        </w:rPr>
        <w:t>Neni 1</w:t>
      </w:r>
    </w:p>
    <w:p w:rsidR="00CE0E38" w:rsidRPr="002E254E" w:rsidRDefault="00CE0E38" w:rsidP="00CE0E38">
      <w:pPr>
        <w:pStyle w:val="NeniTitull"/>
        <w:keepNext w:val="0"/>
        <w:rPr>
          <w:szCs w:val="22"/>
        </w:rPr>
      </w:pPr>
      <w:r w:rsidRPr="002E254E">
        <w:rPr>
          <w:szCs w:val="22"/>
        </w:rPr>
        <w:t>Qëllimi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Ky udhëzim ka për qëllim të rregullojë mënyrën e ngritjes, organizimit dhe funksionimit të komisionit të qendrës së votimit, caktimin e rregullave për zhvillimin e mbledhjeve dhe marrjen e vendimeve.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2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Parime të përgjithshme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1. Komisioni i qendrës së votimit është organ kolegjial. Ai përgjigjet për administrimin e procesit të votimit në qendrën e votimit.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KQV-ja ushtron veprimtarinë e vet në përputhje me ligjin, në mënyrë të paanshme, profesionale dhe transparente. Të drejtat dhe detyrat e KQV-së përcaktohen në Kodin Zgjedhor dhe në aktet nënligjore të KQZ-së.</w:t>
      </w:r>
    </w:p>
    <w:p w:rsidR="00CE0E38" w:rsidRPr="00CE0E38" w:rsidRDefault="00CE0E38" w:rsidP="00CE0E38">
      <w:pPr>
        <w:pStyle w:val="NeniNr"/>
        <w:keepNext w:val="0"/>
        <w:rPr>
          <w:szCs w:val="22"/>
          <w:lang w:val="de-DE"/>
        </w:rPr>
      </w:pPr>
      <w:r w:rsidRPr="00CE0E38">
        <w:rPr>
          <w:szCs w:val="22"/>
          <w:lang w:val="de-DE"/>
        </w:rPr>
        <w:t>PJESA E II</w:t>
      </w:r>
    </w:p>
    <w:p w:rsidR="00CE0E38" w:rsidRPr="00CE0E38" w:rsidRDefault="00CE0E38" w:rsidP="00CE0E38">
      <w:pPr>
        <w:pStyle w:val="KapitulliTitull"/>
        <w:keepNext w:val="0"/>
        <w:rPr>
          <w:lang w:val="de-DE"/>
        </w:rPr>
      </w:pPr>
      <w:r w:rsidRPr="00CE0E38">
        <w:rPr>
          <w:lang w:val="de-DE"/>
        </w:rPr>
        <w:t>PËRBËRJA E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3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Ngritja e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Anëtarët e KQV-së për zgjedhjet për organet e qeverisjes vendore, emërohen nga KZQV-ja me propozime nga partitë politike si më poshtë: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- 1 anëtar nga Partia Demokratike e Shqipërisë;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- 1 anëtar nga Partia Socialiste e Shqipërisë;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- 1 anëtar nga Partia Republikane Shqiptare;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- 1 anëtar nga Partia Demokrate e Re;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- 1 anëtar nga Partia Socialdemokrate e Shqipërisë;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- 1 anëtar nga Partia Lëvizja Socialiste për Integrim.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Anëtari i shtatë propozohet në gjysmën e KQV-ve nga Partia Demokratike e Shqipërisë, ndërsa në gjysmën tjetër nga Partia Socialiste e Shqipërisë, sipas rregullave të përcaktuara në nenin 5 të këtij udhëzimi.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3. KZQV-ja emëron anëtarët e KQV-së jo më vonë se pesë ditë nga paraqitja e propozimeve. Në çdo rast emërimi i tyre bëhet jo më vonë se 10 ditë para datës së zgjedhjeve.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a) Në komisionet e qendrave të votimit, në të cilat anëtari i shtatë i përket Partisë Demokratike, KZQV-ja emëron kryetarin e KQV-së sipas propozimit të paraqitur nga kjo parti. Në këto komisione, KZQV-ja emëron zëvendëskryetar anëtarin e propozuar nga Partia Socialiste.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b) Në komisionet e qendrave të votimit në të cilat anëtari i shtatë i përket Partisë Socialiste, KZQV-ja emëron kryetarin e KQV-së sipas propozimit të paraqitur nga kjo parti. Në këto komisione, KZQV-ja emëron zëvendëskryetar anëtarin e propozuar nga Partia Demokratike.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lastRenderedPageBreak/>
        <w:t>4. KZQV-ja emëron sekretarin e KQV-së me propozim të partisë politike, e cila ka paraqitur propozimin për zëvendëskryetarin e KQV-së.</w:t>
      </w:r>
    </w:p>
    <w:p w:rsidR="00CE0E38" w:rsidRPr="002E254E" w:rsidRDefault="00CE0E38" w:rsidP="00CE0E38">
      <w:pPr>
        <w:pStyle w:val="Paragrafi"/>
        <w:ind w:firstLine="0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de-DE"/>
        </w:rPr>
      </w:pPr>
      <w:r w:rsidRPr="00CE0E38">
        <w:rPr>
          <w:szCs w:val="22"/>
          <w:lang w:val="de-DE"/>
        </w:rPr>
        <w:t>Neni 4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de-DE"/>
        </w:rPr>
      </w:pPr>
      <w:r w:rsidRPr="00CE0E38">
        <w:rPr>
          <w:szCs w:val="22"/>
          <w:lang w:val="de-DE"/>
        </w:rPr>
        <w:t>Paraqitja e propozimeve nga partitë politike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Propozimet për anëtarë të KQV-së paraqiten nga partitë poli</w:t>
      </w:r>
      <w:r>
        <w:rPr>
          <w:szCs w:val="22"/>
          <w:lang w:val="sq-AL"/>
        </w:rPr>
        <w:t>tike të përcaktuara në  nenin 3</w:t>
      </w:r>
      <w:r w:rsidRPr="002E254E">
        <w:rPr>
          <w:szCs w:val="22"/>
          <w:lang w:val="sq-AL"/>
        </w:rPr>
        <w:t xml:space="preserve"> pika 1 të këtij udhëzimi. Partitë politike mund t’u delegojnë degëve lokale të tyre të drejtën e propozimit për anëtarë të KQV-ve që përfshihen në territorin që mbulon dega lokale përkatëse.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Propozimi për anëtarët dhe sekretarin e KQV-së përmban emrin, atësinë, mbiemrin, datëlindjen, adresën e vendbanimit, si dhe arsimin e personit që propozohet.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5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Caktimi i anëtarit të shtatë të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KZQV-ja cakton partinë politike që ka të drejtë të propozojë anëtarin e shtatë të KQV-së, sipas kësaj procedure: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a) KZQV-ja rendit qendrat e votimit, duke nisur nga QV-të me numër rendor më të vogël dhe duke vazhduar në rend rritës, të gjitha QV-të që ndodhen brenda zonës zgjedhore.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b) Në rastet kur një QV është krijuar rishtazi dhe ka numër pesëshifror, atëherë kjo QV renditet menjëherë pas QV-së që ka numrin të njëjtë me katër shifrat e para të QV-së së krijuar rishtaz.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c) KZQV-ja emëron anëtarin e shtatë të KQV-ve të renditura me numër tek, me propozim të partisë politike, e cila ka propozuar zëvendëskryetarin e KZQV-së.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d) </w:t>
      </w:r>
      <w:r w:rsidRPr="002E254E">
        <w:rPr>
          <w:szCs w:val="22"/>
          <w:lang w:val="sq-AL"/>
        </w:rPr>
        <w:t>KZQV-ja emëron anëtarin e shtatë të KQV-ve të renditura me numër çift, me propozim të partisë politike, e cila ka propozuar kryetarin e KZQV-së.</w:t>
      </w:r>
    </w:p>
    <w:p w:rsidR="00CE0E38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6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Emërimi i anëtarëve  të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KZQV-ja, pasi konstaton se propozimet janë në përputhje me kërkesat e neneve 45/1 dhe 45/2 të Kodit Zgjedhor, emëron me vendim anëtarët e KQV-së. Për emërimin e tyre KZQV-ja përdor modelin 23 V, miratuar me vendim të KQZ-së, nr.76, datë 20. 9.2006.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7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Emërimi i kryetarit, zëvendëskryetarit dhe sekretarit të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Për emërimin e kryetarit, zëvendëskryetarit dhe sekretarit të KQV-së, KZQV-ja përdor model</w:t>
      </w:r>
      <w:r>
        <w:rPr>
          <w:szCs w:val="22"/>
          <w:lang w:val="sq-AL"/>
        </w:rPr>
        <w:t xml:space="preserve">in 24 V, </w:t>
      </w:r>
      <w:r w:rsidRPr="002E254E">
        <w:rPr>
          <w:szCs w:val="22"/>
          <w:lang w:val="sq-AL"/>
        </w:rPr>
        <w:t>miratuar me vendim të KQZ-së, nr.76, datë 20.9.2006.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2. Sekretari i KQV-së emërohet me propozim të partisë, e cila ka propozuar zëvendëskryetarin e KQV-së.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8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Shkarkimi dhe lirimi i anëtarëve dhe i sekretarit të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Anëtari dhe sekretari i KQV-së shkarkohen nga detyra sipas përcaktimeve të nenit 45/3, pika 1, të Kodit Zgjedhor.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Anëtari dhe sekretari i KQV-së lirohen nga detyra sipas për</w:t>
      </w:r>
      <w:r>
        <w:rPr>
          <w:szCs w:val="22"/>
          <w:lang w:val="sq-AL"/>
        </w:rPr>
        <w:t xml:space="preserve">caktimeve të nenit 45/3, pika 2 </w:t>
      </w:r>
      <w:r w:rsidRPr="002E254E">
        <w:rPr>
          <w:szCs w:val="22"/>
          <w:lang w:val="sq-AL"/>
        </w:rPr>
        <w:t xml:space="preserve"> të Kodit Zgjedhor.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3. Shkarkimi dhe lirimi bëhet me vendim të KZQV-së.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9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Plotësimi i vendit vakant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Kur vendi i një anëtari të KQV-së mbetet vakant, KZQV-ja i kërkon menjëherë partisë </w:t>
      </w:r>
      <w:r w:rsidRPr="002E254E">
        <w:rPr>
          <w:szCs w:val="22"/>
          <w:lang w:val="sq-AL"/>
        </w:rPr>
        <w:lastRenderedPageBreak/>
        <w:t>politike përkatëse të paraqesë propozimin për anëtarin e ri. Emërimi i anëtarit të ri bëhet sipas afateve dhe kritereve  të përca</w:t>
      </w:r>
      <w:r>
        <w:rPr>
          <w:szCs w:val="22"/>
          <w:lang w:val="sq-AL"/>
        </w:rPr>
        <w:t>ktuara në nenin 45</w:t>
      </w:r>
      <w:r w:rsidRPr="002E254E">
        <w:rPr>
          <w:szCs w:val="22"/>
          <w:lang w:val="sq-AL"/>
        </w:rPr>
        <w:t xml:space="preserve"> pika 4 dhe 5 të Kodit Zgjedhor.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KreuNr"/>
        <w:keepNext w:val="0"/>
        <w:rPr>
          <w:lang w:val="sq-AL"/>
        </w:rPr>
      </w:pPr>
      <w:r w:rsidRPr="00CE0E38">
        <w:rPr>
          <w:lang w:val="sq-AL"/>
        </w:rPr>
        <w:t>PJESA III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10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Detyrat e anëtarëve dhe sekretarit të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Anëtarët e KQV-së përgjigjen për zhvillimin e zgjedhjeve në qendrën e votimit, duke zbatuar detyrat e parashikuara në Kodin Zgjedhor, si dhe vendimet e udhëzimet e KQZ-së.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Sekretari i KQV-së zbaton të gjitha detyrat sipas përcaktimeve të nenit 47 të Kodit Zgjedhor, si dhe vendimet e udhëzimet e KQZ-së.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11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Dokumenti i identifikimit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Gjatë ushtrimit të detyrës, anëtarët dhe sekretari i KQV-së janë të detyruar të mbajnë në mënyrë të dukshme dokumentet e identifikimit sipas modelit të miratuar nga KQZ-ja</w:t>
      </w:r>
      <w:r>
        <w:rPr>
          <w:szCs w:val="22"/>
          <w:lang w:val="sq-AL"/>
        </w:rPr>
        <w:t>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Default="00CE0E38" w:rsidP="00CE0E38">
      <w:pPr>
        <w:pStyle w:val="Paragrafi"/>
        <w:rPr>
          <w:szCs w:val="22"/>
          <w:lang w:val="sq-AL"/>
        </w:rPr>
      </w:pPr>
    </w:p>
    <w:p w:rsidR="00CE0E38" w:rsidRDefault="00CE0E38" w:rsidP="00CE0E38">
      <w:pPr>
        <w:pStyle w:val="Paragrafi"/>
        <w:rPr>
          <w:szCs w:val="22"/>
          <w:lang w:val="sq-AL"/>
        </w:rPr>
      </w:pPr>
    </w:p>
    <w:p w:rsidR="00CE0E38" w:rsidRDefault="00CE0E38" w:rsidP="00CE0E38">
      <w:pPr>
        <w:pStyle w:val="Paragrafi"/>
        <w:rPr>
          <w:szCs w:val="22"/>
          <w:lang w:val="sq-AL"/>
        </w:rPr>
      </w:pPr>
    </w:p>
    <w:p w:rsidR="00CE0E38" w:rsidRDefault="00CE0E38" w:rsidP="00CE0E38">
      <w:pPr>
        <w:pStyle w:val="Paragrafi"/>
        <w:rPr>
          <w:szCs w:val="22"/>
          <w:lang w:val="sq-AL"/>
        </w:rPr>
      </w:pPr>
    </w:p>
    <w:p w:rsidR="00CE0E38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KapitulliNr"/>
        <w:keepNext w:val="0"/>
      </w:pPr>
      <w:r w:rsidRPr="002E254E">
        <w:t>PJESA IV</w:t>
      </w:r>
    </w:p>
    <w:p w:rsidR="00CE0E38" w:rsidRPr="00CE0E38" w:rsidRDefault="00CE0E38" w:rsidP="00CE0E38">
      <w:pPr>
        <w:pStyle w:val="KapitulliTitull"/>
        <w:keepNext w:val="0"/>
        <w:rPr>
          <w:lang w:val="de-DE"/>
        </w:rPr>
      </w:pPr>
      <w:r w:rsidRPr="00CE0E38">
        <w:rPr>
          <w:lang w:val="de-DE"/>
        </w:rPr>
        <w:t>MBLEDHJET E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de-DE"/>
        </w:rPr>
      </w:pPr>
      <w:r w:rsidRPr="00CE0E38">
        <w:rPr>
          <w:szCs w:val="22"/>
          <w:lang w:val="de-DE"/>
        </w:rPr>
        <w:t>Neni 12</w:t>
      </w:r>
    </w:p>
    <w:p w:rsidR="00CE0E38" w:rsidRPr="00CE0E38" w:rsidRDefault="00CE0E38" w:rsidP="00CE0E38">
      <w:pPr>
        <w:pStyle w:val="NeniTitull"/>
        <w:keepNext w:val="0"/>
        <w:rPr>
          <w:szCs w:val="22"/>
          <w:lang w:val="de-DE"/>
        </w:rPr>
      </w:pPr>
      <w:r w:rsidRPr="00CE0E38">
        <w:rPr>
          <w:szCs w:val="22"/>
          <w:lang w:val="de-DE"/>
        </w:rPr>
        <w:t>Mbledhjet dhe vendimet KQV-së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1. Mbledhjet e KQV-së janë publike.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2. Mbledhjet e KQV-së janë të vlefshme, kur në to marrin pjesë më shumë se gjysma e të gjithë anëtarëve të KQV-së. Vendimet e KQV-së merren me shumicën e votave të të gjithë anëtarëve të KQV-së. Sekretari nuk ka të drejtë vote.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3. Vendimet e KQV-së nënshkruhen nga të gjithë anëtarët që kanë marrë pjesë në votim. Secili prej anëtarëve, krahas nënshkrimit të tij në vendim, deklaron votën </w:t>
      </w:r>
      <w:r w:rsidRPr="002E254E">
        <w:rPr>
          <w:b/>
          <w:szCs w:val="22"/>
          <w:lang w:val="sq-AL"/>
        </w:rPr>
        <w:t>pro</w:t>
      </w:r>
      <w:r w:rsidRPr="002E254E">
        <w:rPr>
          <w:szCs w:val="22"/>
          <w:lang w:val="sq-AL"/>
        </w:rPr>
        <w:t xml:space="preserve"> ose </w:t>
      </w:r>
      <w:r w:rsidRPr="002E254E">
        <w:rPr>
          <w:b/>
          <w:szCs w:val="22"/>
          <w:lang w:val="sq-AL"/>
        </w:rPr>
        <w:t>kundër</w:t>
      </w:r>
      <w:r w:rsidRPr="002E254E">
        <w:rPr>
          <w:szCs w:val="22"/>
          <w:lang w:val="sq-AL"/>
        </w:rPr>
        <w:t>, si dhe arsyetimin përkatës.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4. KQV-ja merr vendime sipas përcaktimeve të nenit 48 pika 4 të Kodit Zgjedhor, duke përdorur modelet tip të vendimeve të miratuara nga KQZ-ja.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5. Të gjitha vendimet e KQV-së shënohen në librin e Protokollit të Mbledhjeve të KQV-së.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CE0E38" w:rsidRPr="00CE0E38" w:rsidRDefault="00CE0E38" w:rsidP="00CE0E38">
      <w:pPr>
        <w:pStyle w:val="NeniNr"/>
        <w:keepNext w:val="0"/>
        <w:rPr>
          <w:szCs w:val="22"/>
          <w:lang w:val="sq-AL"/>
        </w:rPr>
      </w:pPr>
      <w:r w:rsidRPr="00CE0E38">
        <w:rPr>
          <w:szCs w:val="22"/>
          <w:lang w:val="sq-AL"/>
        </w:rPr>
        <w:t>Neni 13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 xml:space="preserve"> 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  <w:r w:rsidRPr="002E254E">
        <w:rPr>
          <w:szCs w:val="22"/>
          <w:lang w:val="sq-AL"/>
        </w:rPr>
        <w:t>Ky udhëzim hyn në fuqi menjëherë.</w:t>
      </w:r>
    </w:p>
    <w:p w:rsidR="00CE0E38" w:rsidRPr="002E254E" w:rsidRDefault="00CE0E38" w:rsidP="00CE0E38">
      <w:pPr>
        <w:pStyle w:val="Paragrafi"/>
        <w:rPr>
          <w:szCs w:val="22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0A97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E0E38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2BEAC8-6A2D-4D1F-B91D-BCC31BB8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E0E3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0E3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E0E3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