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FC6" w:rsidRPr="002E254E" w:rsidRDefault="00B52FC6" w:rsidP="00B52FC6">
      <w:pPr>
        <w:pStyle w:val="Akti"/>
        <w:keepNext w:val="0"/>
      </w:pPr>
      <w:bookmarkStart w:id="0" w:name="_GoBack"/>
      <w:bookmarkEnd w:id="0"/>
      <w:r w:rsidRPr="002E254E">
        <w:t>UDHËZIM</w:t>
      </w:r>
    </w:p>
    <w:p w:rsidR="00B52FC6" w:rsidRPr="002E254E" w:rsidRDefault="00B52FC6" w:rsidP="00B52FC6">
      <w:pPr>
        <w:pStyle w:val="NumriData"/>
        <w:keepNext w:val="0"/>
        <w:rPr>
          <w:szCs w:val="22"/>
        </w:rPr>
      </w:pPr>
      <w:r w:rsidRPr="002E254E">
        <w:rPr>
          <w:szCs w:val="22"/>
        </w:rPr>
        <w:t>Nr.13, datë 19.12.2006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Titulli"/>
        <w:keepNext w:val="0"/>
      </w:pPr>
      <w:r w:rsidRPr="002E254E">
        <w:t>PËR CAKTIMIN DHE  PËRGATITJEN E VENDIT TË NUMËRIMIT TË VOTAVE,  DHE MËNYRËN E NGRITJES SË GRUPEVE TË NUMËRIMIT</w:t>
      </w:r>
    </w:p>
    <w:p w:rsidR="00B52FC6" w:rsidRPr="002E254E" w:rsidRDefault="00B52FC6" w:rsidP="00B52FC6">
      <w:pPr>
        <w:pStyle w:val="Paragrafi"/>
        <w:ind w:firstLine="0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 xml:space="preserve">Komisioni Qendror i Zgjedhjeve, në mbështetje të nenit 29 pika 1, nenit 95, nenit 95/1, nenit 95/2, nenit 109/3, nenit 109/4, nenit 109/5 dhe nenit 109/6 të ligjit nr.9087, datë 19.6.2003 “Kodi Zgjedhor i Republikës së Shqipërisë”, i ndryshuar, 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VENDOSI"/>
        <w:keepNext w:val="0"/>
      </w:pPr>
      <w:r w:rsidRPr="002E254E">
        <w:t>UDHËZON: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KapitulliNr"/>
        <w:keepNext w:val="0"/>
      </w:pPr>
      <w:r w:rsidRPr="002E254E">
        <w:t>PJESA I</w:t>
      </w:r>
    </w:p>
    <w:p w:rsidR="00B52FC6" w:rsidRPr="002E254E" w:rsidRDefault="00B52FC6" w:rsidP="00B52FC6">
      <w:pPr>
        <w:pStyle w:val="KapitulliTitull"/>
        <w:keepNext w:val="0"/>
      </w:pPr>
      <w:r w:rsidRPr="002E254E">
        <w:t>TË PËRGJITHSHME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NeniNr"/>
        <w:keepNext w:val="0"/>
        <w:rPr>
          <w:szCs w:val="22"/>
        </w:rPr>
      </w:pPr>
      <w:r w:rsidRPr="002E254E">
        <w:rPr>
          <w:szCs w:val="22"/>
        </w:rPr>
        <w:t>Neni 1</w:t>
      </w:r>
    </w:p>
    <w:p w:rsidR="00B52FC6" w:rsidRPr="002E254E" w:rsidRDefault="00B52FC6" w:rsidP="00B52FC6">
      <w:pPr>
        <w:pStyle w:val="NeniTitull"/>
        <w:keepNext w:val="0"/>
        <w:rPr>
          <w:szCs w:val="22"/>
        </w:rPr>
      </w:pPr>
      <w:r w:rsidRPr="002E254E">
        <w:rPr>
          <w:szCs w:val="22"/>
        </w:rPr>
        <w:t>Qëllimi</w:t>
      </w:r>
    </w:p>
    <w:p w:rsidR="00B52FC6" w:rsidRPr="002E254E" w:rsidRDefault="00B52FC6" w:rsidP="00B52FC6">
      <w:pPr>
        <w:pStyle w:val="Paragrafi"/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Ky udhëzim ka për qëllim të përcaktojë rregullat për caktimin e vendndodhjes së vendit të numërimit të votave (VNV), përgatitjen e tyre, si dhe të rregullojë mënyrën e ngritjes, organizimit dhe funksionimit të grupeve të numërimit (GN).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B52FC6" w:rsidRDefault="00B52FC6" w:rsidP="00B52FC6">
      <w:pPr>
        <w:pStyle w:val="KapitulliNr"/>
        <w:keepNext w:val="0"/>
        <w:rPr>
          <w:lang w:val="sq-AL"/>
        </w:rPr>
      </w:pPr>
      <w:r w:rsidRPr="00B52FC6">
        <w:rPr>
          <w:lang w:val="sq-AL"/>
        </w:rPr>
        <w:t>Parime të përgjithshme</w:t>
      </w:r>
    </w:p>
    <w:p w:rsidR="00B52FC6" w:rsidRPr="00B52FC6" w:rsidRDefault="00B52FC6" w:rsidP="00B52FC6">
      <w:pPr>
        <w:pStyle w:val="KapitulliNr"/>
        <w:keepNext w:val="0"/>
        <w:rPr>
          <w:lang w:val="sq-AL"/>
        </w:rPr>
      </w:pPr>
    </w:p>
    <w:p w:rsidR="00B52FC6" w:rsidRPr="00B52FC6" w:rsidRDefault="00B52FC6" w:rsidP="00B52FC6">
      <w:pPr>
        <w:pStyle w:val="NeniNr"/>
        <w:keepNext w:val="0"/>
        <w:rPr>
          <w:szCs w:val="22"/>
          <w:lang w:val="sq-AL"/>
        </w:rPr>
      </w:pPr>
      <w:r w:rsidRPr="00B52FC6">
        <w:rPr>
          <w:szCs w:val="22"/>
          <w:lang w:val="sq-AL"/>
        </w:rPr>
        <w:t>Neni 2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1. KZQV-ja organizon dhe përgatit vendin e numërimit të votave.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2. Vendndodhja e VNV-së caktohet me vendim të KQZ-së, mbi bazën e propozimit të paraqitur nga komisioni i zgjedhjeve për qeverisjen vendore.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3. Grupi i numërimit është përgjegjës për numërimin dhe vlerësimin e votave, si dhe për plotësimin e tabelave të rezultateve për çdo qendër  votimi.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4. Grupet e numërimit ngrihen me vendim të KZQV-së. Propozimet për anëtarët e GN-së bëhen nga partitë politike, që kanë propozuar anëtarët e KZQV-ve. Anëtarët e GN-së caktohen nga KZQV-ja, sipas modelit tip të vendimit të miratuar nga KQZ-ja.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B52FC6" w:rsidRDefault="00B52FC6" w:rsidP="00B52FC6">
      <w:pPr>
        <w:pStyle w:val="NeniNr"/>
        <w:keepNext w:val="0"/>
        <w:rPr>
          <w:szCs w:val="22"/>
          <w:lang w:val="sq-AL"/>
        </w:rPr>
      </w:pPr>
      <w:r w:rsidRPr="00B52FC6">
        <w:rPr>
          <w:szCs w:val="22"/>
          <w:lang w:val="sq-AL"/>
        </w:rPr>
        <w:t>Neni 3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1. Vendi i numërimit të votave caktohet si rregull në ndërtesa publike si: pallat sporti, pallat kulture, qendër kulturore e fëmijëve, palestra sportive, salla kinemaje, ambiente shkollash etj.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2. Vendi i numërimit të votave mund të caktohet në ndërtesa private vetëm me vendim të veçantë të KQZ-së.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B52FC6" w:rsidRDefault="00B52FC6" w:rsidP="00B52FC6">
      <w:pPr>
        <w:pStyle w:val="KapitulliNr"/>
        <w:keepNext w:val="0"/>
        <w:rPr>
          <w:lang w:val="sq-AL"/>
        </w:rPr>
      </w:pPr>
      <w:r w:rsidRPr="00B52FC6">
        <w:rPr>
          <w:lang w:val="sq-AL"/>
        </w:rPr>
        <w:t>PJESA II</w:t>
      </w:r>
    </w:p>
    <w:p w:rsidR="00B52FC6" w:rsidRPr="00B52FC6" w:rsidRDefault="00B52FC6" w:rsidP="00B52FC6">
      <w:pPr>
        <w:pStyle w:val="KapitulliTitull"/>
        <w:keepNext w:val="0"/>
        <w:rPr>
          <w:lang w:val="sq-AL"/>
        </w:rPr>
      </w:pPr>
      <w:r w:rsidRPr="00B52FC6">
        <w:rPr>
          <w:lang w:val="sq-AL"/>
        </w:rPr>
        <w:t>CAKTIMI I VENDNDODHJES SË VENDIT TË NUMËRIMIT TË VOTAVE (VNV)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B52FC6" w:rsidRDefault="00B52FC6" w:rsidP="00B52FC6">
      <w:pPr>
        <w:pStyle w:val="NeniNr"/>
        <w:keepNext w:val="0"/>
        <w:rPr>
          <w:szCs w:val="22"/>
          <w:lang w:val="sq-AL"/>
        </w:rPr>
      </w:pPr>
      <w:r w:rsidRPr="00B52FC6">
        <w:rPr>
          <w:szCs w:val="22"/>
          <w:lang w:val="sq-AL"/>
        </w:rPr>
        <w:t>Neni 4</w:t>
      </w:r>
    </w:p>
    <w:p w:rsidR="00B52FC6" w:rsidRPr="00B52FC6" w:rsidRDefault="00B52FC6" w:rsidP="00B52FC6">
      <w:pPr>
        <w:pStyle w:val="NeniTitull"/>
        <w:keepNext w:val="0"/>
        <w:rPr>
          <w:szCs w:val="22"/>
          <w:lang w:val="sq-AL"/>
        </w:rPr>
      </w:pPr>
      <w:r w:rsidRPr="00B52FC6">
        <w:rPr>
          <w:szCs w:val="22"/>
          <w:lang w:val="sq-AL"/>
        </w:rPr>
        <w:t>Vendndodhja e VNV-së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 xml:space="preserve">1. Vendndodhja e VNV-së caktohet me vendim të KQZ-së, mbi bazën e propozimit të paraqitur nga komisioni i zgjedhjeve për qeverisjen vendore përkatëse, sipas modelit të miratuar nga KQZ-ja.   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 xml:space="preserve">2. Vendndodhja e vendit të numërimit të votave si rregull caktohet sa më afër vendit, ku është ngritur zyra e KZQV-së. 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 xml:space="preserve">3. Vendndodhja e VNV-ve të njësive bashkiake të Tiranës duhet të jetë brenda territorit administrativ të këtyre njësive. 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B52FC6" w:rsidRDefault="00B52FC6" w:rsidP="00B52FC6">
      <w:pPr>
        <w:pStyle w:val="NeniNr"/>
        <w:keepNext w:val="0"/>
        <w:rPr>
          <w:szCs w:val="22"/>
          <w:lang w:val="de-DE"/>
        </w:rPr>
      </w:pPr>
      <w:r w:rsidRPr="00B52FC6">
        <w:rPr>
          <w:szCs w:val="22"/>
          <w:lang w:val="de-DE"/>
        </w:rPr>
        <w:t>Neni 5</w:t>
      </w:r>
    </w:p>
    <w:p w:rsidR="00B52FC6" w:rsidRPr="00B52FC6" w:rsidRDefault="00B52FC6" w:rsidP="00B52FC6">
      <w:pPr>
        <w:pStyle w:val="NeniTitull"/>
        <w:keepNext w:val="0"/>
        <w:rPr>
          <w:szCs w:val="22"/>
          <w:lang w:val="de-DE"/>
        </w:rPr>
      </w:pPr>
      <w:r w:rsidRPr="00B52FC6">
        <w:rPr>
          <w:szCs w:val="22"/>
          <w:lang w:val="de-DE"/>
        </w:rPr>
        <w:t>Kritere teknike të VNV-së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1. Vendi i numërimit të votave, i përzgjedhur nga komisioni i zgjedhjeve për qeverisjen vendore, duhet të plotësojë të paktën kriteret e mëposhtme teknike: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a) Për njësitë zgjedhore të cilat kanë në përbërje të tyre mbi 20 qendra votimi, sipërfaqja e ambientit të VNV-së, si rregull, duhet të jetë jo më e vogël se 200 m</w:t>
      </w:r>
      <w:r w:rsidRPr="002E254E">
        <w:rPr>
          <w:szCs w:val="22"/>
          <w:vertAlign w:val="superscript"/>
          <w:lang w:val="sq-AL"/>
        </w:rPr>
        <w:t>2</w:t>
      </w:r>
      <w:r w:rsidRPr="002E254E">
        <w:rPr>
          <w:szCs w:val="22"/>
          <w:lang w:val="sq-AL"/>
        </w:rPr>
        <w:t>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b) Për njësitë zgjedhore të cilat kanë në përbërje të tyre 15 deri 20 qendra votimi, sipërfaqja e ambientit të VNV-së, si rregull, duhet të jetë jo më e vogël se 100 m</w:t>
      </w:r>
      <w:r w:rsidRPr="002E254E">
        <w:rPr>
          <w:szCs w:val="22"/>
          <w:vertAlign w:val="superscript"/>
          <w:lang w:val="sq-AL"/>
        </w:rPr>
        <w:t>2</w:t>
      </w:r>
      <w:r w:rsidRPr="002E254E">
        <w:rPr>
          <w:szCs w:val="22"/>
          <w:lang w:val="sq-AL"/>
        </w:rPr>
        <w:t>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c) Për njësitë zgjedhore të cilat kanë në përbërje të tyre deri në 15 qendra votimi, sipërfaqja e ambientit të VNV-së, si rregull, duhet të jetë jo më e vogël se 50 m</w:t>
      </w:r>
      <w:r w:rsidRPr="002E254E">
        <w:rPr>
          <w:szCs w:val="22"/>
          <w:vertAlign w:val="superscript"/>
          <w:lang w:val="sq-AL"/>
        </w:rPr>
        <w:t>2</w:t>
      </w:r>
      <w:r w:rsidRPr="002E254E">
        <w:rPr>
          <w:szCs w:val="22"/>
          <w:lang w:val="sq-AL"/>
        </w:rPr>
        <w:t>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d) Të ketë sistem të siguruar ndriçimi, të mjaftueshëm dhe të pandërprerë si në mjediset e brendshme, ashtu edhe përreth godinës.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e) Për aq sa është e mundur, të ketë më shumë se një derë komunikuese me mjedisin e jashtëm.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f) Të jetë e pajisur me mjete të mbrojtjes kundër zjarrit, si dhe të ndihmës së shpejtë.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2. Propozimi duhet të shoqërohet me skicën përkatëse të ambientit.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NeniNr"/>
        <w:keepNext w:val="0"/>
        <w:rPr>
          <w:szCs w:val="22"/>
        </w:rPr>
      </w:pPr>
      <w:r w:rsidRPr="002E254E">
        <w:rPr>
          <w:szCs w:val="22"/>
        </w:rPr>
        <w:t>Neni 6</w:t>
      </w:r>
    </w:p>
    <w:p w:rsidR="00B52FC6" w:rsidRPr="002E254E" w:rsidRDefault="00B52FC6" w:rsidP="00B52FC6">
      <w:pPr>
        <w:pStyle w:val="NeniTitull"/>
        <w:keepNext w:val="0"/>
        <w:rPr>
          <w:szCs w:val="22"/>
        </w:rPr>
      </w:pPr>
      <w:r w:rsidRPr="002E254E">
        <w:rPr>
          <w:szCs w:val="22"/>
        </w:rPr>
        <w:t>Organizimi i vendit të numërimit të votave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 xml:space="preserve">1. KZQV-ja organizon dhe përgatit VNV, në mënyrë të tillë që të garantojë zhvillimin normal të punës për numërimin e votave. 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 xml:space="preserve">2. KZQV-ja organizon hapësirën e VNV në mënyrë të tillë, që të jetë e ndarë në mënyrë të qartë nga hapësira për vëzhguesit, kandidatët dhe mediat, por në çdo rast pa cenuar mundësinë e ndjekjes nga afër të procesit të numërimit. 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3. Organizimi fizik i hapësirës në dispozicion të çdo GN-je, duhet të bëhet në mënyrë të tillë, që të pengojë ndërhyrjen e personave të tjerë të pranishëm në VNV.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4. Në çdo rast, KZQV-ja në bashkëpunim me organet e qeverisjes vendore, jo më vonë se pesë ditë para ditës së zgjedhjeve, bën rregullimin e VNV sipas planvendosjes orientuese bashkëlidhur këtij udhëzimi, si edhe vendos pajisjet logjistike të nevojshme për kryerjen e procesit të numërimit, si më poshtë: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a) tavolina pune dhe 8 karrige për KZQV-në;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b) dyshe tavolinash (vendosen në formë T-je sipas shpjegimit në skemën orientuese) me nga tetë karrige për çdo grup të numërimit të votave;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c) strukturën ndarëse të hapësirës për publikun me hapësirën për numërimin e votave;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ç) tabelat treguese të dërguara nga KQZ-ja;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d) tabelat treguese për drejtimin e lëvizjes në mjediset e brendshme të VNV.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B52FC6" w:rsidRDefault="00B52FC6" w:rsidP="00B52FC6">
      <w:pPr>
        <w:pStyle w:val="KapitulliNr"/>
        <w:keepNext w:val="0"/>
        <w:rPr>
          <w:lang w:val="de-DE"/>
        </w:rPr>
      </w:pPr>
      <w:r w:rsidRPr="00B52FC6">
        <w:rPr>
          <w:lang w:val="de-DE"/>
        </w:rPr>
        <w:t>PJESA III</w:t>
      </w:r>
    </w:p>
    <w:p w:rsidR="00B52FC6" w:rsidRPr="00B52FC6" w:rsidRDefault="00B52FC6" w:rsidP="00B52FC6">
      <w:pPr>
        <w:pStyle w:val="KapitulliTitull"/>
        <w:keepNext w:val="0"/>
        <w:rPr>
          <w:lang w:val="de-DE"/>
        </w:rPr>
      </w:pPr>
      <w:r w:rsidRPr="00B52FC6">
        <w:rPr>
          <w:lang w:val="de-DE"/>
        </w:rPr>
        <w:t>NGRITJA E GRUPEVE TË NUMËRIMIT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NeniNr"/>
        <w:keepNext w:val="0"/>
        <w:rPr>
          <w:szCs w:val="22"/>
        </w:rPr>
      </w:pPr>
      <w:r w:rsidRPr="002E254E">
        <w:rPr>
          <w:szCs w:val="22"/>
        </w:rPr>
        <w:t>Neni 7</w:t>
      </w:r>
    </w:p>
    <w:p w:rsidR="00B52FC6" w:rsidRPr="002E254E" w:rsidRDefault="00B52FC6" w:rsidP="00B52FC6">
      <w:pPr>
        <w:pStyle w:val="NeniTitull"/>
        <w:keepNext w:val="0"/>
        <w:rPr>
          <w:szCs w:val="22"/>
        </w:rPr>
      </w:pPr>
      <w:r w:rsidRPr="002E254E">
        <w:rPr>
          <w:szCs w:val="22"/>
        </w:rPr>
        <w:t>Caktimi i numrit të grupeve të numërimit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 xml:space="preserve">1. Çdo KZQV cakton me vendim ngritjen e grupeve të numërimit. 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 xml:space="preserve">2. Në njësitë zgjedhore të cilat kanë deri në 5 qendra votimi, KZQV-ja cakton ngritjen e një grupi numërimi. 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 xml:space="preserve">3. Në njësitë zgjedhore të cilat kanë nga 6 deri në 10 qendra votimi, KZQV-ja cakton ngritjen e dy Grupeve Numërimi.  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 xml:space="preserve">4. Në njësitë zgjedhore të cilat kanë nga 11 deri në 15 Qendra Votimi, KZQV-ja cakton ngritjen e tri grupeve numërimi.  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 xml:space="preserve">5. Në njësitë zgjedhore të cilat kanë nga 16 deri në 20 qendra votimi, KZQV-ja cakton ngritjen e katër grupeve numërimi. 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lastRenderedPageBreak/>
        <w:t xml:space="preserve">6. Në njësitë zgjedhore të cilat kanë mbi 20 qendra votimi, KZQV-ja cakton ngritjen e pesë grupeve numërimi. 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7. </w:t>
      </w:r>
      <w:r w:rsidRPr="002E254E">
        <w:rPr>
          <w:szCs w:val="22"/>
          <w:lang w:val="sq-AL"/>
        </w:rPr>
        <w:t>Çdo grup numërimi përbëhet nga shtatë anëtarë dhe sekretari.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B52FC6" w:rsidRDefault="00B52FC6" w:rsidP="00B52FC6">
      <w:pPr>
        <w:pStyle w:val="NeniNr"/>
        <w:keepNext w:val="0"/>
        <w:rPr>
          <w:szCs w:val="22"/>
          <w:lang w:val="sq-AL"/>
        </w:rPr>
      </w:pPr>
      <w:r w:rsidRPr="00B52FC6">
        <w:rPr>
          <w:szCs w:val="22"/>
          <w:lang w:val="sq-AL"/>
        </w:rPr>
        <w:t>Neni 8</w:t>
      </w:r>
    </w:p>
    <w:p w:rsidR="00B52FC6" w:rsidRPr="00B52FC6" w:rsidRDefault="00B52FC6" w:rsidP="00B52FC6">
      <w:pPr>
        <w:pStyle w:val="NeniTitull"/>
        <w:keepNext w:val="0"/>
        <w:rPr>
          <w:szCs w:val="22"/>
          <w:lang w:val="sq-AL"/>
        </w:rPr>
      </w:pPr>
      <w:r w:rsidRPr="00B52FC6">
        <w:rPr>
          <w:szCs w:val="22"/>
          <w:lang w:val="sq-AL"/>
        </w:rPr>
        <w:t>Emërimi i anëtarëve të grupeve të numërimit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 xml:space="preserve">1. Jo më vonë se 5 ditë përpara datës së zgjedhjeve, KZQV-ja merr vendim për numrin e GN që do të ngrejë. KZQV-ja u dërgon menjëherë këtë vendim partive politike, që kanë të drejtë të paraqesin propozime për anëtarë të grupeve të numërimit. 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 xml:space="preserve">2. Propozimi për emrat e anëtarëve të GN i paraqitet KZQV-së nga personi i autorizuar nga kryetari i partisë, që ka të drejtë të bëjë propozimin. 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3. Partia politike, e cila ka propozuar zëvendëskryetarin e KZQV-së, ka të drejtën të paraqesë propozime për dy anëtarë të grupit të parë të numërimit, njëri prej të cilëve caktohet nga KZQV-ja, kryetar i këtij grupi numërimi.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4. Partia politike, e cila ka propozuar kryetarin e KZQV-së, ka të drejtën të paraqesë propozime për dy anëtarë të grupit të dytë të numërimit, njëri prej të cilëve caktohet nga KZQV-ja, kryetar i këtij grupi numërimi. Me këtë radhë vazhdohet me grupet e tjera të numërimit.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B52FC6" w:rsidRDefault="00B52FC6" w:rsidP="00B52FC6">
      <w:pPr>
        <w:pStyle w:val="NeniNr"/>
        <w:keepNext w:val="0"/>
        <w:rPr>
          <w:szCs w:val="22"/>
          <w:lang w:val="sq-AL"/>
        </w:rPr>
      </w:pPr>
      <w:r w:rsidRPr="00B52FC6">
        <w:rPr>
          <w:szCs w:val="22"/>
          <w:lang w:val="sq-AL"/>
        </w:rPr>
        <w:t>Neni 9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Partitë politike duhet te paraqesin edhe një listë rezervë me anëtarë të grupeve të numërimit, në rastet kur anëtarët e GN-ve duhet të zëvendësohen, për shkak të lodhjes fizike apo për shkaqe të tjera.</w:t>
      </w:r>
    </w:p>
    <w:p w:rsidR="00B52FC6" w:rsidRPr="000F24A8" w:rsidRDefault="00B52FC6" w:rsidP="00B52FC6">
      <w:pPr>
        <w:pStyle w:val="Paragrafi"/>
        <w:rPr>
          <w:sz w:val="16"/>
          <w:szCs w:val="22"/>
          <w:lang w:val="sq-AL"/>
        </w:rPr>
      </w:pPr>
    </w:p>
    <w:p w:rsidR="00B52FC6" w:rsidRPr="00B52FC6" w:rsidRDefault="00B52FC6" w:rsidP="00B52FC6">
      <w:pPr>
        <w:pStyle w:val="NeniNr"/>
        <w:keepNext w:val="0"/>
        <w:rPr>
          <w:szCs w:val="22"/>
          <w:lang w:val="sq-AL"/>
        </w:rPr>
      </w:pPr>
      <w:r w:rsidRPr="00B52FC6">
        <w:rPr>
          <w:szCs w:val="22"/>
          <w:lang w:val="sq-AL"/>
        </w:rPr>
        <w:t>Neni 10</w:t>
      </w:r>
    </w:p>
    <w:p w:rsidR="00B52FC6" w:rsidRPr="00B52FC6" w:rsidRDefault="00B52FC6" w:rsidP="00B52FC6">
      <w:pPr>
        <w:pStyle w:val="NeniTitull"/>
        <w:keepNext w:val="0"/>
        <w:rPr>
          <w:szCs w:val="22"/>
          <w:lang w:val="sq-AL"/>
        </w:rPr>
      </w:pPr>
      <w:r w:rsidRPr="00B52FC6">
        <w:rPr>
          <w:szCs w:val="22"/>
          <w:lang w:val="sq-AL"/>
        </w:rPr>
        <w:t>Zëvendësimi i anëtarëve të grupit të numërimit</w:t>
      </w:r>
    </w:p>
    <w:p w:rsidR="00B52FC6" w:rsidRPr="000F24A8" w:rsidRDefault="00B52FC6" w:rsidP="00B52FC6">
      <w:pPr>
        <w:pStyle w:val="Paragrafi"/>
        <w:rPr>
          <w:sz w:val="16"/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 xml:space="preserve">1. Në rast se një parti politike nuk paraqet propozim brenda afatit kohor të përcaktuar në nenin 95/2 pika 1 të Kodit Zgjedhor, KZQV-ja me vendim cakton anëtarin zëvendësues. 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2. Zëvendësuesi caktohet me short ndërmjet anëtarëve të KQV-ve të njësisë zgjedhore përkatëse, të emëruar me propozim të së njëjtës parti politike.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3. Procedura e shortit është si më poshtë: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a) Sekretari i KZQV-së përgatit dhe vendos në një enë një numër të barabartë shiritash letre me numrin e qendrave të votimit në njësinë e qeverisjes vendore. Secili nga shiritat e letrës ka të shënuar numrin e një qendre votimi.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b) Kryetari i KZQV-së tërheq njërin nga shiritat e letrës dhe lexon numrin e qendrës së votimit të shënuar në të.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c) Anëtari i kësaj KQV-je, i emëruar me propozim të partisë politike për të cilën hidhet shorti, caktohet anëtar i grupit të numërimit.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d) Kryetari i KZQV-së tërheq shirita letre në numër të barabartë me numrin e grupeve të numërimit që do të ngrihen.</w:t>
      </w:r>
    </w:p>
    <w:p w:rsidR="00B52FC6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e) Në rastet kur shorti hidhet si pasojë e mosparaqitjes së propozimeve nga një parti politike, e cila ka paraqitur propozime për emërimin e dy anëtarëve të KQV-së, atëherë pas çdo tërheqje shiriti letre me numrin e QV-së, kryetari i KZQV-së hedh short me monedhë, për të caktuar se cili nga dy anëtarët e KQV-së do të caktohet në grupin e numërimit. Procedura vazhdon e njëjtë derisa të plotësohen vendet e mbetura bosh.</w:t>
      </w:r>
    </w:p>
    <w:p w:rsidR="00B52FC6" w:rsidRDefault="00B52FC6" w:rsidP="00B52FC6">
      <w:pPr>
        <w:pStyle w:val="Paragrafi"/>
        <w:rPr>
          <w:szCs w:val="22"/>
          <w:lang w:val="sq-AL"/>
        </w:rPr>
      </w:pPr>
    </w:p>
    <w:p w:rsidR="00B52FC6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4. Në rastet kur vendi i një anëtari të Grupit të Numërimit mbetet vakant gjatë procesit të numërimit të votave, partia politike e cila kishte propozuar anëtarin paraqet menjëherë propozimin e ri.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5. Nëse partia politike nuk paraqet propozimin për plotësimin e vendit të mbetur bosh brenda 1 ore, KZQV-ja zbaton procedurën e shortit sipas pikës 3 të këtij neni.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KapitulliNr"/>
        <w:keepNext w:val="0"/>
      </w:pPr>
      <w:r w:rsidRPr="002E254E">
        <w:lastRenderedPageBreak/>
        <w:t>PJESA IV</w:t>
      </w:r>
    </w:p>
    <w:p w:rsidR="00B52FC6" w:rsidRPr="002E254E" w:rsidRDefault="00B52FC6" w:rsidP="00B52FC6">
      <w:pPr>
        <w:pStyle w:val="KapitulliTitull"/>
        <w:keepNext w:val="0"/>
      </w:pPr>
      <w:r w:rsidRPr="002E254E">
        <w:t>GRUPI I NUMËRIMIT TË VOTAVE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B52FC6" w:rsidRDefault="00B52FC6" w:rsidP="00B52FC6">
      <w:pPr>
        <w:pStyle w:val="NeniNr"/>
        <w:keepNext w:val="0"/>
        <w:rPr>
          <w:szCs w:val="22"/>
          <w:lang w:val="sq-AL"/>
        </w:rPr>
      </w:pPr>
      <w:r w:rsidRPr="00B52FC6">
        <w:rPr>
          <w:szCs w:val="22"/>
          <w:lang w:val="sq-AL"/>
        </w:rPr>
        <w:t>Neni 11</w:t>
      </w:r>
    </w:p>
    <w:p w:rsidR="00B52FC6" w:rsidRPr="00B52FC6" w:rsidRDefault="00B52FC6" w:rsidP="00B52FC6">
      <w:pPr>
        <w:pStyle w:val="NeniTitull"/>
        <w:keepNext w:val="0"/>
        <w:rPr>
          <w:szCs w:val="22"/>
          <w:lang w:val="sq-AL"/>
        </w:rPr>
      </w:pPr>
      <w:r w:rsidRPr="00B52FC6">
        <w:rPr>
          <w:szCs w:val="22"/>
          <w:lang w:val="sq-AL"/>
        </w:rPr>
        <w:t>Kryetari dhe zv.kryetari i Grupit të Numërimit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1. Kryetari i GN është përgjegjës për drejtimin e proçedurave për numërimin dhe vlerësimin e votave, si dhe për hartimin e tabelave të rezultateve të qëndrës së votimit.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2. Kryetar i Grupit të Numërimit me numër tek, caktohet personi i propozuar nga Partia politike, e cila ka propozuar zëvendëskryetarin e KZQV-së.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 xml:space="preserve">3. Kryetar i Grupit të Numërimit me numër çift caktohet personi i propozuar nga partia politike, e cila ka propozuar Kryetarin e KZQV-së. Me këtë radhë vazhdohet me grupet e tjera. 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4. Zëvendëskryetari i Grupit të Numërimit i përket partisë politike më të madhe të spektrit të kundërt me kryetarin.</w:t>
      </w:r>
    </w:p>
    <w:p w:rsidR="00B52FC6" w:rsidRPr="002E254E" w:rsidRDefault="00B52FC6" w:rsidP="00B52FC6">
      <w:pPr>
        <w:pStyle w:val="Paragrafi"/>
        <w:ind w:firstLine="0"/>
        <w:rPr>
          <w:szCs w:val="22"/>
          <w:lang w:val="sq-AL"/>
        </w:rPr>
      </w:pPr>
    </w:p>
    <w:p w:rsidR="00B52FC6" w:rsidRPr="00B52FC6" w:rsidRDefault="00B52FC6" w:rsidP="00B52FC6">
      <w:pPr>
        <w:pStyle w:val="NeniNr"/>
        <w:keepNext w:val="0"/>
        <w:rPr>
          <w:szCs w:val="22"/>
          <w:lang w:val="de-DE"/>
        </w:rPr>
      </w:pPr>
      <w:r w:rsidRPr="00B52FC6">
        <w:rPr>
          <w:szCs w:val="22"/>
          <w:lang w:val="de-DE"/>
        </w:rPr>
        <w:t>Neni 12</w:t>
      </w:r>
    </w:p>
    <w:p w:rsidR="00B52FC6" w:rsidRPr="00B52FC6" w:rsidRDefault="00B52FC6" w:rsidP="00B52FC6">
      <w:pPr>
        <w:pStyle w:val="NeniTitull"/>
        <w:keepNext w:val="0"/>
        <w:rPr>
          <w:szCs w:val="22"/>
          <w:lang w:val="de-DE"/>
        </w:rPr>
      </w:pPr>
      <w:r w:rsidRPr="00B52FC6">
        <w:rPr>
          <w:szCs w:val="22"/>
          <w:lang w:val="de-DE"/>
        </w:rPr>
        <w:t>Sekretari i grupit të numërimit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Sekretari i GN-së caktohet nga KZQV-ja me propozim të subjektit politik që ka paraqitur edhe propozimin për caktimin e zëvendëskryetarit të të njëjtit GN.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B52FC6" w:rsidRDefault="00B52FC6" w:rsidP="00B52FC6">
      <w:pPr>
        <w:pStyle w:val="NeniNr"/>
        <w:keepNext w:val="0"/>
        <w:rPr>
          <w:szCs w:val="22"/>
          <w:lang w:val="sq-AL"/>
        </w:rPr>
      </w:pPr>
      <w:r w:rsidRPr="00B52FC6">
        <w:rPr>
          <w:szCs w:val="22"/>
          <w:lang w:val="sq-AL"/>
        </w:rPr>
        <w:t>Neni 13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Ky udhëzim hyn në fuqi menjëherë.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9673A5" w:rsidP="00B52FC6">
      <w:pPr>
        <w:pStyle w:val="Paragrafi"/>
        <w:rPr>
          <w:szCs w:val="22"/>
          <w:lang w:val="sq-AL"/>
        </w:rPr>
      </w:pPr>
      <w:r w:rsidRPr="002E254E">
        <w:rPr>
          <w:noProof/>
          <w:szCs w:val="22"/>
          <w:lang w:val="en-GB" w:eastAsia="en-GB"/>
        </w:rPr>
        <w:lastRenderedPageBreak/>
        <w:drawing>
          <wp:inline distT="0" distB="0" distL="0" distR="0">
            <wp:extent cx="5715000" cy="8801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556" b="54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2FC6" w:rsidRDefault="00B52FC6" w:rsidP="00B52FC6">
      <w:pPr>
        <w:pStyle w:val="TitulliTitull"/>
      </w:pPr>
      <w:r w:rsidRPr="002E254E">
        <w:lastRenderedPageBreak/>
        <w:t xml:space="preserve">SHPJEGIME MBI PLANVENDOSJEN ORIENTUESE TË VENDIT TË NUMËRIMIT </w:t>
      </w:r>
    </w:p>
    <w:p w:rsidR="00B52FC6" w:rsidRPr="002E254E" w:rsidRDefault="00B52FC6" w:rsidP="00B52FC6">
      <w:pPr>
        <w:pStyle w:val="TitulliTitull"/>
      </w:pPr>
      <w:r w:rsidRPr="002E254E">
        <w:t>TË VOTAVE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1. Kjo planvendosje do t’u vijë në ndihmë për organizimin e brendshëm të vendit të numërimit të votave.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2. Pavarësisht se sa grupe numërimi do të ngrini, për aq sa është e mundur, mundohuni që organizimi i brendshëm i VNV-së të bëhet sipas kësaj planvendosjeje.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3. Ndani fillimisht hapësirën brenda të cilës do të zhvillohet procesi i numërimit, duke vendosur panelet ndarëse të dërguara nga KQZ-ja.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4. Brenda kësaj hapësire, përcaktoni vendin ku do të vendoset tavolina e punës së KZQV-së, vendi ku do të vendosen kutitë e votimit dhe kutia e materialeve zgjedhore para numërimit dhe pas numërimit, sipas kësaj ideje: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- Tavolina e KZQV-së vendoset në mes. Në të majtë të saj vendosen kutitë e votimit dhe kutia e materialeve të votimit para numërimit dhe në të djathtë të saj kutitë e votimit dhe ajo e materialeve zgjedhore pas numërimit.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- Vendosni kutitë në pozicion vertikal, në mënyrë që në fillim të jetë kutia e votimit për këshillin, pastaj kutia e votimit për kandidatët dhe në krye kutia e materialeve zgjedhore.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- Brenda kësaj hapësire mendoni për një vend ku do të vendosni kutitë e vlerësuara të parregullta gjatë procesit të marrjes në dorëzim nga KQV-të.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- Tregoni kujdes që kutitë e votimit dhe ajo e materialeve zgjedhore të jenë të ruajtura dhe të mos preken nga persona të paautorizuar.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5. Tavolina e çdo grupi numërimi vendoset në  formë  T-je: në  pjesën vertikale (gjatësore) vendosen dy tavolina bashkë  me qëllim që  gjerësia e suprinës të  jetë  e mjaftueshme dhe fletët e votimit të  mos bien në  tokë, ndërsa në  pjesën horizontale vendoset vetëm një  tavolinë.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6. Anëtarët e GN-së ulen sipas mënyrës që paraqitet në planvendosjen orientuese.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7. Përcaktoni vendin ku do të vendosen vëzhguesit dhe media.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8. Largësia nga tavolina e punës së GN-së dhe vëzhguesve (e ndarë me panelet ndarëse) duhet të jetë e tillë që të mundësojë vëzhgimin normal të procesit të numërimit, por duke shmangur kontaktin fizik midis vëzhguesve dhe anëtarëve të GN-së.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9. Tregoni kujdes që në VNV të mos ketë persona të tjerë të paautorizuar nga KZQV-ja.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10. Përcaktoni mënyrën e lëvizjes brenda hapësirës ku kryhet numërimi, më qëllim që çdo procedurë të kryhet me rregull dhe pa rrëmujë.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11. Siguroni që procesi i numërimit të kryhet me qetësi dhe me rregull.</w:t>
      </w: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  <w:rPr>
          <w:szCs w:val="22"/>
          <w:lang w:val="sq-AL"/>
        </w:rPr>
      </w:pPr>
    </w:p>
    <w:p w:rsidR="00B52FC6" w:rsidRPr="002E254E" w:rsidRDefault="00B52FC6" w:rsidP="00B52FC6">
      <w:pPr>
        <w:pStyle w:val="Paragrafi"/>
      </w:pPr>
    </w:p>
    <w:p w:rsidR="00B52FC6" w:rsidRPr="002E254E" w:rsidRDefault="00B52FC6" w:rsidP="00B52FC6">
      <w:pPr>
        <w:pStyle w:val="Paragrafi"/>
      </w:pPr>
    </w:p>
    <w:p w:rsidR="00B52FC6" w:rsidRPr="002E254E" w:rsidRDefault="00B52FC6" w:rsidP="00B52FC6"/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B52FC6">
      <w:footnotePr>
        <w:numFmt w:val="chicago"/>
        <w:numRestart w:val="eachPage"/>
      </w:footnotePr>
      <w:pgSz w:w="11907" w:h="16840" w:code="9"/>
      <w:pgMar w:top="1418" w:right="1418" w:bottom="1418" w:left="1418" w:header="1304" w:footer="1134" w:gutter="0"/>
      <w:pgNumType w:start="555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673A5">
      <w:r>
        <w:separator/>
      </w:r>
    </w:p>
  </w:endnote>
  <w:endnote w:type="continuationSeparator" w:id="0">
    <w:p w:rsidR="00000000" w:rsidRDefault="00967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673A5">
      <w:r>
        <w:separator/>
      </w:r>
    </w:p>
  </w:footnote>
  <w:footnote w:type="continuationSeparator" w:id="0">
    <w:p w:rsidR="00000000" w:rsidRDefault="009673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673A5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52FC6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557AE3-7809-4D0B-99AF-C227F19BE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FC6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B52FC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52FC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52FC6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1728</Words>
  <Characters>9850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2019-03-16T14:13:00Z</dcterms:created>
  <dcterms:modified xsi:type="dcterms:W3CDTF">2019-03-16T14:13:00Z</dcterms:modified>
</cp:coreProperties>
</file>