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144C" w:rsidRPr="00C86E7D" w:rsidRDefault="009E144C" w:rsidP="009E144C">
      <w:pPr>
        <w:pStyle w:val="Akti"/>
        <w:keepNext w:val="0"/>
        <w:rPr>
          <w:sz w:val="20"/>
          <w:szCs w:val="20"/>
        </w:rPr>
      </w:pPr>
      <w:bookmarkStart w:id="0" w:name="_GoBack"/>
      <w:bookmarkEnd w:id="0"/>
      <w:r w:rsidRPr="00C86E7D">
        <w:rPr>
          <w:sz w:val="20"/>
          <w:szCs w:val="20"/>
        </w:rPr>
        <w:t>UDHËZIM</w:t>
      </w:r>
    </w:p>
    <w:p w:rsidR="009E144C" w:rsidRPr="00C86E7D" w:rsidRDefault="009E144C" w:rsidP="009E144C">
      <w:pPr>
        <w:pStyle w:val="NumriData"/>
        <w:keepNext w:val="0"/>
        <w:rPr>
          <w:sz w:val="20"/>
        </w:rPr>
      </w:pPr>
      <w:r w:rsidRPr="00C86E7D">
        <w:rPr>
          <w:sz w:val="20"/>
        </w:rPr>
        <w:t xml:space="preserve">Nr.2, datë 18.1.2007 </w:t>
      </w:r>
    </w:p>
    <w:p w:rsidR="009E144C" w:rsidRPr="00C86E7D" w:rsidRDefault="009E144C" w:rsidP="009E144C">
      <w:pPr>
        <w:pStyle w:val="Paragrafi"/>
        <w:rPr>
          <w:sz w:val="20"/>
        </w:rPr>
      </w:pPr>
    </w:p>
    <w:p w:rsidR="009E144C" w:rsidRPr="00C86E7D" w:rsidRDefault="009E144C" w:rsidP="009E144C">
      <w:pPr>
        <w:pStyle w:val="Titulli"/>
        <w:keepNext w:val="0"/>
        <w:rPr>
          <w:sz w:val="20"/>
          <w:szCs w:val="20"/>
        </w:rPr>
      </w:pPr>
      <w:r w:rsidRPr="00C86E7D">
        <w:rPr>
          <w:sz w:val="20"/>
          <w:szCs w:val="20"/>
        </w:rPr>
        <w:t>PËR DISA NDRYSHIME DHE SHTESA NË UDHËZIMIN NR.13, DATË 19.12.2006 “PËR CAKTIMIN DHE  PËRGATITJEN E VENDIT TË NUMËRIMIT TË VOTAVE,  DHE MËNYRËN E NGRITJES SË GRUPEVE TË NUMËRIMIT”</w:t>
      </w:r>
    </w:p>
    <w:p w:rsidR="009E144C" w:rsidRPr="00C86E7D" w:rsidRDefault="009E144C" w:rsidP="009E144C">
      <w:pPr>
        <w:pStyle w:val="Paragrafi"/>
        <w:rPr>
          <w:sz w:val="20"/>
        </w:rPr>
      </w:pPr>
    </w:p>
    <w:p w:rsidR="009E144C" w:rsidRPr="00C86E7D" w:rsidRDefault="009E144C" w:rsidP="009E144C">
      <w:pPr>
        <w:pStyle w:val="BazLigjPropozues"/>
        <w:keepNext w:val="0"/>
        <w:rPr>
          <w:sz w:val="20"/>
          <w:szCs w:val="20"/>
        </w:rPr>
      </w:pPr>
      <w:r w:rsidRPr="00C86E7D">
        <w:rPr>
          <w:sz w:val="20"/>
          <w:szCs w:val="20"/>
        </w:rPr>
        <w:t xml:space="preserve">Komisioni Qendror i Zgjedhjeve, në mbështetje të nenit 29 pika 1, nenit 95, nenit 95/1, nenit 95/2, nenit 109/3, nenit 109/4, nenit 109/5 dhe nenit 109/6 të ligjit nr.9087, datë 19.6.2003 “Kodi Zgjedhor i Republikës së Shqipërisë”, i ndryshuar, </w:t>
      </w:r>
    </w:p>
    <w:p w:rsidR="009E144C" w:rsidRPr="00C86E7D" w:rsidRDefault="009E144C" w:rsidP="009E144C">
      <w:pPr>
        <w:pStyle w:val="Paragrafi"/>
        <w:rPr>
          <w:sz w:val="20"/>
        </w:rPr>
      </w:pPr>
    </w:p>
    <w:p w:rsidR="009E144C" w:rsidRPr="00C86E7D" w:rsidRDefault="009E144C" w:rsidP="009E144C">
      <w:pPr>
        <w:pStyle w:val="VENDOSI"/>
        <w:keepNext w:val="0"/>
        <w:rPr>
          <w:sz w:val="20"/>
          <w:szCs w:val="20"/>
        </w:rPr>
      </w:pPr>
      <w:r w:rsidRPr="00C86E7D">
        <w:rPr>
          <w:sz w:val="20"/>
          <w:szCs w:val="20"/>
        </w:rPr>
        <w:t>UDHËZON:</w:t>
      </w:r>
    </w:p>
    <w:p w:rsidR="009E144C" w:rsidRPr="00C86E7D" w:rsidRDefault="009E144C" w:rsidP="009E144C">
      <w:pPr>
        <w:pStyle w:val="Paragrafi"/>
        <w:rPr>
          <w:sz w:val="20"/>
        </w:rPr>
      </w:pPr>
    </w:p>
    <w:p w:rsidR="009E144C" w:rsidRPr="00C86E7D" w:rsidRDefault="009E144C" w:rsidP="009E144C">
      <w:pPr>
        <w:pStyle w:val="NeniNr"/>
        <w:keepNext w:val="0"/>
        <w:rPr>
          <w:sz w:val="20"/>
        </w:rPr>
      </w:pPr>
      <w:r w:rsidRPr="00C86E7D">
        <w:rPr>
          <w:sz w:val="20"/>
        </w:rPr>
        <w:t>Neni 1</w:t>
      </w:r>
    </w:p>
    <w:p w:rsidR="009E144C" w:rsidRPr="00C86E7D" w:rsidRDefault="009E144C" w:rsidP="009E144C">
      <w:pPr>
        <w:pStyle w:val="Paragrafi"/>
        <w:rPr>
          <w:sz w:val="14"/>
        </w:rPr>
      </w:pPr>
    </w:p>
    <w:p w:rsidR="009E144C" w:rsidRPr="00C86E7D" w:rsidRDefault="009E144C" w:rsidP="009E144C">
      <w:pPr>
        <w:pStyle w:val="Paragrafi"/>
        <w:rPr>
          <w:sz w:val="20"/>
        </w:rPr>
      </w:pPr>
      <w:r w:rsidRPr="00C86E7D">
        <w:rPr>
          <w:sz w:val="20"/>
        </w:rPr>
        <w:t>Neni 6 pika 4, germat “a” dhe “b”,  ndryshojnë si më poshtë:</w:t>
      </w:r>
    </w:p>
    <w:p w:rsidR="009E144C" w:rsidRPr="00C86E7D" w:rsidRDefault="009E144C" w:rsidP="009E144C">
      <w:pPr>
        <w:pStyle w:val="Paragrafi"/>
        <w:rPr>
          <w:sz w:val="20"/>
        </w:rPr>
      </w:pPr>
      <w:r w:rsidRPr="00C86E7D">
        <w:rPr>
          <w:sz w:val="20"/>
        </w:rPr>
        <w:t>a) Tavolina pune dhe 14 karrige për KZQV-në;</w:t>
      </w:r>
    </w:p>
    <w:p w:rsidR="009E144C" w:rsidRPr="00C86E7D" w:rsidRDefault="009E144C" w:rsidP="009E144C">
      <w:pPr>
        <w:pStyle w:val="Paragrafi"/>
        <w:rPr>
          <w:sz w:val="20"/>
        </w:rPr>
      </w:pPr>
      <w:r w:rsidRPr="00C86E7D">
        <w:rPr>
          <w:sz w:val="20"/>
        </w:rPr>
        <w:t>b) Treshe tavolinash (vendosen në formë T-je sipas shpjegimit në skemën orientuese) me nga 14 karrige për çdo grup të numërimit të votave.</w:t>
      </w:r>
    </w:p>
    <w:p w:rsidR="009E144C" w:rsidRPr="00C86E7D" w:rsidRDefault="009E144C" w:rsidP="009E144C">
      <w:pPr>
        <w:pStyle w:val="Paragrafi"/>
        <w:rPr>
          <w:sz w:val="16"/>
        </w:rPr>
      </w:pPr>
    </w:p>
    <w:p w:rsidR="009E144C" w:rsidRPr="00C86E7D" w:rsidRDefault="009E144C" w:rsidP="009E144C">
      <w:pPr>
        <w:pStyle w:val="NeniNr"/>
        <w:keepNext w:val="0"/>
        <w:rPr>
          <w:sz w:val="20"/>
        </w:rPr>
      </w:pPr>
      <w:r w:rsidRPr="00C86E7D">
        <w:rPr>
          <w:sz w:val="20"/>
        </w:rPr>
        <w:t>Neni 2</w:t>
      </w:r>
    </w:p>
    <w:p w:rsidR="009E144C" w:rsidRPr="00C86E7D" w:rsidRDefault="009E144C" w:rsidP="009E144C">
      <w:pPr>
        <w:pStyle w:val="Paragrafi"/>
        <w:rPr>
          <w:sz w:val="20"/>
        </w:rPr>
      </w:pPr>
    </w:p>
    <w:p w:rsidR="009E144C" w:rsidRPr="00C86E7D" w:rsidRDefault="009E144C" w:rsidP="009E144C">
      <w:pPr>
        <w:pStyle w:val="Paragrafi"/>
        <w:rPr>
          <w:sz w:val="20"/>
        </w:rPr>
      </w:pPr>
      <w:r w:rsidRPr="00C86E7D">
        <w:rPr>
          <w:sz w:val="20"/>
        </w:rPr>
        <w:t>1. Në nenin 7 pika 6, bëhen këto shtesa dhe ndryshime:</w:t>
      </w:r>
    </w:p>
    <w:p w:rsidR="009E144C" w:rsidRPr="00C86E7D" w:rsidRDefault="009E144C" w:rsidP="009E144C">
      <w:pPr>
        <w:pStyle w:val="Paragrafi"/>
        <w:rPr>
          <w:sz w:val="20"/>
        </w:rPr>
      </w:pPr>
      <w:r w:rsidRPr="00C86E7D">
        <w:rPr>
          <w:sz w:val="20"/>
        </w:rPr>
        <w:t>I.</w:t>
      </w:r>
    </w:p>
    <w:p w:rsidR="009E144C" w:rsidRPr="00C86E7D" w:rsidRDefault="009E144C" w:rsidP="009E144C">
      <w:pPr>
        <w:pStyle w:val="Paragrafi"/>
        <w:rPr>
          <w:sz w:val="20"/>
        </w:rPr>
      </w:pPr>
      <w:r w:rsidRPr="00C86E7D">
        <w:rPr>
          <w:sz w:val="20"/>
        </w:rPr>
        <w:t xml:space="preserve">A) Në bashkitë, të cilat kanë nga 2 deri 8 qendra votimi, KZQV-ja cakton ngritjen e një  grupi numërimi; </w:t>
      </w:r>
    </w:p>
    <w:p w:rsidR="009E144C" w:rsidRPr="00C86E7D" w:rsidRDefault="009E144C" w:rsidP="009E144C">
      <w:pPr>
        <w:pStyle w:val="Paragrafi"/>
        <w:rPr>
          <w:sz w:val="20"/>
        </w:rPr>
      </w:pPr>
      <w:r w:rsidRPr="00C86E7D">
        <w:rPr>
          <w:sz w:val="20"/>
        </w:rPr>
        <w:t>B) Në bashkitë, të cilat kanë  nga 9 deri në 14 qendra votimi, KZQV-ja cakton ngritjen e dy grupeve të numërimit;</w:t>
      </w:r>
    </w:p>
    <w:p w:rsidR="009E144C" w:rsidRPr="00C86E7D" w:rsidRDefault="009E144C" w:rsidP="009E144C">
      <w:pPr>
        <w:pStyle w:val="Paragrafi"/>
        <w:rPr>
          <w:sz w:val="20"/>
        </w:rPr>
      </w:pPr>
      <w:r w:rsidRPr="00C86E7D">
        <w:rPr>
          <w:sz w:val="20"/>
        </w:rPr>
        <w:t>C) Në bashkitë, të cilat kanë  nga 15 deri në 19 qendra votimi, KZQV-ja cakton ngritjen e tri grupeve të numërimit;</w:t>
      </w:r>
    </w:p>
    <w:p w:rsidR="009E144C" w:rsidRPr="00C86E7D" w:rsidRDefault="009E144C" w:rsidP="009E144C">
      <w:pPr>
        <w:pStyle w:val="Paragrafi"/>
        <w:rPr>
          <w:sz w:val="20"/>
        </w:rPr>
      </w:pPr>
      <w:r w:rsidRPr="00C86E7D">
        <w:rPr>
          <w:sz w:val="20"/>
        </w:rPr>
        <w:t>D) Në bashkitë, të cilat kanë  nga 20 deri në 29 qendra votimi, KZQV-ja cakton ngritjen e katër grupeve të numërimit;</w:t>
      </w:r>
    </w:p>
    <w:p w:rsidR="009E144C" w:rsidRPr="00C86E7D" w:rsidRDefault="009E144C" w:rsidP="009E144C">
      <w:pPr>
        <w:pStyle w:val="Paragrafi"/>
        <w:rPr>
          <w:sz w:val="20"/>
        </w:rPr>
      </w:pPr>
      <w:r w:rsidRPr="00C86E7D">
        <w:rPr>
          <w:sz w:val="20"/>
        </w:rPr>
        <w:t>E) Në bashkitë, të cilat kanë  nga 30 deri në 45 qendra votimi, KZQV-ja cakton ngritjen e pesë grupeve të numërimit;</w:t>
      </w:r>
    </w:p>
    <w:p w:rsidR="009E144C" w:rsidRPr="00C86E7D" w:rsidRDefault="009E144C" w:rsidP="009E144C">
      <w:pPr>
        <w:pStyle w:val="Paragrafi"/>
        <w:rPr>
          <w:sz w:val="20"/>
        </w:rPr>
      </w:pPr>
      <w:r w:rsidRPr="00C86E7D">
        <w:rPr>
          <w:sz w:val="20"/>
        </w:rPr>
        <w:t>F) Në bashkitë, të cilat kanë  nga 46 deri në 70 qendra votimi, KZQV-ja cakton ngritjen e tetë grupeve të numërimit;</w:t>
      </w:r>
    </w:p>
    <w:p w:rsidR="009E144C" w:rsidRPr="00C86E7D" w:rsidRDefault="009E144C" w:rsidP="009E144C">
      <w:pPr>
        <w:pStyle w:val="Paragrafi"/>
        <w:rPr>
          <w:sz w:val="20"/>
        </w:rPr>
      </w:pPr>
      <w:r w:rsidRPr="00C86E7D">
        <w:rPr>
          <w:sz w:val="20"/>
        </w:rPr>
        <w:t>G) Në bashkitë, të cilat kanë  nga 71 deri në 100 qendra votimi, KZQV-ja cakton ngritjen e dhjetë grupeve të numërimit;</w:t>
      </w:r>
    </w:p>
    <w:p w:rsidR="009E144C" w:rsidRPr="00C86E7D" w:rsidRDefault="009E144C" w:rsidP="009E144C">
      <w:pPr>
        <w:pStyle w:val="Paragrafi"/>
        <w:rPr>
          <w:sz w:val="20"/>
        </w:rPr>
      </w:pPr>
      <w:r w:rsidRPr="00C86E7D">
        <w:rPr>
          <w:sz w:val="20"/>
        </w:rPr>
        <w:t>H) Në njësitë bashkiake të Tiranës, KZQV-ja cakton ngritjen e dhjetë grupeve të numërimit;</w:t>
      </w:r>
    </w:p>
    <w:p w:rsidR="009E144C" w:rsidRPr="00C86E7D" w:rsidRDefault="009E144C" w:rsidP="009E144C">
      <w:pPr>
        <w:pStyle w:val="Paragrafi"/>
        <w:rPr>
          <w:sz w:val="20"/>
        </w:rPr>
      </w:pPr>
      <w:r w:rsidRPr="00C86E7D">
        <w:rPr>
          <w:sz w:val="20"/>
        </w:rPr>
        <w:t>I) Në bashkinë Durrës, KZQV-ja cakton ngritjen e dymbëdhjetë grupeve të numërimit.</w:t>
      </w:r>
    </w:p>
    <w:p w:rsidR="009E144C" w:rsidRPr="00C86E7D" w:rsidRDefault="009E144C" w:rsidP="009E144C">
      <w:pPr>
        <w:pStyle w:val="Paragrafi"/>
        <w:rPr>
          <w:sz w:val="20"/>
        </w:rPr>
      </w:pPr>
      <w:r w:rsidRPr="00C86E7D">
        <w:rPr>
          <w:sz w:val="20"/>
        </w:rPr>
        <w:t>II.</w:t>
      </w:r>
    </w:p>
    <w:p w:rsidR="009E144C" w:rsidRPr="00C86E7D" w:rsidRDefault="009E144C" w:rsidP="009E144C">
      <w:pPr>
        <w:pStyle w:val="Paragrafi"/>
        <w:rPr>
          <w:sz w:val="20"/>
        </w:rPr>
      </w:pPr>
      <w:r w:rsidRPr="00C86E7D">
        <w:rPr>
          <w:sz w:val="20"/>
        </w:rPr>
        <w:t>A) Në komunat, të cilat kanë 2 deri 9 qendra votimi, KZQV-ja cakton ngritjen e një grupi numërimi;</w:t>
      </w:r>
    </w:p>
    <w:p w:rsidR="009E144C" w:rsidRPr="00C86E7D" w:rsidRDefault="009E144C" w:rsidP="009E144C">
      <w:pPr>
        <w:pStyle w:val="Paragrafi"/>
        <w:rPr>
          <w:sz w:val="20"/>
        </w:rPr>
      </w:pPr>
      <w:r w:rsidRPr="00C86E7D">
        <w:rPr>
          <w:sz w:val="20"/>
        </w:rPr>
        <w:t>B) Në komunat, të cilat kanë 10 deri 15 qendra votimi, KZQV-ja cakton ngritjen e dy grupeve të numërimit;</w:t>
      </w:r>
    </w:p>
    <w:p w:rsidR="009E144C" w:rsidRPr="00C86E7D" w:rsidRDefault="009E144C" w:rsidP="009E144C">
      <w:pPr>
        <w:pStyle w:val="Paragrafi"/>
        <w:rPr>
          <w:sz w:val="20"/>
        </w:rPr>
      </w:pPr>
      <w:r w:rsidRPr="00C86E7D">
        <w:rPr>
          <w:sz w:val="20"/>
        </w:rPr>
        <w:t>C) Në komunat, të cilat kanë 16 deri 19 qendra votimi, KZQV-ja cakton ngritjen e tri grupeve të numërimit;</w:t>
      </w:r>
    </w:p>
    <w:p w:rsidR="009E144C" w:rsidRPr="00C86E7D" w:rsidRDefault="009E144C" w:rsidP="009E144C">
      <w:pPr>
        <w:pStyle w:val="Paragrafi"/>
        <w:rPr>
          <w:sz w:val="20"/>
        </w:rPr>
      </w:pPr>
      <w:r w:rsidRPr="00C86E7D">
        <w:rPr>
          <w:sz w:val="20"/>
        </w:rPr>
        <w:t>D) Në komunat, të cilat kanë 20 deri 30 qendra votimi, KZQV-ja cakton ngritjen e katër grupeve të numërimit.</w:t>
      </w:r>
    </w:p>
    <w:p w:rsidR="009E144C" w:rsidRPr="00C86E7D" w:rsidRDefault="009E144C" w:rsidP="009E144C">
      <w:pPr>
        <w:pStyle w:val="Paragrafi"/>
        <w:rPr>
          <w:sz w:val="20"/>
        </w:rPr>
      </w:pPr>
      <w:r w:rsidRPr="00C86E7D">
        <w:rPr>
          <w:sz w:val="20"/>
        </w:rPr>
        <w:t>2. Pika 7 ndryshohet si më poshtë:</w:t>
      </w:r>
    </w:p>
    <w:p w:rsidR="009E144C" w:rsidRPr="00C86E7D" w:rsidRDefault="009E144C" w:rsidP="009E144C">
      <w:pPr>
        <w:pStyle w:val="Paragrafi"/>
        <w:rPr>
          <w:sz w:val="20"/>
        </w:rPr>
      </w:pPr>
      <w:r w:rsidRPr="00C86E7D">
        <w:rPr>
          <w:sz w:val="20"/>
        </w:rPr>
        <w:t>Çdo grup numërimi përbëhet nga 13 anëtarë dhe sekretari.</w:t>
      </w:r>
    </w:p>
    <w:p w:rsidR="009E144C" w:rsidRPr="00C86E7D" w:rsidRDefault="009E144C" w:rsidP="009E144C">
      <w:pPr>
        <w:pStyle w:val="Paragrafi"/>
        <w:rPr>
          <w:sz w:val="20"/>
        </w:rPr>
      </w:pPr>
      <w:r w:rsidRPr="00C86E7D">
        <w:rPr>
          <w:sz w:val="20"/>
        </w:rPr>
        <w:t>3. Shtohet pika 8, si më poshtë:</w:t>
      </w:r>
    </w:p>
    <w:p w:rsidR="009E144C" w:rsidRPr="00C86E7D" w:rsidRDefault="009E144C" w:rsidP="009E144C">
      <w:pPr>
        <w:pStyle w:val="Paragrafi"/>
        <w:rPr>
          <w:sz w:val="20"/>
        </w:rPr>
      </w:pPr>
      <w:r w:rsidRPr="00C86E7D">
        <w:rPr>
          <w:sz w:val="20"/>
        </w:rPr>
        <w:t xml:space="preserve">Në të gjitha rastet, KZQV-ja duhet të ketë parasysh se një grup numërimi numëron jo më pak se 5 qendra votimi dhe jo më shumë 15 qendra votimi. </w:t>
      </w:r>
    </w:p>
    <w:p w:rsidR="009E144C" w:rsidRPr="00C86E7D" w:rsidRDefault="009E144C" w:rsidP="009E144C">
      <w:pPr>
        <w:pStyle w:val="Paragrafi"/>
        <w:rPr>
          <w:sz w:val="16"/>
        </w:rPr>
      </w:pPr>
    </w:p>
    <w:p w:rsidR="009E144C" w:rsidRPr="009E144C" w:rsidRDefault="009E144C" w:rsidP="009E144C">
      <w:pPr>
        <w:pStyle w:val="NeniNr"/>
        <w:keepNext w:val="0"/>
        <w:rPr>
          <w:sz w:val="20"/>
          <w:lang w:val="de-DE"/>
        </w:rPr>
      </w:pPr>
      <w:r w:rsidRPr="009E144C">
        <w:rPr>
          <w:sz w:val="20"/>
          <w:lang w:val="de-DE"/>
        </w:rPr>
        <w:t>Neni 3</w:t>
      </w:r>
    </w:p>
    <w:p w:rsidR="009E144C" w:rsidRPr="009E144C" w:rsidRDefault="009E144C" w:rsidP="009E144C">
      <w:pPr>
        <w:pStyle w:val="Paragrafi"/>
        <w:rPr>
          <w:sz w:val="14"/>
          <w:lang w:val="de-DE"/>
        </w:rPr>
      </w:pPr>
    </w:p>
    <w:p w:rsidR="009E144C" w:rsidRPr="009E144C" w:rsidRDefault="009E144C" w:rsidP="009E144C">
      <w:pPr>
        <w:pStyle w:val="Paragrafi"/>
        <w:rPr>
          <w:sz w:val="20"/>
          <w:lang w:val="de-DE"/>
        </w:rPr>
      </w:pPr>
      <w:r w:rsidRPr="009E144C">
        <w:rPr>
          <w:sz w:val="20"/>
          <w:lang w:val="de-DE"/>
        </w:rPr>
        <w:t>1. Pika 1 e nenit 8 ndryshohet si më poshtë:</w:t>
      </w:r>
    </w:p>
    <w:p w:rsidR="009E144C" w:rsidRPr="00C86E7D" w:rsidRDefault="009E144C" w:rsidP="009E144C">
      <w:pPr>
        <w:pStyle w:val="Paragrafi"/>
        <w:rPr>
          <w:sz w:val="20"/>
        </w:rPr>
      </w:pPr>
      <w:r w:rsidRPr="00C86E7D">
        <w:rPr>
          <w:sz w:val="20"/>
        </w:rPr>
        <w:t xml:space="preserve">Dhjetë ditë përpara ditës së zgjedhjeve, KZQV-ja njofton subjektet zgjedhore përkatëse të paraqesin propozimet për anëtarë të GNV-ve. KZQV-ja merr vendim për  caktimin e grupeve të numërimit dy ditë para datës së zgjedhjeve. </w:t>
      </w:r>
    </w:p>
    <w:p w:rsidR="009E144C" w:rsidRPr="00C86E7D" w:rsidRDefault="009E144C" w:rsidP="009E144C">
      <w:pPr>
        <w:pStyle w:val="Paragrafi"/>
        <w:rPr>
          <w:sz w:val="20"/>
        </w:rPr>
      </w:pPr>
      <w:r w:rsidRPr="00C86E7D">
        <w:rPr>
          <w:sz w:val="20"/>
        </w:rPr>
        <w:t>2. Në pikën 3 të nenit 8 shtohet ky paragraf:</w:t>
      </w:r>
    </w:p>
    <w:p w:rsidR="009E144C" w:rsidRPr="00C86E7D" w:rsidRDefault="009E144C" w:rsidP="009E144C">
      <w:pPr>
        <w:pStyle w:val="Paragrafi"/>
        <w:rPr>
          <w:sz w:val="20"/>
        </w:rPr>
      </w:pPr>
      <w:r>
        <w:rPr>
          <w:sz w:val="20"/>
        </w:rPr>
        <w:lastRenderedPageBreak/>
        <w:t xml:space="preserve">Në rastin </w:t>
      </w:r>
      <w:r w:rsidRPr="00C86E7D">
        <w:rPr>
          <w:sz w:val="20"/>
        </w:rPr>
        <w:t>kur zëvendëskryetari i KZQV-së është propozuar nga Partia Socialiste, ajo ka të drejtë të paraqesë propozime për tre anëtarë të grupit të parë të numërimit, njëri prej të cilëve caktohet nga KZQV-ja, kryetar i këtij grupi numërimi</w:t>
      </w:r>
      <w:r>
        <w:rPr>
          <w:sz w:val="20"/>
        </w:rPr>
        <w:t>.</w:t>
      </w:r>
    </w:p>
    <w:p w:rsidR="009E144C" w:rsidRPr="00C86E7D" w:rsidRDefault="009E144C" w:rsidP="009E144C">
      <w:pPr>
        <w:pStyle w:val="Paragrafi"/>
        <w:rPr>
          <w:sz w:val="20"/>
        </w:rPr>
      </w:pPr>
      <w:r w:rsidRPr="00C86E7D">
        <w:rPr>
          <w:sz w:val="20"/>
        </w:rPr>
        <w:t>3. Në pikën 4 të nenit 8 shtohet ky paragraf:</w:t>
      </w:r>
    </w:p>
    <w:p w:rsidR="009E144C" w:rsidRPr="00C86E7D" w:rsidRDefault="009E144C" w:rsidP="009E144C">
      <w:pPr>
        <w:pStyle w:val="Paragrafi"/>
        <w:rPr>
          <w:sz w:val="20"/>
        </w:rPr>
      </w:pPr>
      <w:r>
        <w:rPr>
          <w:sz w:val="20"/>
        </w:rPr>
        <w:t xml:space="preserve">Në rastin </w:t>
      </w:r>
      <w:r w:rsidRPr="00C86E7D">
        <w:rPr>
          <w:sz w:val="20"/>
        </w:rPr>
        <w:t>kur kryetari i KZQV-së është propozuar nga Partia Socialiste, ajo ka të drejtë të paraqesë propozime për tre anëtarë të grupit të dytë të numërimit, njëri prej të cilëve caktohet nga KZQV-ja, kryetar i këtij grupi numërimi.</w:t>
      </w:r>
    </w:p>
    <w:p w:rsidR="009E144C" w:rsidRPr="00C86E7D" w:rsidRDefault="009E144C" w:rsidP="009E144C">
      <w:pPr>
        <w:pStyle w:val="Paragrafi"/>
        <w:rPr>
          <w:sz w:val="20"/>
        </w:rPr>
      </w:pPr>
    </w:p>
    <w:p w:rsidR="009E144C" w:rsidRPr="00C86E7D" w:rsidRDefault="009E144C" w:rsidP="009E144C">
      <w:pPr>
        <w:pStyle w:val="NeniNr"/>
        <w:keepNext w:val="0"/>
        <w:rPr>
          <w:sz w:val="20"/>
        </w:rPr>
      </w:pPr>
      <w:r w:rsidRPr="00C86E7D">
        <w:rPr>
          <w:sz w:val="20"/>
        </w:rPr>
        <w:t>Neni 4</w:t>
      </w:r>
    </w:p>
    <w:p w:rsidR="009E144C" w:rsidRPr="00C86E7D" w:rsidRDefault="009E144C" w:rsidP="009E144C">
      <w:pPr>
        <w:pStyle w:val="Paragrafi"/>
        <w:rPr>
          <w:sz w:val="20"/>
        </w:rPr>
      </w:pPr>
    </w:p>
    <w:p w:rsidR="009E144C" w:rsidRPr="00C86E7D" w:rsidRDefault="009E144C" w:rsidP="009E144C">
      <w:pPr>
        <w:pStyle w:val="Paragrafi"/>
        <w:rPr>
          <w:sz w:val="20"/>
        </w:rPr>
      </w:pPr>
      <w:r w:rsidRPr="00C86E7D">
        <w:rPr>
          <w:sz w:val="20"/>
        </w:rPr>
        <w:t>Ky udhëzim hyn në fuqi menjëherë.</w:t>
      </w:r>
    </w:p>
    <w:p w:rsidR="009E144C" w:rsidRPr="00C86E7D" w:rsidRDefault="009E144C" w:rsidP="009E144C">
      <w:pPr>
        <w:pStyle w:val="Paragrafi"/>
        <w:rPr>
          <w:sz w:val="20"/>
        </w:rPr>
      </w:pPr>
    </w:p>
    <w:p w:rsidR="00A0784B" w:rsidRPr="009E144C" w:rsidRDefault="00A0784B" w:rsidP="003941D1">
      <w:pPr>
        <w:pStyle w:val="Paragrafi"/>
      </w:pPr>
    </w:p>
    <w:sectPr w:rsidR="00A0784B" w:rsidRPr="009E144C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72471"/>
    <w:rsid w:val="0099468E"/>
    <w:rsid w:val="009C29DF"/>
    <w:rsid w:val="009E144C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E7983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6DE5A81-3C69-4C4B-B0C0-13667FD93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9E144C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501</Words>
  <Characters>2857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2019-03-16T14:41:00Z</dcterms:created>
  <dcterms:modified xsi:type="dcterms:W3CDTF">2019-03-16T14:41:00Z</dcterms:modified>
</cp:coreProperties>
</file>