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558" w:rsidRPr="00C86E7D" w:rsidRDefault="007E5558" w:rsidP="007E5558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C86E7D">
        <w:rPr>
          <w:sz w:val="20"/>
          <w:szCs w:val="20"/>
        </w:rPr>
        <w:t>UDHËZIM</w:t>
      </w:r>
    </w:p>
    <w:p w:rsidR="007E5558" w:rsidRPr="00C86E7D" w:rsidRDefault="007E5558" w:rsidP="007E5558">
      <w:pPr>
        <w:pStyle w:val="NumriData"/>
        <w:keepNext w:val="0"/>
        <w:rPr>
          <w:sz w:val="20"/>
        </w:rPr>
      </w:pPr>
      <w:r w:rsidRPr="00C86E7D">
        <w:rPr>
          <w:sz w:val="20"/>
        </w:rPr>
        <w:t>Nr.4, datë 20.1.2007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Titulli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PËR MIRATIMIN E RREGULLAVE PËR NGRITJEN E GRUPEVE TË NJOFTIMIT DHE EVIDENTIMIT (GNE) DHE PROCEDURËN E EVIDENTIMIT TË SHTETASVE SHQIPTARË QË KANË EMIGRUAR JASHTË VENDIT</w:t>
      </w:r>
      <w:r>
        <w:rPr>
          <w:sz w:val="20"/>
          <w:szCs w:val="20"/>
        </w:rPr>
        <w:t>,</w:t>
      </w:r>
      <w:r w:rsidRPr="00C86E7D">
        <w:rPr>
          <w:sz w:val="20"/>
          <w:szCs w:val="20"/>
        </w:rPr>
        <w:t xml:space="preserve"> TË CILËT JANË NË LISTËN E ZGJEDHËSVE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BazLigjPropozues"/>
        <w:keepNext w:val="0"/>
        <w:rPr>
          <w:sz w:val="20"/>
          <w:szCs w:val="20"/>
        </w:rPr>
      </w:pPr>
      <w:r>
        <w:rPr>
          <w:sz w:val="20"/>
          <w:szCs w:val="20"/>
        </w:rPr>
        <w:t>Në mbështetje të nenit 29 pika 1 dhe nenit 181/2</w:t>
      </w:r>
      <w:r w:rsidRPr="00C86E7D">
        <w:rPr>
          <w:sz w:val="20"/>
          <w:szCs w:val="20"/>
        </w:rPr>
        <w:t xml:space="preserve"> pika 11 të ligjit nr.9087, datë 19.6.2003 “Kodi Zgjedhor i Republikës së Shqipërisë”, i ndryshuar, Kom</w:t>
      </w:r>
      <w:r>
        <w:rPr>
          <w:sz w:val="20"/>
          <w:szCs w:val="20"/>
        </w:rPr>
        <w:t>isioni Qendror i Zgjedhjeve</w:t>
      </w:r>
      <w:r w:rsidRPr="00C86E7D">
        <w:rPr>
          <w:sz w:val="20"/>
          <w:szCs w:val="20"/>
        </w:rPr>
        <w:t xml:space="preserve"> 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VENDOSI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UDHËZON: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1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>Qëllimi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Ky udhëzim ka për qëllim të përcaktojë rregullat për ngritjen e grupeve të përbashkëta të njoftimit dhe evidentimit (GNE), si dhe procedurën e evidentimit të shtetasve shqiptarë që kanë emigruar jashtë vendit, të cilët janë në listën e zgjedhësve. 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2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>Përkufizime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Për qëllimet e këtij udhëzimi: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1. “Të emigruar” konsiderohen shtetasit shqiptarë që janë larguar nga Republika e Shqipërisë dhe banojnë përkohësisht në vende të tjera.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2. “Familjar i afërt” konsiderohen prindërit, bashkëshortët, vëllezërit dhe motrat, si dhe fëmijët madhorë bashkëjetues me zgjedhësin e emigruar.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7E5558" w:rsidRDefault="007E5558" w:rsidP="007E5558">
      <w:pPr>
        <w:pStyle w:val="NeniNr"/>
        <w:keepNext w:val="0"/>
        <w:rPr>
          <w:sz w:val="20"/>
          <w:lang w:val="de-DE"/>
        </w:rPr>
      </w:pPr>
      <w:r w:rsidRPr="007E5558">
        <w:rPr>
          <w:sz w:val="20"/>
          <w:lang w:val="de-DE"/>
        </w:rPr>
        <w:t>Neni 3</w:t>
      </w:r>
    </w:p>
    <w:p w:rsidR="007E5558" w:rsidRPr="007E5558" w:rsidRDefault="007E5558" w:rsidP="007E5558">
      <w:pPr>
        <w:pStyle w:val="NeniTitull"/>
        <w:keepNext w:val="0"/>
        <w:rPr>
          <w:sz w:val="20"/>
          <w:lang w:val="de-DE"/>
        </w:rPr>
      </w:pPr>
      <w:r w:rsidRPr="007E5558">
        <w:rPr>
          <w:sz w:val="20"/>
          <w:lang w:val="de-DE"/>
        </w:rPr>
        <w:t>Grupet e njoftimit dhe evidentimit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1. Evidentimi i shtetasve shqiptarë që kanë emigruar jashtë vendit bëhet nga grupet e njoftimit dhe evidentimit të përbërë nga dy anëtarë.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2. Anëtarët e grupeve të njoftimit dhe evidentimit emërohen nga KZQV-ja si më poshtë: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 xml:space="preserve">a) Një anëtar i grupit të evidentimit propozohet nga kryetari i njësisë së qeverisjes vendore dhe është personi i cili bën njoftimin sipas nenit 56 të Kodit Zgjedhor;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b) Një anëtar propozohet nga partia më e madhe e spektrit të kundërt politik me kryetarin e njësisë së qeverisjes vendore;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c) Anëtarët e GNE-ve, si rregull, duhet të plotësojnë kriteret e anëtarit të KQV-së.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3. Çdo KZQV merr vendim për ngritjen e grupeve të njoftimit dhe evidentimit (GNE) për çdo qendër votimi brenda datës 21 janar 2007.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4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 xml:space="preserve">Procedura e evidentimit nga GNE-të 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>
        <w:rPr>
          <w:sz w:val="20"/>
        </w:rPr>
        <w:t>1. Kryetari i njësisë s</w:t>
      </w:r>
      <w:r w:rsidRPr="00C86E7D">
        <w:rPr>
          <w:sz w:val="20"/>
        </w:rPr>
        <w:t>ë qeverisjes vendore</w:t>
      </w:r>
      <w:r>
        <w:rPr>
          <w:sz w:val="20"/>
        </w:rPr>
        <w:t>,</w:t>
      </w:r>
      <w:r w:rsidRPr="00C86E7D">
        <w:rPr>
          <w:sz w:val="20"/>
        </w:rPr>
        <w:t xml:space="preserve"> nëpërmjet zyrave të gjendjes civile</w:t>
      </w:r>
      <w:r>
        <w:rPr>
          <w:sz w:val="20"/>
        </w:rPr>
        <w:t>,</w:t>
      </w:r>
      <w:r w:rsidRPr="00C86E7D">
        <w:rPr>
          <w:sz w:val="20"/>
        </w:rPr>
        <w:t xml:space="preserve"> përgatit për çdo qendër votimi një dosje, e cila përmban: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a) listën paraprake të zgjedhësve; 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b) njoftimin e zgjedhësve; 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c) deklaratat tip për evidentimin e të emigruarve, sipas modelit bashkëlidhur këtij udhëzimi.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2. GNE-të pajisen nga zyrat e gjendjes civile me dosjen</w:t>
      </w:r>
      <w:r>
        <w:rPr>
          <w:sz w:val="20"/>
        </w:rPr>
        <w:t>,</w:t>
      </w:r>
      <w:r w:rsidRPr="00C86E7D">
        <w:rPr>
          <w:sz w:val="20"/>
        </w:rPr>
        <w:t xml:space="preserve"> sipas përcaktimeve të pikës 1 të këtij neni.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3. Pas procedurës së njoftimit, GNE pyet familjarët e afërt nëse një ose disa nga personat e familjes kanë emigruar. 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4. Kur nuk është e mundur marrja e informacionit sipas pikës 3 të këtij neni, për shkak se asnjë nga anëtarët e fami</w:t>
      </w:r>
      <w:r>
        <w:rPr>
          <w:sz w:val="20"/>
        </w:rPr>
        <w:t>ljes nuk ndodhet në shtëpi, GNE</w:t>
      </w:r>
      <w:r w:rsidRPr="00C86E7D">
        <w:rPr>
          <w:sz w:val="20"/>
        </w:rPr>
        <w:t xml:space="preserve"> njofton menjëherë KZQV-në, e cila mban shënim orën d</w:t>
      </w:r>
      <w:r>
        <w:rPr>
          <w:sz w:val="20"/>
        </w:rPr>
        <w:t>he datën. GNE rikthehet brenda s</w:t>
      </w:r>
      <w:r w:rsidRPr="00C86E7D">
        <w:rPr>
          <w:sz w:val="20"/>
        </w:rPr>
        <w:t>ë njëjtës datë për të kontaktuar me zgjedhësit të cilët nuk u gjendën në banesë. Nëse edhe</w:t>
      </w:r>
      <w:r>
        <w:rPr>
          <w:sz w:val="20"/>
        </w:rPr>
        <w:t xml:space="preserve"> në këtë riverifikim</w:t>
      </w:r>
      <w:r w:rsidRPr="00C86E7D">
        <w:rPr>
          <w:sz w:val="20"/>
        </w:rPr>
        <w:t xml:space="preserve"> kontaktimi nuk është i mundur, GNE kontakton me fqinjët dhe pasi sigurohet për </w:t>
      </w:r>
      <w:r w:rsidRPr="00C86E7D">
        <w:rPr>
          <w:sz w:val="20"/>
        </w:rPr>
        <w:lastRenderedPageBreak/>
        <w:t>identitetin e tyre, kërkon informacion në lidhje me zgjedhësin që nuk gjendet në banesë, nga të paktën dy prej fqinjëve që i përkasin familjeve të ndryshme.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5. Në rastet kur të paktën një prej personave të përmendur në pikën 3 të këtij neni, deklaron se zgjedhësi/zgjedhësit kanë emigruar jashtë v</w:t>
      </w:r>
      <w:r>
        <w:rPr>
          <w:sz w:val="20"/>
        </w:rPr>
        <w:t>endit, GNE plotëson deklaratën m</w:t>
      </w:r>
      <w:r w:rsidRPr="00C86E7D">
        <w:rPr>
          <w:sz w:val="20"/>
        </w:rPr>
        <w:t>odel 01 GNE për evidentimin e të emigruarve, bashkëlidhur këtij udhëzimi. Në rastet kur personat e përmendur në pikën 4 të këtij neni, dek</w:t>
      </w:r>
      <w:r>
        <w:rPr>
          <w:sz w:val="20"/>
        </w:rPr>
        <w:t>larojnë se zgjedhësi/zgjedhësit</w:t>
      </w:r>
      <w:r w:rsidRPr="00C86E7D">
        <w:rPr>
          <w:sz w:val="20"/>
        </w:rPr>
        <w:t xml:space="preserve"> kanë emigruar jashtë vendit, GNE plotëson deklaratën model 02 GNE për evidentimin e të emigruarve, bashkëlidhur këtij udhëzimi. Një kopje e deklaratës i lihet deklaruesit/deklaruesve.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6. Deklarata është e vlefshme vetëm në rastin kur nënshkruhet nga familjarët e afërt bashkëjetues me të emigruarin sipas përcaktimit të pikës 3, ose fqinjët e të emigruarit sipas përcaktimit të pikës 4 të këtij neni, si dhe dy anëtarët e GNE-së.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7. Kur njëri nga dy anëtarët e GNE-së nuk nënshkruan deklaratën e evidentimit të personit të emigruar, atëherë çështja i kalon për shqyrtim KZQV-së. Kjo e fundit shënon shkakun e kundërshtimit në librin e protokollit të mbledhjeve dhe bën vetë verifikimin brenda ditës. Pas verifikimit, KZQV-ja merr vendim. Ky vendim është i detyrueshëm për zbatim nga GNE. 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8. Organet kompetente shtetërore kanë detyrimin t</w:t>
      </w:r>
      <w:r>
        <w:rPr>
          <w:sz w:val="20"/>
        </w:rPr>
        <w:t>’</w:t>
      </w:r>
      <w:r w:rsidRPr="00C86E7D">
        <w:rPr>
          <w:sz w:val="20"/>
        </w:rPr>
        <w:t>i kthejnë përgjigje KZQV-së brenda 24 orëve në lidhje me kërkesat e saj në zbatim të këtij udhëzimi</w:t>
      </w:r>
      <w:r>
        <w:rPr>
          <w:sz w:val="20"/>
        </w:rPr>
        <w:t>.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9. Pas marrjes së deklaratës, GNE shënon</w:t>
      </w:r>
      <w:r>
        <w:rPr>
          <w:sz w:val="20"/>
        </w:rPr>
        <w:t>,</w:t>
      </w:r>
      <w:r w:rsidRPr="00C86E7D">
        <w:rPr>
          <w:sz w:val="20"/>
        </w:rPr>
        <w:t xml:space="preserve"> përkrah emrit të zgjedhësit në listën paraprake të zgjedhësve</w:t>
      </w:r>
      <w:r>
        <w:rPr>
          <w:sz w:val="20"/>
        </w:rPr>
        <w:t>,</w:t>
      </w:r>
      <w:r w:rsidRPr="00C86E7D">
        <w:rPr>
          <w:sz w:val="20"/>
        </w:rPr>
        <w:t xml:space="preserve"> shkronjën “E”.</w:t>
      </w:r>
    </w:p>
    <w:p w:rsidR="007E5558" w:rsidRPr="00C86E7D" w:rsidRDefault="007E5558" w:rsidP="007E5558">
      <w:pPr>
        <w:pStyle w:val="Paragrafi"/>
        <w:ind w:firstLine="0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5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 xml:space="preserve">Dokumentimi i deklarimit 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Deklarimi pasqyrohet me shkrim në deklaratën tip, e ci</w:t>
      </w:r>
      <w:r>
        <w:rPr>
          <w:sz w:val="20"/>
        </w:rPr>
        <w:t>la përmban elementet e mëposhtme</w:t>
      </w:r>
      <w:r w:rsidRPr="00C86E7D">
        <w:rPr>
          <w:sz w:val="20"/>
        </w:rPr>
        <w:t xml:space="preserve">: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 xml:space="preserve">1. emrin, atësinë, mbiemrin dhe datëlindjen e deklaruesit;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 xml:space="preserve">2. llojin dhe numrin e dokumentit të identifikimit;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 xml:space="preserve">3. lidhjen e tij me personin e evidentuar si emigrant;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4. emrin, atësinë, mbiemrin, numrin rendor në listën e zgjedhësve të personit të evidentuar si i emigruar;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5. të dhëna të tjera në lidhje me vitin e emigrimit dhe shtetin në të cilin jeton personi i evidentuar si i emigruar;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 xml:space="preserve">6. datën dhe orën e deklarimit; 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7. nënshkrimet e deklaruesit/deklaruesve dhe të anëtarëve të GNE-së.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NeniNr"/>
        <w:keepNext w:val="0"/>
        <w:rPr>
          <w:sz w:val="20"/>
          <w:lang w:val="de-DE"/>
        </w:rPr>
      </w:pPr>
      <w:r w:rsidRPr="007E5558">
        <w:rPr>
          <w:sz w:val="20"/>
          <w:lang w:val="de-DE"/>
        </w:rPr>
        <w:t xml:space="preserve">Neni 6 </w:t>
      </w:r>
    </w:p>
    <w:p w:rsidR="007E5558" w:rsidRPr="007E5558" w:rsidRDefault="007E5558" w:rsidP="007E5558">
      <w:pPr>
        <w:pStyle w:val="NeniTitull"/>
        <w:keepNext w:val="0"/>
        <w:rPr>
          <w:sz w:val="20"/>
          <w:lang w:val="de-DE"/>
        </w:rPr>
      </w:pPr>
      <w:r w:rsidRPr="007E5558">
        <w:rPr>
          <w:sz w:val="20"/>
          <w:lang w:val="de-DE"/>
        </w:rPr>
        <w:t>Raportimi në zyrën e gjendjes civile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  <w:r w:rsidRPr="007E5558">
        <w:rPr>
          <w:sz w:val="20"/>
          <w:lang w:val="de-DE"/>
        </w:rPr>
        <w:t>Grupet e njoftimit dhe evidentimit dorëzojnë deri në orën 10 të ditës pasardhëse deklaratat e plotësuara, si dhe një fotokopje të nënshkruar të listës paraprake të zgjedhësve me shënimet përkatëse. Dorëzimi bëhet me procesverbal, ku shënohet numri i deklaratave, numri i shtetasve të evidentuar si të emigruar dhe numrat e tyre rendorë në listën e zgjedhësve. Procesverbali hartohet në tri kopje, një për zyrën e gjendjes civile dhe një për secilin anëtar të GNE-së.</w:t>
      </w: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7E5558" w:rsidRDefault="007E5558" w:rsidP="007E5558">
      <w:pPr>
        <w:pStyle w:val="Paragrafi"/>
        <w:rPr>
          <w:sz w:val="20"/>
          <w:lang w:val="de-DE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7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>Veprimtaria e zyrave të gjendjes civile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Zyra e gjendjes civile</w:t>
      </w:r>
      <w:r>
        <w:rPr>
          <w:sz w:val="20"/>
        </w:rPr>
        <w:t>,</w:t>
      </w:r>
      <w:r w:rsidRPr="00C86E7D">
        <w:rPr>
          <w:sz w:val="20"/>
        </w:rPr>
        <w:t xml:space="preserve"> mbi bazën e deklaratave të marr</w:t>
      </w:r>
      <w:r>
        <w:rPr>
          <w:sz w:val="20"/>
        </w:rPr>
        <w:t>a</w:t>
      </w:r>
      <w:r w:rsidRPr="00C86E7D">
        <w:rPr>
          <w:sz w:val="20"/>
        </w:rPr>
        <w:t>, bën shënimin në krah të emrit të zgjedhësit të evidentuar si i emigruar, në listën e zgjedhësve, jo më vonë se 24 orë nga marrja e deklaratave. Zyra e gjendjes civile dërgon informacion periodik në KZQV-të përkatëse. Për çdo zyrë të gjendjes civile, caktohet një monitorues nga partia më e madhe e spektrit të kundërt politik me kryetarin e njësisë së qeverisjes vendore.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8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>Afati i përfundimit të punës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Procesi i njoftimit dhe evidentimit duhet të</w:t>
      </w:r>
      <w:r>
        <w:rPr>
          <w:sz w:val="20"/>
        </w:rPr>
        <w:t xml:space="preserve"> përfundojë jo më vonë se data </w:t>
      </w:r>
      <w:r w:rsidRPr="00C86E7D">
        <w:rPr>
          <w:sz w:val="20"/>
        </w:rPr>
        <w:t>6 shkurt 2007. Në çdo rast</w:t>
      </w:r>
      <w:r>
        <w:rPr>
          <w:sz w:val="20"/>
        </w:rPr>
        <w:t>,</w:t>
      </w:r>
      <w:r w:rsidRPr="00C86E7D">
        <w:rPr>
          <w:sz w:val="20"/>
        </w:rPr>
        <w:t xml:space="preserve"> shpallja e listës përfundimtare të zgjedhësve nuk pengohet nga ecuria e këtij procesi.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9</w:t>
      </w:r>
    </w:p>
    <w:p w:rsidR="007E5558" w:rsidRPr="00C86E7D" w:rsidRDefault="007E5558" w:rsidP="007E5558">
      <w:pPr>
        <w:pStyle w:val="NeniTitull"/>
        <w:keepNext w:val="0"/>
        <w:rPr>
          <w:sz w:val="20"/>
        </w:rPr>
      </w:pPr>
      <w:r w:rsidRPr="00C86E7D">
        <w:rPr>
          <w:sz w:val="20"/>
        </w:rPr>
        <w:t>Administrimi i deklaratave të evidentimit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 xml:space="preserve">1. Zyra e gjendjes civile ruan dhe administron deklaratat  për evidentimin e shtetasve të emigruar. </w:t>
      </w: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lastRenderedPageBreak/>
        <w:t>2. Zyra e gjendjes civile dërgon një kopje të vulosur për secilën deklaratë në KZQV. Kopjet e deklaratave sipas kësa</w:t>
      </w:r>
      <w:r>
        <w:rPr>
          <w:sz w:val="20"/>
        </w:rPr>
        <w:t>j pike shoqërohen me një proces</w:t>
      </w:r>
      <w:r w:rsidRPr="00C86E7D">
        <w:rPr>
          <w:sz w:val="20"/>
        </w:rPr>
        <w:t>verbal evidence.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10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Komisioni Qendror i Zgjedhjeve shpërblen për punën e kryer anëtarët e grupeve të njoftimit dhe evidentimit dhe monitoruesit.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11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Anëtarët e GNE-së</w:t>
      </w:r>
      <w:r>
        <w:rPr>
          <w:sz w:val="20"/>
        </w:rPr>
        <w:t>,</w:t>
      </w:r>
      <w:r w:rsidRPr="00C86E7D">
        <w:rPr>
          <w:sz w:val="20"/>
        </w:rPr>
        <w:t xml:space="preserve"> për evidentime të pasakta të kryera me faj në kundërshtim me dispozitat e këtij udhëzimi, mbajnë përgjegjësi administrative sipas nenit 178 pika 1 të Kodit Zgjedhor.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NeniNr"/>
        <w:keepNext w:val="0"/>
        <w:rPr>
          <w:sz w:val="20"/>
        </w:rPr>
      </w:pPr>
      <w:r w:rsidRPr="00C86E7D">
        <w:rPr>
          <w:sz w:val="20"/>
        </w:rPr>
        <w:t>Neni 12</w:t>
      </w:r>
    </w:p>
    <w:p w:rsidR="007E5558" w:rsidRPr="00C86E7D" w:rsidRDefault="007E5558" w:rsidP="007E5558">
      <w:pPr>
        <w:pStyle w:val="Paragrafi"/>
        <w:rPr>
          <w:sz w:val="20"/>
        </w:rPr>
      </w:pPr>
    </w:p>
    <w:p w:rsidR="007E5558" w:rsidRPr="00C86E7D" w:rsidRDefault="007E5558" w:rsidP="007E5558">
      <w:pPr>
        <w:pStyle w:val="Paragrafi"/>
        <w:rPr>
          <w:sz w:val="20"/>
        </w:rPr>
      </w:pPr>
      <w:r w:rsidRPr="00C86E7D">
        <w:rPr>
          <w:sz w:val="20"/>
        </w:rPr>
        <w:t>Ky udhëzim hyn në fuqi menjëherë.</w:t>
      </w:r>
    </w:p>
    <w:p w:rsidR="007E5558" w:rsidRPr="00C86E7D" w:rsidRDefault="007E5558" w:rsidP="007E5558">
      <w:pPr>
        <w:pStyle w:val="Paragrafi"/>
      </w:pPr>
    </w:p>
    <w:p w:rsidR="007E5558" w:rsidRPr="00C86E7D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Default="007E5558" w:rsidP="007E5558">
      <w:pPr>
        <w:pStyle w:val="Paragrafi"/>
      </w:pPr>
    </w:p>
    <w:p w:rsidR="007E5558" w:rsidRPr="00C86E7D" w:rsidRDefault="007E5558" w:rsidP="007E5558">
      <w:pPr>
        <w:pStyle w:val="Paragrafi"/>
      </w:pPr>
    </w:p>
    <w:p w:rsidR="007E5558" w:rsidRPr="00C86E7D" w:rsidRDefault="00E14419" w:rsidP="007E5558">
      <w:pPr>
        <w:pStyle w:val="Figure"/>
      </w:pPr>
      <w:r w:rsidRPr="00C86E7D">
        <w:rPr>
          <w:noProof/>
          <w:lang w:val="en-GB" w:eastAsia="en-GB"/>
        </w:rPr>
        <w:lastRenderedPageBreak/>
        <w:drawing>
          <wp:inline distT="0" distB="0" distL="0" distR="0">
            <wp:extent cx="8343900" cy="5812155"/>
            <wp:effectExtent l="8572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81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558" w:rsidRPr="00C86E7D" w:rsidRDefault="007E5558" w:rsidP="007E5558">
      <w:pPr>
        <w:pStyle w:val="Paragrafi"/>
      </w:pPr>
    </w:p>
    <w:p w:rsidR="007E5558" w:rsidRPr="00F7045E" w:rsidRDefault="00E14419" w:rsidP="007E5558">
      <w:pPr>
        <w:pStyle w:val="Figure"/>
        <w:rPr>
          <w:rStyle w:val="ParagrafiChar"/>
        </w:rPr>
      </w:pPr>
      <w:r w:rsidRPr="00C86E7D">
        <w:rPr>
          <w:noProof/>
          <w:lang w:val="en-GB" w:eastAsia="en-GB"/>
        </w:rPr>
        <w:lastRenderedPageBreak/>
        <w:drawing>
          <wp:inline distT="0" distB="0" distL="0" distR="0">
            <wp:extent cx="8572500" cy="571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5725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E5558">
      <w:footerReference w:type="even" r:id="rId8"/>
      <w:footerReference w:type="default" r:id="rId9"/>
      <w:pgSz w:w="11904" w:h="16834" w:code="9"/>
      <w:pgMar w:top="1418" w:right="1418" w:bottom="1418" w:left="1418" w:header="1304" w:footer="1134" w:gutter="0"/>
      <w:pgNumType w:start="9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4419">
      <w:r>
        <w:separator/>
      </w:r>
    </w:p>
  </w:endnote>
  <w:endnote w:type="continuationSeparator" w:id="0">
    <w:p w:rsidR="00000000" w:rsidRDefault="00E14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58" w:rsidRDefault="007E5558" w:rsidP="007E555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5558" w:rsidRDefault="007E5558" w:rsidP="007E555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58" w:rsidRPr="00583EB5" w:rsidRDefault="007E5558" w:rsidP="007E555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E14419">
      <w:rPr>
        <w:rStyle w:val="PageNumber"/>
        <w:rFonts w:ascii="CG Times" w:hAnsi="CG Times"/>
        <w:sz w:val="22"/>
        <w:szCs w:val="22"/>
      </w:rPr>
      <w:t>103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7E5558" w:rsidRDefault="007E5558" w:rsidP="007E555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4419">
      <w:r>
        <w:separator/>
      </w:r>
    </w:p>
  </w:footnote>
  <w:footnote w:type="continuationSeparator" w:id="0">
    <w:p w:rsidR="00000000" w:rsidRDefault="00E14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555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4419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A56436-278B-4DCF-8A14-7F4C70F6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558"/>
    <w:rPr>
      <w:noProof/>
      <w:sz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E5558"/>
    <w:pPr>
      <w:tabs>
        <w:tab w:val="center" w:pos="4153"/>
        <w:tab w:val="right" w:pos="8306"/>
      </w:tabs>
    </w:pPr>
    <w:rPr>
      <w:rFonts w:eastAsia="MS Mincho"/>
    </w:rPr>
  </w:style>
  <w:style w:type="character" w:styleId="PageNumber">
    <w:name w:val="page number"/>
    <w:basedOn w:val="DefaultParagraphFont"/>
    <w:rsid w:val="007E5558"/>
  </w:style>
  <w:style w:type="character" w:customStyle="1" w:styleId="ParagrafiChar">
    <w:name w:val="Paragrafi Char"/>
    <w:basedOn w:val="DefaultParagraphFont"/>
    <w:link w:val="Paragrafi"/>
    <w:rsid w:val="007E555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