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722" w:rsidRPr="00E154F0" w:rsidRDefault="00643722" w:rsidP="0064372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UDHËZIM</w:t>
      </w:r>
    </w:p>
    <w:p w:rsidR="00643722" w:rsidRPr="00E154F0" w:rsidRDefault="00643722" w:rsidP="00643722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Nr.4, datë 9.3.2009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ORGANIZIMIN DHE FUNKSIONIMIN E KOMISIONIT TË QENDRËS SË VOTIMIT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BazLigjPropozues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 xml:space="preserve">Komisioni Qendror i Zgjedhjeve në mbështetje të nenit 21 pika 1, nenit 23 pika 1, germa “b”, nenit 36 e vijues të ligjit nr. 10019, datë 29.12.2008 “Kodi Zgjedhor i Republikës së Shqipërisë”,  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UDHËZON: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Titull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PJESA I</w:t>
      </w:r>
    </w:p>
    <w:p w:rsidR="00643722" w:rsidRPr="00E154F0" w:rsidRDefault="00643722" w:rsidP="00643722">
      <w:pPr>
        <w:pStyle w:val="Titull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TË PËRGJITHSHME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1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Qëllimi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Ky udhëzim ka për qëllim të rregullojë mënyrën e ngritjes, organizimit dhe funksionimit të komisionit të qendrës së votimit, caktimin e rregullave për zhvillimin e mbledhjeve dhe marrjen e vendimeve.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2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Parime të përgjithshme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1. Komisioni i qendrës së votimit është organ kolegjial. Ai përgjigjet për administrimin e procesit të votimit në qendrën e votimit. 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KQV-ja ushtron veprimtarinë e vet në përputhje me ligjin, në mënyrë të paanshme, profesionale dhe transparente. Të drejtat dhe detyrat e KQV-së përcaktohen në Kodin Zgjedhor dhe në aktet nënligjore të KQZ-së.</w:t>
      </w:r>
    </w:p>
    <w:p w:rsidR="00643722" w:rsidRPr="00E154F0" w:rsidRDefault="00643722" w:rsidP="00643722">
      <w:pPr>
        <w:pStyle w:val="Paragrafi0"/>
        <w:ind w:firstLine="0"/>
        <w:rPr>
          <w:sz w:val="21"/>
          <w:szCs w:val="21"/>
        </w:rPr>
      </w:pPr>
    </w:p>
    <w:p w:rsidR="00643722" w:rsidRPr="00E154F0" w:rsidRDefault="00643722" w:rsidP="00643722">
      <w:pPr>
        <w:pStyle w:val="Titull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PJESA E II</w:t>
      </w:r>
    </w:p>
    <w:p w:rsidR="00643722" w:rsidRPr="00E154F0" w:rsidRDefault="00643722" w:rsidP="00643722">
      <w:pPr>
        <w:pStyle w:val="Titull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PËRBËRJA E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3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Ngritja e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KQV-ja përbëhet nga shtatë anëtarë dhe sekretari, të cilët emërohen nga KZAZ-ja vetëm për periudhën e zgjedhjeve. Në zgjedhjet për Kuvendin e Shqipërisë  të datës 28 qershor 2009,  KQV-ja formohet sipas mënyrës dhe kritereve të nenit 29 të Kodit Zgjedhor.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Anëtarët e KQV-së propozohen nga partitë politike si më poshtë: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a) Dy anëtarë të propozuar nga Partia Demokratike e Shqipërisë;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b) Dy anëtarë të propozuar nga Partia Socialiste e Shqipërisë;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c) Një anëtar i propozuar nga Partia Republikane Shqiptare;</w:t>
      </w:r>
    </w:p>
    <w:p w:rsidR="00643722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d) Një anëtar i propozuar nga Partia Socialdemokrate e Shqipërisë;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e) Anëtari i shtatë propozohet në gjysmën e KQV-ve nga Partia Demokratike e Shqipërisë, ndërsa në gjysmën tjetër nga Partia Socialiste e Shqipërisë, sipas rregullave të përcaktuara në nenin 5 të këtij udhëzimi.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3. KZAZ-ja emëron anëtarët e KQV-së jo më vonë se pesë ditë nga paraqitja e propozimeve. Në çdo rast emërimi i tyre bëhet jo më vonë se 20 ditë para datës së zgjedhjeve.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4.a)  KZAZ-ja emëron kryetarin e KQV-së sipas propozimit të paraqitur nga partia politike, e cila ka tre anëtarë në komisionin e qendrës së votimit.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b) KZAZ-ja emëron zëvendëskryetarin e KQV-së sipas propozimit të paraqitur nga partia politike, e cila ka dy anëtarë në komisionin e qendrës së votimit.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5. KZAZ-ja emëron sekretarin e KQV-së me propozim të partisë politike, e cila ka  paraqitur propozimin për zëvendëskryetarin e KQV-së.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4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Paraqitja e propozimeve nga partitë politike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1. Propozimet për anëtarë të KQV-së paraqiten nga partitë politike të përcaktuara në  nenin 3 pika 2 të këtij udhëzimi. Partitë politike mund t’iu delegojnë degëve lokale të tyre të drejtën e propozimit për anëtarë të KQV-ve që përfshihen në territorin që mbulon dega lokale përkatëse. 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Propozimi për anëtarët dhe sekretarin e KQV-së përmban: emrin, atësinë, mbiemrin, datëlindjen, adresën e vendbanimit, si dhe arsimin e personit që propozohet.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5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Caktimi i anëtarit të shtatë të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KZAZ-ja cakton sipas procedurës së mëposhtme, partinë politike që ka të drejtë të propozojë anëtarin e shtatë.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a) KZAZ-ja rendit duke nisur nga QV-të me numër më të vogël dhe duke vazhduar në rend rritës, të gjitha QV-të që ndodhen brenda zonës  së administrimit zgjedhor. 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b) Në rastet kur një QV ndahet në një ose më shumë QV të tjera, atëherë QV-të renditet pas QV-së së origjinës.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c) KZAZ-ja emëron anëtarin e shtatë të KQV-ve të renditura me numër tek, me propozim të partisë politike, e cila ka propozuar zëvendëskryetarin e KZAZ-së.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d) KZAZ-ja emëron anëtarin e shtatë të KQV-ve të renditura me numër çift, me propozim të partisë politike, e cila ka propozuar kryetarin e KZAZ-së.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6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Emërimi i anëtarëve  të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1. KZAZ-ja, pasi konstaton se propozimet janë në përputhje me kërkesat e neneve 37 dhe 38 të Kodit Zgjedhor, emëron me vendim anëtarët e KQV-së. Për emërimin e tyre KZAZ-ja përdor modelin – 03 V “Për emërimin e anëtarëve të KQV-së”, miratuar me vendimin KQZ-së, nr.14 datë 23.2.2009.  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Për emërimin e anëtarëve dhe të sekretarit të KQV-ve, KZAZ-ja mban parasysh të dhënat, që lidhen me ushtrimin e funksionit nga ana e tyre, ku përfshihen edhe trajnimet që ata kryejnë, si dhe masat disiplinore të marra ndaj tyre.</w:t>
      </w:r>
    </w:p>
    <w:p w:rsidR="00643722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7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Emërimi i kryetarit, zëvendëskryetarit dhe sekretarit të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Për emërimin e kryetarit, zëvendëskryetarit dhe sekretarit të KQV-së, KZAZ-ja përdor modelin - 04 V “Për emërimin e kryetarit, zëvendëskryetarit  dhe sekretarit të KQV-së”, miratuar me vendim e KQZ-së nr 14 datë 23.2.2009.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Sekretari i KQV-së emërohet me propozim të partisë, e cila ka propozuar zëvendëskryetarin e KQV-së.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8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Shkarkimi dhe lirimi i anëtarëve dhe i sekretarit të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Anëtari dhe sekretari i KQV-së shkarkohen nga detyra sipas përcaktimeve të nenit 39 pika 1 të Kodit Zgjedhor.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Anëtari dhe sekretari i KQV-së lirohen nga detyra sipas përcaktimeve të nenit   39 pika 2 të Kodit Zgjedhor.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3. Shkarkimi dhe lirimi bëhet me vendim të KZAZ-së.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4. Anëtari dhe sekretari i KQV-së, i shkarkuar me vendim të KZAZ-së, nuk mund të rizgjidhet në këtë detyrë.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5. Një kopje e masave disiplinore të marra nga KZAZ-ja, në lidhje me shkarkimin e anëtarëve dhe sekretarit të KQV-ve, dërgohen në KQZ.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9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Plotësimi i vendit vakant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Kur vendi i një anëtari të KQV-së mbetet vakant, KZAZ-ja i kërkon degës lokale të partisë politike përkatëse të paraqesë propozimin për anëtarin e ri. Emërimi i anëtarit të ri bëhet sipas afateve dhe kritereve  të përcaktuara në nenin 36, pika 4 dhe 5, të Kodit Zgjedhor.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Titull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PJESA III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10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Detyrat e anëtarëve dhe sekretarit të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Anëtarët e KQV-së përgjigjen për zhvillimin e zgjedhjeve në qendrën e votimit, duke zbatuar detyrat e parashikuara në Kodin Zgjedhor, si dhe vendimet e udhëzimet e KQZ-së.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Sekretari i KQV-së zbaton të gjitha detyrat sipas përcaktimeve të nenit 41 të Kodit Zgjedhor, si dhe vendimet e udhëzimet e KQZ-së.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11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Dokumenti i identifikimit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Gjatë ushtrimit të detyrës, anëtarët dhe sekretari i KQV-së janë të detyruar të mbajnë në mënyrë të dukshme dokumentet e identifikimit sipas modelit të miratuar nga KQZ-ja.</w:t>
      </w:r>
    </w:p>
    <w:p w:rsidR="00643722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Titull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Pjesa IV</w:t>
      </w:r>
    </w:p>
    <w:p w:rsidR="00643722" w:rsidRPr="00E154F0" w:rsidRDefault="00643722" w:rsidP="00643722">
      <w:pPr>
        <w:pStyle w:val="Titull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MBLEDHJET E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12</w:t>
      </w:r>
    </w:p>
    <w:p w:rsidR="00643722" w:rsidRPr="00E154F0" w:rsidRDefault="00643722" w:rsidP="00643722">
      <w:pPr>
        <w:pStyle w:val="NeniTitull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Mbledhjet dhe vendimet KQV-së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Mbledhjet e KQV-së janë publike.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Mbledhjet e KQV-së janë të vlefshme, kur në to marrin pjesë më shumë se gjysma e të gjithë anëtarëve të KQV-së. Vendimet e KQV-së merren me shumicën e votave të të gjithë anëtarëve të KQV-së. Sekretari nuk ka të drejtë vote.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3. Vendimet e KQV-së nënshkruhen nga të gjithë anëtarët që kanë marrë pjesë në votim. Secili prej anëtarëve, krahas nënshkrimit të tij në vendim, deklaron votën pro ose kundër, si dhe arsyetimin përkatës.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4. KQV-ja merr vendime, sipas përcaktimeve të nenit 42 pika 4 të Kodit Zgjedhor, duke përdorur modelet tip të vendimeve të miratuara nga KQZ-ja.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5. Të gjitha vendimet e KQV-së shënohen në librin e protokollit të mbledhjeve të KQV-së.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 </w:t>
      </w:r>
    </w:p>
    <w:p w:rsidR="00643722" w:rsidRPr="00E154F0" w:rsidRDefault="00643722" w:rsidP="00643722">
      <w:pPr>
        <w:pStyle w:val="NeniNr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Neni 13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 Ky udhëzim hyn në fuqi menjëherë.</w:t>
      </w:r>
    </w:p>
    <w:p w:rsidR="00643722" w:rsidRPr="00E154F0" w:rsidRDefault="00643722" w:rsidP="00643722">
      <w:pPr>
        <w:pStyle w:val="Paragrafi0"/>
        <w:rPr>
          <w:sz w:val="21"/>
          <w:szCs w:val="21"/>
        </w:rPr>
      </w:pPr>
    </w:p>
    <w:p w:rsidR="00643722" w:rsidRPr="00E154F0" w:rsidRDefault="00643722" w:rsidP="00643722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Kryetar</w:t>
      </w:r>
      <w:r>
        <w:rPr>
          <w:sz w:val="21"/>
          <w:szCs w:val="21"/>
        </w:rPr>
        <w:t>I</w:t>
      </w:r>
    </w:p>
    <w:p w:rsidR="00643722" w:rsidRPr="00B023BC" w:rsidRDefault="00643722" w:rsidP="00643722">
      <w:pPr>
        <w:pStyle w:val="AutoritetiEmer"/>
        <w:rPr>
          <w:sz w:val="21"/>
          <w:szCs w:val="21"/>
        </w:rPr>
      </w:pPr>
      <w:r w:rsidRPr="00E154F0">
        <w:t>Arben</w:t>
      </w:r>
      <w:r w:rsidRPr="00E154F0">
        <w:tab/>
        <w:t>Ristani</w:t>
      </w:r>
    </w:p>
    <w:sectPr w:rsidR="00643722" w:rsidRPr="00B023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3722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722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32A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2BE322-965B-4912-B44E-BB217486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4372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