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9D8" w:rsidRPr="000847CD" w:rsidRDefault="009F79D8" w:rsidP="009F79D8">
      <w:pPr>
        <w:pStyle w:val="Akti"/>
        <w:keepNext w:val="0"/>
      </w:pPr>
      <w:bookmarkStart w:id="0" w:name="_GoBack"/>
      <w:bookmarkEnd w:id="0"/>
      <w:r w:rsidRPr="000847CD">
        <w:t>UDHËZIM</w:t>
      </w:r>
    </w:p>
    <w:p w:rsidR="009F79D8" w:rsidRPr="000847CD" w:rsidRDefault="009F79D8" w:rsidP="009F79D8">
      <w:pPr>
        <w:pStyle w:val="NumriData"/>
        <w:keepNext w:val="0"/>
      </w:pPr>
      <w:r>
        <w:t>Nr.8, datë 25.</w:t>
      </w:r>
      <w:r w:rsidRPr="000847CD">
        <w:t>3.2009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Titulli0"/>
        <w:keepNext w:val="0"/>
      </w:pPr>
      <w:r w:rsidRPr="000847CD">
        <w:t>PËR</w:t>
      </w:r>
      <w:r>
        <w:t xml:space="preserve"> </w:t>
      </w:r>
      <w:r w:rsidRPr="000847CD">
        <w:t>MIRATIMIN E KRITEREVE DHE PROCEDURAT PËR PËRZGJEDHJEN DHE EMËRIMIN E EKSPERTËVE KONTABËL TË LICEN</w:t>
      </w:r>
      <w:r>
        <w:t>C</w:t>
      </w:r>
      <w:r w:rsidRPr="000847CD">
        <w:t>UAR PËR AUDITIMIN E FONDEVE TË PËRFITUARA DHE TË  SHPENZUARA NGA SUBJEKTET ZGJEDHORE PËR FUSHATËN ZGJEDHORE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>Komisioni Qendror i Zgjedhjeve</w:t>
      </w:r>
      <w:r>
        <w:t>,</w:t>
      </w:r>
      <w:r w:rsidRPr="000847CD">
        <w:t xml:space="preserve"> në mbështe</w:t>
      </w:r>
      <w:r>
        <w:t>tje të nenit 21 pika 1, neni 23 pika 1</w:t>
      </w:r>
      <w:r w:rsidRPr="000847CD">
        <w:t xml:space="preserve"> g</w:t>
      </w:r>
      <w:r>
        <w:t>e</w:t>
      </w:r>
      <w:r w:rsidRPr="000847CD">
        <w:t xml:space="preserve">rma </w:t>
      </w:r>
      <w:r>
        <w:t>“</w:t>
      </w:r>
      <w:r w:rsidRPr="000847CD">
        <w:t>b</w:t>
      </w:r>
      <w:r>
        <w:t xml:space="preserve">”, nenit 91 pika 1 dhe nenit 92 </w:t>
      </w:r>
      <w:r w:rsidRPr="000847CD">
        <w:t xml:space="preserve">të </w:t>
      </w:r>
      <w:r>
        <w:t>l</w:t>
      </w:r>
      <w:r w:rsidRPr="000847CD">
        <w:t>igjit nr. 10019, datë 29.12.2008 “Kodi Zgjedho</w:t>
      </w:r>
      <w:r>
        <w:t xml:space="preserve">r i Republikës së Shqipërisë”, 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VENDOSI0"/>
        <w:keepNext w:val="0"/>
      </w:pPr>
      <w:r>
        <w:t>UDHËZO</w:t>
      </w:r>
      <w:r w:rsidRPr="000847CD">
        <w:t>N</w:t>
      </w:r>
      <w:r>
        <w:t>: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jesaNr"/>
        <w:keepNext w:val="0"/>
      </w:pPr>
      <w:r w:rsidRPr="000847CD">
        <w:t>PJESA I</w:t>
      </w:r>
    </w:p>
    <w:p w:rsidR="009F79D8" w:rsidRPr="000847CD" w:rsidRDefault="009F79D8" w:rsidP="009F79D8">
      <w:pPr>
        <w:pStyle w:val="PjesaNr"/>
        <w:keepNext w:val="0"/>
      </w:pPr>
      <w:r w:rsidRPr="000847CD">
        <w:t>TË PËRGJITHSHME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>
        <w:t xml:space="preserve"> </w:t>
      </w:r>
      <w:r w:rsidRPr="000847CD">
        <w:t>Neni 1</w:t>
      </w:r>
    </w:p>
    <w:p w:rsidR="009F79D8" w:rsidRPr="000847CD" w:rsidRDefault="009F79D8" w:rsidP="009F79D8">
      <w:pPr>
        <w:pStyle w:val="NeniTitull"/>
        <w:keepNext w:val="0"/>
      </w:pPr>
      <w:r w:rsidRPr="000847CD">
        <w:t>Qëllimi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>Ky udhëzim ka për qëllim të përcaktojë kriteret  e përzgjedhjes dhe procedurat e emërimit nga KQZ-ja të ekspertëve kontabël me qëllim kryerjen e auditimit në mënyrë ligjore, të paanshme, transparente dhe profesionale, të fondeve të përfituara dhe të shpenzuara nga subjektet zgjedhore për zgje</w:t>
      </w:r>
      <w:r>
        <w:t>dhjet për Kuvendin e Shqipërisë</w:t>
      </w:r>
      <w:r w:rsidRPr="000847CD">
        <w:t xml:space="preserve"> të vitit 2009, në përputhje me kreun II pjesa </w:t>
      </w:r>
      <w:r>
        <w:t>II</w:t>
      </w:r>
      <w:r w:rsidRPr="000847CD">
        <w:t xml:space="preserve"> të Kodit Zgjedhor të Republikës së Shqipërisë, standar</w:t>
      </w:r>
      <w:r>
        <w:t>d</w:t>
      </w:r>
      <w:r w:rsidRPr="000847CD">
        <w:t xml:space="preserve">et ndërkombëtare të kontabilitetit të parashikuara në ligjin për kontabilitetin dhe pasqyrat financiare. 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2</w:t>
      </w:r>
    </w:p>
    <w:p w:rsidR="009F79D8" w:rsidRPr="000847CD" w:rsidRDefault="009F79D8" w:rsidP="009F79D8">
      <w:pPr>
        <w:pStyle w:val="NeniTitull"/>
        <w:keepNext w:val="0"/>
      </w:pPr>
      <w:r w:rsidRPr="000847CD">
        <w:t>Parime të përgjithshme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 xml:space="preserve">Ekspert </w:t>
      </w:r>
      <w:r>
        <w:t>k</w:t>
      </w:r>
      <w:r w:rsidRPr="000847CD">
        <w:t>ontabël i licen</w:t>
      </w:r>
      <w:r>
        <w:t>c</w:t>
      </w:r>
      <w:r w:rsidRPr="000847CD">
        <w:t>uar është ai profesionist i pavarur, i regjistruar sipas kritereve dhe rregullave të përcaktuara në V</w:t>
      </w:r>
      <w:r>
        <w:t>endimin e Këshillit të Ministrave nr.150, datë 31.3.2000</w:t>
      </w:r>
      <w:r w:rsidRPr="000847CD">
        <w:t xml:space="preserve"> “Për miratimin e rregullave për organizimin e profesionit të ekspertëve kontabël të autorizuar”, i ndryshuar, i cili ushtron si profesion kryerjen e kontrol</w:t>
      </w:r>
      <w:r>
        <w:t>lit të shoqërive tregtare, ndër</w:t>
      </w:r>
      <w:r w:rsidRPr="000847CD">
        <w:t>mar</w:t>
      </w:r>
      <w:r>
        <w:t>r</w:t>
      </w:r>
      <w:r w:rsidRPr="000847CD">
        <w:t>jeve apo organizatave të tjera, të cilat detyrohen nga ligji për këtë kontroll ose e kërkojnë vet atë.</w:t>
      </w:r>
    </w:p>
    <w:p w:rsidR="009F79D8" w:rsidRPr="00017F16" w:rsidRDefault="009F79D8" w:rsidP="009F79D8">
      <w:pPr>
        <w:pStyle w:val="Paragrafi0"/>
        <w:rPr>
          <w:sz w:val="14"/>
        </w:rPr>
      </w:pPr>
    </w:p>
    <w:p w:rsidR="009F79D8" w:rsidRPr="000847CD" w:rsidRDefault="009F79D8" w:rsidP="009F79D8">
      <w:pPr>
        <w:pStyle w:val="NeniNr"/>
        <w:keepNext w:val="0"/>
      </w:pPr>
      <w:r w:rsidRPr="000847CD">
        <w:t>Neni 3</w:t>
      </w:r>
    </w:p>
    <w:p w:rsidR="009F79D8" w:rsidRPr="000847CD" w:rsidRDefault="009F79D8" w:rsidP="009F79D8">
      <w:pPr>
        <w:pStyle w:val="NeniTitull"/>
        <w:keepNext w:val="0"/>
      </w:pPr>
      <w:r w:rsidRPr="000847CD">
        <w:t>Komunikimi ndërmjet KQZ</w:t>
      </w:r>
      <w:r>
        <w:t>-së</w:t>
      </w:r>
      <w:r w:rsidRPr="000847CD">
        <w:t xml:space="preserve"> dhe IEKA</w:t>
      </w:r>
      <w:r>
        <w:t>-s</w:t>
      </w:r>
      <w:r w:rsidRPr="000847CD">
        <w:t xml:space="preserve"> </w:t>
      </w:r>
    </w:p>
    <w:p w:rsidR="009F79D8" w:rsidRPr="00017F16" w:rsidRDefault="009F79D8" w:rsidP="009F79D8">
      <w:pPr>
        <w:pStyle w:val="Paragrafi0"/>
        <w:rPr>
          <w:sz w:val="14"/>
        </w:rPr>
      </w:pPr>
    </w:p>
    <w:p w:rsidR="009F79D8" w:rsidRPr="000847CD" w:rsidRDefault="009F79D8" w:rsidP="009F79D8">
      <w:pPr>
        <w:pStyle w:val="Paragrafi0"/>
      </w:pPr>
      <w:r>
        <w:t xml:space="preserve">1. </w:t>
      </w:r>
      <w:r w:rsidRPr="000847CD">
        <w:t>KQZ</w:t>
      </w:r>
      <w:r>
        <w:t>-ja</w:t>
      </w:r>
      <w:r w:rsidRPr="000847CD">
        <w:t xml:space="preserve"> në fi</w:t>
      </w:r>
      <w:r>
        <w:t>l</w:t>
      </w:r>
      <w:r w:rsidRPr="000847CD">
        <w:t xml:space="preserve">lim të vitit zgjedhor i kërkon Institutit të Ekspertëve Kontabël të Licensuar, </w:t>
      </w:r>
      <w:r>
        <w:t>l</w:t>
      </w:r>
      <w:r w:rsidRPr="000847CD">
        <w:t>istën e ekspertëve kontabël të licen</w:t>
      </w:r>
      <w:r>
        <w:t>c</w:t>
      </w:r>
      <w:r w:rsidRPr="000847CD">
        <w:t>uar</w:t>
      </w:r>
      <w:r>
        <w:t>,</w:t>
      </w:r>
      <w:r w:rsidRPr="000847CD">
        <w:t xml:space="preserve"> të hartuar sipas nenit 43 dhe 44 të V</w:t>
      </w:r>
      <w:r>
        <w:t>endimit të Këshillit të Ministrave nr.150, datë 31.</w:t>
      </w:r>
      <w:r w:rsidRPr="000847CD">
        <w:t>3.2000 “Për miratimin e rregullave për organizimin e profesionit të ekspertëve kontabël të li</w:t>
      </w:r>
      <w:r>
        <w:t>c</w:t>
      </w:r>
      <w:r w:rsidRPr="000847CD">
        <w:t>en</w:t>
      </w:r>
      <w:r>
        <w:t>c</w:t>
      </w:r>
      <w:r w:rsidRPr="000847CD">
        <w:t>uar”.</w:t>
      </w:r>
    </w:p>
    <w:p w:rsidR="009F79D8" w:rsidRPr="000847CD" w:rsidRDefault="009F79D8" w:rsidP="009F79D8">
      <w:pPr>
        <w:pStyle w:val="Paragrafi0"/>
      </w:pPr>
      <w:r>
        <w:t xml:space="preserve">2. </w:t>
      </w:r>
      <w:r w:rsidRPr="000847CD">
        <w:t>KQZ</w:t>
      </w:r>
      <w:r>
        <w:t>-ja</w:t>
      </w:r>
      <w:r w:rsidRPr="000847CD">
        <w:t xml:space="preserve"> përzgjedh një listë prej jo më pak se 20 ekspertë kontabël të licen</w:t>
      </w:r>
      <w:r>
        <w:t>c</w:t>
      </w:r>
      <w:r w:rsidRPr="000847CD">
        <w:t>uar nga lista e parashikuar në pikën 1 të këtij neni.</w:t>
      </w:r>
    </w:p>
    <w:p w:rsidR="009F79D8" w:rsidRPr="00017F16" w:rsidRDefault="009F79D8" w:rsidP="009F79D8">
      <w:pPr>
        <w:pStyle w:val="Paragrafi0"/>
        <w:ind w:firstLine="0"/>
        <w:rPr>
          <w:sz w:val="14"/>
        </w:rPr>
      </w:pPr>
    </w:p>
    <w:p w:rsidR="009F79D8" w:rsidRPr="000847CD" w:rsidRDefault="009F79D8" w:rsidP="009F79D8">
      <w:pPr>
        <w:pStyle w:val="NeniNr"/>
        <w:keepNext w:val="0"/>
      </w:pPr>
      <w:r w:rsidRPr="000847CD">
        <w:t>Neni 4</w:t>
      </w:r>
    </w:p>
    <w:p w:rsidR="009F79D8" w:rsidRPr="000847CD" w:rsidRDefault="009F79D8" w:rsidP="009F79D8">
      <w:pPr>
        <w:pStyle w:val="NeniTitull"/>
        <w:keepNext w:val="0"/>
      </w:pPr>
      <w:r w:rsidRPr="000847CD">
        <w:t xml:space="preserve">Kritere të veçanta </w:t>
      </w:r>
    </w:p>
    <w:p w:rsidR="009F79D8" w:rsidRPr="00017F16" w:rsidRDefault="009F79D8" w:rsidP="009F79D8">
      <w:pPr>
        <w:pStyle w:val="Paragrafi0"/>
        <w:rPr>
          <w:sz w:val="14"/>
        </w:rPr>
      </w:pPr>
    </w:p>
    <w:p w:rsidR="009F79D8" w:rsidRDefault="009F79D8" w:rsidP="009F79D8">
      <w:pPr>
        <w:pStyle w:val="Paragrafi0"/>
      </w:pPr>
      <w:r w:rsidRPr="000847CD">
        <w:t>Ekspertët kontabël të licen</w:t>
      </w:r>
      <w:r>
        <w:t>c</w:t>
      </w:r>
      <w:r w:rsidRPr="000847CD">
        <w:t>uar, të cilët do të përzgjidhen sipas nenit 3 të këtij udhëzimi, përveç kushteve të përgjithshme të ushtrimit të profesionit</w:t>
      </w:r>
      <w:r>
        <w:t xml:space="preserve"> të përcaktuara në kapitullin 2</w:t>
      </w:r>
      <w:r w:rsidRPr="000847CD">
        <w:t xml:space="preserve"> të </w:t>
      </w:r>
      <w:r>
        <w:t>v</w:t>
      </w:r>
      <w:r w:rsidRPr="000847CD">
        <w:t>endimit të Këshillit të Ministrave “Për miratimin e rregullave për organizimin e profesionit të ekspertëve kontabël të licen</w:t>
      </w:r>
      <w:r>
        <w:t>c</w:t>
      </w:r>
      <w:r w:rsidRPr="000847CD">
        <w:t>uar,  duhet të plotësojnë edhe kriteret e mëposhtme: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>
        <w:t xml:space="preserve">a) </w:t>
      </w:r>
      <w:r w:rsidRPr="000847CD">
        <w:t>Të ushtrojnë profesionin e ekspertit kontabël të licen</w:t>
      </w:r>
      <w:r>
        <w:t>cuar për jo më pak se 5 vjet;</w:t>
      </w:r>
    </w:p>
    <w:p w:rsidR="009F79D8" w:rsidRPr="000847CD" w:rsidRDefault="009F79D8" w:rsidP="009F79D8">
      <w:pPr>
        <w:pStyle w:val="Paragrafi0"/>
      </w:pPr>
      <w:r>
        <w:t xml:space="preserve">b) </w:t>
      </w:r>
      <w:r w:rsidRPr="000847CD">
        <w:t>Të mos kenë marrë masa disiplinore: vërejtje me shënim në dosje ose pezullim të përkohshëm gjatë ushtrimit të pr</w:t>
      </w:r>
      <w:r>
        <w:t>ofesionit të ekspertit kontabël;</w:t>
      </w:r>
    </w:p>
    <w:p w:rsidR="009F79D8" w:rsidRPr="000847CD" w:rsidRDefault="009F79D8" w:rsidP="009F79D8">
      <w:pPr>
        <w:pStyle w:val="Paragrafi0"/>
      </w:pPr>
      <w:r>
        <w:t xml:space="preserve">c) </w:t>
      </w:r>
      <w:r w:rsidRPr="000847CD">
        <w:t>Të mos ketë qenë i zgjedhur në strukturat drejtuese të ndonjë part</w:t>
      </w:r>
      <w:r>
        <w:t>ie politike në 5 vitet e fundit;</w:t>
      </w:r>
    </w:p>
    <w:p w:rsidR="009F79D8" w:rsidRPr="000847CD" w:rsidRDefault="009F79D8" w:rsidP="009F79D8">
      <w:pPr>
        <w:pStyle w:val="Paragrafi0"/>
      </w:pPr>
      <w:r>
        <w:t xml:space="preserve">d) </w:t>
      </w:r>
      <w:r w:rsidRPr="000847CD">
        <w:t>Të mos ketë qenë kandidat i mbështetur nga ndonjë parti politike apo koalicion në zgjedhjet par</w:t>
      </w:r>
      <w:r>
        <w:t>arendëse;</w:t>
      </w:r>
    </w:p>
    <w:p w:rsidR="009F79D8" w:rsidRPr="000847CD" w:rsidRDefault="009F79D8" w:rsidP="009F79D8">
      <w:pPr>
        <w:pStyle w:val="Paragrafi0"/>
      </w:pPr>
      <w:r>
        <w:t xml:space="preserve">e) </w:t>
      </w:r>
      <w:r w:rsidRPr="000847CD">
        <w:t>Të mos ketë marrëdhënie krushqie të afërt ose gjinie deri në shkallë të katërt me kryetarët dhe drejtuesit e tjerë më të lartë të partive politike, të cilat do të jenë objekt i auditimit.</w:t>
      </w:r>
    </w:p>
    <w:p w:rsidR="009F79D8" w:rsidRPr="00017F16" w:rsidRDefault="009F79D8" w:rsidP="009F79D8">
      <w:pPr>
        <w:pStyle w:val="Paragrafi0"/>
        <w:rPr>
          <w:sz w:val="14"/>
        </w:rPr>
      </w:pPr>
    </w:p>
    <w:p w:rsidR="009F79D8" w:rsidRPr="000847CD" w:rsidRDefault="009F79D8" w:rsidP="009F79D8">
      <w:pPr>
        <w:pStyle w:val="NeniNr"/>
        <w:keepNext w:val="0"/>
      </w:pPr>
      <w:r w:rsidRPr="000847CD">
        <w:t>Neni 5</w:t>
      </w:r>
    </w:p>
    <w:p w:rsidR="009F79D8" w:rsidRPr="000847CD" w:rsidRDefault="009F79D8" w:rsidP="009F79D8">
      <w:pPr>
        <w:pStyle w:val="NeniTitull"/>
        <w:keepNext w:val="0"/>
      </w:pPr>
      <w:r w:rsidRPr="000847CD">
        <w:t>Paraqitja e dokumentacionit</w:t>
      </w:r>
    </w:p>
    <w:p w:rsidR="009F79D8" w:rsidRPr="00017F16" w:rsidRDefault="009F79D8" w:rsidP="009F79D8">
      <w:pPr>
        <w:pStyle w:val="Paragrafi0"/>
        <w:rPr>
          <w:sz w:val="14"/>
        </w:rPr>
      </w:pPr>
    </w:p>
    <w:p w:rsidR="009F79D8" w:rsidRPr="000847CD" w:rsidRDefault="009F79D8" w:rsidP="009F79D8">
      <w:pPr>
        <w:pStyle w:val="Paragrafi0"/>
      </w:pPr>
      <w:r w:rsidRPr="000847CD">
        <w:t>Të interesuarit duhet të paraqesin pranë KQZ-së dokumentacionin, si më poshtë:</w:t>
      </w:r>
    </w:p>
    <w:p w:rsidR="009F79D8" w:rsidRPr="000847CD" w:rsidRDefault="009F79D8" w:rsidP="009F79D8">
      <w:pPr>
        <w:pStyle w:val="Paragrafi0"/>
      </w:pPr>
      <w:r>
        <w:t xml:space="preserve">a) </w:t>
      </w:r>
      <w:r w:rsidRPr="000847CD">
        <w:t>Kopje të noteruar të licen</w:t>
      </w:r>
      <w:r>
        <w:t>c</w:t>
      </w:r>
      <w:r w:rsidRPr="000847CD">
        <w:t xml:space="preserve">ës </w:t>
      </w:r>
      <w:r>
        <w:t>s</w:t>
      </w:r>
      <w:r w:rsidRPr="000847CD">
        <w:t>ë ekspertit kontabël, lëshuar nga IEKA, e vlefshme për vitin kalendarik 2009.</w:t>
      </w:r>
    </w:p>
    <w:p w:rsidR="009F79D8" w:rsidRPr="000847CD" w:rsidRDefault="009F79D8" w:rsidP="009F79D8">
      <w:pPr>
        <w:pStyle w:val="Paragrafi0"/>
      </w:pPr>
      <w:r>
        <w:t xml:space="preserve">b) </w:t>
      </w:r>
      <w:r w:rsidRPr="000847CD">
        <w:t>Vërtetim nga IEKA</w:t>
      </w:r>
      <w:r>
        <w:t>,</w:t>
      </w:r>
      <w:r w:rsidRPr="000847CD">
        <w:t xml:space="preserve"> që vërteton se eksperti kontabël ka jo më pak se 5 (pesë) vjet eksperiencë në fushën e ekspertit kontabël dhe se nuk ka marrë asnjë nga masat disiplinore të caktuara në g</w:t>
      </w:r>
      <w:r>
        <w:t>e</w:t>
      </w:r>
      <w:r w:rsidRPr="000847CD">
        <w:t>rmën “</w:t>
      </w:r>
      <w:r>
        <w:t>b” të nenit 4 të këtij udhëzimi;</w:t>
      </w:r>
    </w:p>
    <w:p w:rsidR="009F79D8" w:rsidRPr="000847CD" w:rsidRDefault="009F79D8" w:rsidP="009F79D8">
      <w:pPr>
        <w:pStyle w:val="Paragrafi0"/>
      </w:pPr>
      <w:r>
        <w:t xml:space="preserve">c) </w:t>
      </w:r>
      <w:r w:rsidRPr="000847CD">
        <w:t>Kopje të noteruar të dokumentit të identif</w:t>
      </w:r>
      <w:r>
        <w:t>ikimit;</w:t>
      </w:r>
    </w:p>
    <w:p w:rsidR="009F79D8" w:rsidRPr="000847CD" w:rsidRDefault="009F79D8" w:rsidP="009F79D8">
      <w:pPr>
        <w:pStyle w:val="Paragrafi0"/>
      </w:pPr>
      <w:r>
        <w:t xml:space="preserve">d) </w:t>
      </w:r>
      <w:r w:rsidRPr="000847CD">
        <w:t>Deklaratë vetjake se nuk është në kushtet e parashikuara në g</w:t>
      </w:r>
      <w:r>
        <w:t>e</w:t>
      </w:r>
      <w:r w:rsidRPr="000847CD">
        <w:t xml:space="preserve">rmën “c”, “d” dhe “e” të nenit 4 të këtij udhëzimi. 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6</w:t>
      </w:r>
    </w:p>
    <w:p w:rsidR="009F79D8" w:rsidRPr="000847CD" w:rsidRDefault="009F79D8" w:rsidP="009F79D8">
      <w:pPr>
        <w:pStyle w:val="NeniTitull"/>
        <w:keepNext w:val="0"/>
      </w:pPr>
      <w:r w:rsidRPr="000847CD">
        <w:t>Verifikimi i dokumentacionit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>KQZ</w:t>
      </w:r>
      <w:r>
        <w:t>-ja</w:t>
      </w:r>
      <w:r w:rsidRPr="000847CD">
        <w:t>, verifikon në çdo mënyrë të ligjshme kriteret e përcaktuara në këtë udhëzim për përzgjedhjen e listës së ekspertëve kontabël të lic</w:t>
      </w:r>
      <w:r>
        <w:t>e</w:t>
      </w:r>
      <w:r w:rsidRPr="000847CD">
        <w:t>n</w:t>
      </w:r>
      <w:r>
        <w:t>c</w:t>
      </w:r>
      <w:r w:rsidRPr="000847CD">
        <w:t>uar.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7</w:t>
      </w:r>
    </w:p>
    <w:p w:rsidR="009F79D8" w:rsidRPr="000847CD" w:rsidRDefault="009F79D8" w:rsidP="009F79D8">
      <w:pPr>
        <w:pStyle w:val="NeniTitull"/>
        <w:keepNext w:val="0"/>
      </w:pPr>
      <w:r w:rsidRPr="000847CD">
        <w:t>Procedura e emërimit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>
        <w:t xml:space="preserve">1. </w:t>
      </w:r>
      <w:r w:rsidRPr="000847CD">
        <w:t>KQZ</w:t>
      </w:r>
      <w:r>
        <w:t>-ja</w:t>
      </w:r>
      <w:r w:rsidRPr="000847CD">
        <w:t xml:space="preserve"> jo më vonë se 45 ditë pas shpalljes së rezultatit përfundimtar të zgjedhjeve, organizon shortin për emërimin e ekspertëve kontabël të licen</w:t>
      </w:r>
      <w:r>
        <w:t>c</w:t>
      </w:r>
      <w:r w:rsidRPr="000847CD">
        <w:t>uar, nga lista e përzgjedhur sipas pikës 2 të nenit 3 të këtij udhëzimi.</w:t>
      </w:r>
    </w:p>
    <w:p w:rsidR="009F79D8" w:rsidRPr="000847CD" w:rsidRDefault="009F79D8" w:rsidP="009F79D8">
      <w:pPr>
        <w:pStyle w:val="Paragrafi0"/>
      </w:pPr>
      <w:r>
        <w:t xml:space="preserve">2. </w:t>
      </w:r>
      <w:r w:rsidRPr="000847CD">
        <w:t>KQZ</w:t>
      </w:r>
      <w:r>
        <w:t>-ja</w:t>
      </w:r>
      <w:r w:rsidRPr="000847CD">
        <w:t xml:space="preserve"> emëron për </w:t>
      </w:r>
      <w:r>
        <w:t>ç</w:t>
      </w:r>
      <w:r w:rsidRPr="000847CD">
        <w:t>do subjekt zgjedhor pjesëmarrës në zgjedhje ekspertin kontabël të autorizuar për auditimin e fondeve të përfituara dhe të shpenzuara.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8</w:t>
      </w:r>
    </w:p>
    <w:p w:rsidR="009F79D8" w:rsidRPr="000847CD" w:rsidRDefault="009F79D8" w:rsidP="009F79D8">
      <w:pPr>
        <w:pStyle w:val="NeniTitull"/>
        <w:keepNext w:val="0"/>
      </w:pPr>
      <w:r w:rsidRPr="000847CD">
        <w:t xml:space="preserve">   Pjesëmarrje në mbledhjen e KQZ-së për organizimin e shortit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>
        <w:t xml:space="preserve">1. </w:t>
      </w:r>
      <w:r w:rsidRPr="000847CD">
        <w:t>Në datën dhe orën e caktuar për organizimin e shortit, sekretari i KQZ-së sigurohet paraprakisht për praninë e të gjithë ekspertëve kontabël të autorizuar,</w:t>
      </w:r>
      <w:r>
        <w:t xml:space="preserve"> të</w:t>
      </w:r>
      <w:r w:rsidRPr="000847CD">
        <w:t xml:space="preserve"> përfshirë në listën përzgjedhëse, të përfaqësuesve të partive politike dhe i fton ata të zënë vendet e caktuara.</w:t>
      </w:r>
    </w:p>
    <w:p w:rsidR="009F79D8" w:rsidRPr="000847CD" w:rsidRDefault="009F79D8" w:rsidP="009F79D8">
      <w:pPr>
        <w:pStyle w:val="Paragrafi0"/>
      </w:pPr>
      <w:r>
        <w:t xml:space="preserve">2. </w:t>
      </w:r>
      <w:r w:rsidRPr="000847CD">
        <w:t>Në m</w:t>
      </w:r>
      <w:r>
        <w:t>b</w:t>
      </w:r>
      <w:r w:rsidRPr="000847CD">
        <w:t>ledhjen e KQZ-së për organizimin e shortit duhet të marrin pjesë edhe kandidatët e propozuar nga zgjedhësit ose përfaqësuesit e tyre me prokurë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9</w:t>
      </w:r>
    </w:p>
    <w:p w:rsidR="009F79D8" w:rsidRPr="000847CD" w:rsidRDefault="009F79D8" w:rsidP="009F79D8">
      <w:pPr>
        <w:pStyle w:val="NeniTitull"/>
        <w:keepNext w:val="0"/>
      </w:pPr>
      <w:r w:rsidRPr="000847CD">
        <w:t>Organizimi i shortit</w:t>
      </w:r>
    </w:p>
    <w:p w:rsidR="009F79D8" w:rsidRPr="000847CD" w:rsidRDefault="009F79D8" w:rsidP="009F79D8">
      <w:pPr>
        <w:pStyle w:val="Paragrafi0"/>
      </w:pPr>
    </w:p>
    <w:p w:rsidR="009F79D8" w:rsidRDefault="009F79D8" w:rsidP="009F79D8">
      <w:pPr>
        <w:pStyle w:val="Paragrafi0"/>
      </w:pPr>
      <w:r>
        <w:t xml:space="preserve">1. </w:t>
      </w:r>
      <w:r w:rsidRPr="000847CD">
        <w:t>Në një enë trasparente futen aq gogla sa është edhe numri i ekspertëve pjesëmarrës në short.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>
        <w:t xml:space="preserve">2. </w:t>
      </w:r>
      <w:r w:rsidRPr="000847CD">
        <w:t>Në secilën prej goglave futet nga një shirit letër ku shënohet emri i ekspertit kontabël pjesëmarrës në short.</w:t>
      </w:r>
    </w:p>
    <w:p w:rsidR="009F79D8" w:rsidRPr="000847CD" w:rsidRDefault="009F79D8" w:rsidP="009F79D8">
      <w:pPr>
        <w:pStyle w:val="Paragrafi0"/>
      </w:pPr>
      <w:r>
        <w:t xml:space="preserve">3. </w:t>
      </w:r>
      <w:r w:rsidRPr="000847CD">
        <w:t>Përfaqësuesit e subjekteve zgjedhore do të tërheqin secili me radhë një gogël nga ena. Përfaqësuesi i subjektit zgjedhor do të hapë goglën dhe do të lexojë emrin e ekspertit kontabël që është shënuar në të. Eksperti kontabël, emri i të cilit do të jetë shënuar në shiritin e l</w:t>
      </w:r>
      <w:r>
        <w:t>e</w:t>
      </w:r>
      <w:r w:rsidRPr="000847CD">
        <w:t>trës, do të jetë eksperti kontabël i li</w:t>
      </w:r>
      <w:r>
        <w:t>c</w:t>
      </w:r>
      <w:r w:rsidRPr="000847CD">
        <w:t>en</w:t>
      </w:r>
      <w:r>
        <w:t>c</w:t>
      </w:r>
      <w:r w:rsidRPr="000847CD">
        <w:t xml:space="preserve">uar i cili do të auditojë fondet dhe shpenzimet e subjektit zgjedhor që tërheq goglën. Rasti mbahet shënim nga </w:t>
      </w:r>
      <w:r>
        <w:t>s</w:t>
      </w:r>
      <w:r w:rsidRPr="000847CD">
        <w:t>ekretari i KQZ-së.</w:t>
      </w:r>
    </w:p>
    <w:p w:rsidR="009F79D8" w:rsidRPr="000847CD" w:rsidRDefault="009F79D8" w:rsidP="009F79D8">
      <w:pPr>
        <w:pStyle w:val="Paragrafi0"/>
      </w:pPr>
      <w:r>
        <w:t xml:space="preserve">4. </w:t>
      </w:r>
      <w:r w:rsidRPr="000847CD">
        <w:t>Radha e tërheqjes së goglave nga përfaqësuesit e subjekteve zgjedhore përcaktohet me parashort, i cili zhvillohet sipas kësaj procedure:</w:t>
      </w:r>
    </w:p>
    <w:p w:rsidR="009F79D8" w:rsidRPr="000847CD" w:rsidRDefault="009F79D8" w:rsidP="009F79D8">
      <w:pPr>
        <w:pStyle w:val="Paragrafi0"/>
      </w:pPr>
      <w:r>
        <w:t xml:space="preserve">a) </w:t>
      </w:r>
      <w:r w:rsidRPr="000847CD">
        <w:t>Në një enë tjetër transparente futen aq gogla sa është edhe numri i subjekte</w:t>
      </w:r>
      <w:r>
        <w:t>ve zgjedhore që do të auditohen;</w:t>
      </w:r>
    </w:p>
    <w:p w:rsidR="009F79D8" w:rsidRPr="000847CD" w:rsidRDefault="009F79D8" w:rsidP="009F79D8">
      <w:pPr>
        <w:pStyle w:val="Paragrafi0"/>
      </w:pPr>
      <w:r>
        <w:t xml:space="preserve">b) </w:t>
      </w:r>
      <w:r w:rsidRPr="000847CD">
        <w:t>Në secilën prej goglave futet një shirit letre</w:t>
      </w:r>
      <w:r>
        <w:t>,</w:t>
      </w:r>
      <w:r w:rsidRPr="000847CD">
        <w:t xml:space="preserve"> ku shënohet emri i një prej subjekte</w:t>
      </w:r>
      <w:r>
        <w:t>ve zgjedhore që do të auditohet;</w:t>
      </w:r>
    </w:p>
    <w:p w:rsidR="009F79D8" w:rsidRPr="000847CD" w:rsidRDefault="009F79D8" w:rsidP="009F79D8">
      <w:pPr>
        <w:pStyle w:val="Paragrafi0"/>
      </w:pPr>
      <w:r>
        <w:t xml:space="preserve">c) </w:t>
      </w:r>
      <w:r w:rsidRPr="000847CD">
        <w:t>KQZ</w:t>
      </w:r>
      <w:r>
        <w:t>-ja</w:t>
      </w:r>
      <w:r w:rsidRPr="000847CD">
        <w:t xml:space="preserve"> cakton një person n</w:t>
      </w:r>
      <w:r>
        <w:t>ga stafi për të tërhequr goglat;</w:t>
      </w:r>
    </w:p>
    <w:p w:rsidR="009F79D8" w:rsidRPr="000847CD" w:rsidRDefault="009F79D8" w:rsidP="009F79D8">
      <w:pPr>
        <w:pStyle w:val="Paragrafi0"/>
      </w:pPr>
      <w:r>
        <w:t xml:space="preserve">d) </w:t>
      </w:r>
      <w:r w:rsidRPr="000847CD">
        <w:t>Personi i caktuar nga stafi i KQZ-së tërheq një gogël e hap dhe lexon emrin e subjektit zgjedhor q</w:t>
      </w:r>
      <w:r>
        <w:t>ë</w:t>
      </w:r>
      <w:r w:rsidRPr="000847CD">
        <w:t xml:space="preserve"> është shënuar në shiritin brenda goglës </w:t>
      </w:r>
      <w:r>
        <w:t>dhe ia jep sekretarit të KQZ-së;</w:t>
      </w:r>
      <w:r w:rsidRPr="000847CD">
        <w:t xml:space="preserve"> </w:t>
      </w:r>
    </w:p>
    <w:p w:rsidR="009F79D8" w:rsidRPr="000847CD" w:rsidRDefault="009F79D8" w:rsidP="009F79D8">
      <w:pPr>
        <w:pStyle w:val="Paragrafi0"/>
      </w:pPr>
      <w:r>
        <w:t xml:space="preserve">e) </w:t>
      </w:r>
      <w:r w:rsidRPr="000847CD">
        <w:t>Përfaqësuesi i subjektit zgjedhor që është shënuar në shiritin e letrës brenda goglës së parë do të jetë i pari që do të tërheq</w:t>
      </w:r>
      <w:r>
        <w:t>ë</w:t>
      </w:r>
      <w:r w:rsidRPr="000847CD">
        <w:t xml:space="preserve"> në shortin që do të zhvillohet sipas proc</w:t>
      </w:r>
      <w:r>
        <w:t>edurës së përcaktuar në nenin 9</w:t>
      </w:r>
      <w:r w:rsidRPr="000847CD">
        <w:t xml:space="preserve"> pikat 1, 2 dhe 3, kështu do të vazhdohet deri në tërheqjen e të gjitha goglave brenda në enë.</w:t>
      </w:r>
    </w:p>
    <w:p w:rsidR="009F79D8" w:rsidRPr="000847CD" w:rsidRDefault="009F79D8" w:rsidP="009F79D8">
      <w:pPr>
        <w:pStyle w:val="Paragrafi0"/>
      </w:pPr>
      <w:r w:rsidRPr="000847CD">
        <w:t xml:space="preserve"> </w:t>
      </w:r>
    </w:p>
    <w:p w:rsidR="009F79D8" w:rsidRPr="000847CD" w:rsidRDefault="009F79D8" w:rsidP="009F79D8">
      <w:pPr>
        <w:pStyle w:val="NeniNr"/>
        <w:keepNext w:val="0"/>
      </w:pPr>
      <w:r w:rsidRPr="000847CD">
        <w:t xml:space="preserve">Neni 9 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>KQZ</w:t>
      </w:r>
      <w:r>
        <w:t>-ja</w:t>
      </w:r>
      <w:r w:rsidRPr="000847CD">
        <w:t xml:space="preserve"> në </w:t>
      </w:r>
      <w:r>
        <w:t>ç</w:t>
      </w:r>
      <w:r w:rsidRPr="000847CD">
        <w:t>do rast miraton me vendim rezultatin e shortit.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NeniNr"/>
        <w:keepNext w:val="0"/>
      </w:pPr>
      <w:r w:rsidRPr="000847CD">
        <w:t>Neni 10</w:t>
      </w:r>
    </w:p>
    <w:p w:rsidR="009F79D8" w:rsidRPr="000847CD" w:rsidRDefault="009F79D8" w:rsidP="009F79D8">
      <w:pPr>
        <w:pStyle w:val="Paragrafi0"/>
      </w:pPr>
    </w:p>
    <w:p w:rsidR="009F79D8" w:rsidRPr="000847CD" w:rsidRDefault="009F79D8" w:rsidP="009F79D8">
      <w:pPr>
        <w:pStyle w:val="Paragrafi0"/>
      </w:pPr>
      <w:r w:rsidRPr="000847CD">
        <w:t>Ku udhëzim hyn në fuqi pas botimit në Fletoren Zyrtare.</w:t>
      </w:r>
    </w:p>
    <w:p w:rsidR="009F79D8" w:rsidRPr="000847CD" w:rsidRDefault="009F79D8" w:rsidP="009F79D8">
      <w:pPr>
        <w:pStyle w:val="Paragrafi0"/>
      </w:pPr>
      <w:r w:rsidRPr="000847CD">
        <w:t xml:space="preserve"> </w:t>
      </w:r>
    </w:p>
    <w:sectPr w:rsidR="009F79D8" w:rsidRPr="000847CD" w:rsidSect="009F79D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1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012B">
      <w:r>
        <w:separator/>
      </w:r>
    </w:p>
  </w:endnote>
  <w:endnote w:type="continuationSeparator" w:id="0">
    <w:p w:rsidR="00000000" w:rsidRDefault="000E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9D8" w:rsidRDefault="009F79D8" w:rsidP="009F79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79D8" w:rsidRDefault="009F79D8" w:rsidP="009F79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9D8" w:rsidRDefault="009F79D8" w:rsidP="009F79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2151</w:t>
    </w:r>
    <w:r>
      <w:rPr>
        <w:rStyle w:val="PageNumber"/>
      </w:rPr>
      <w:fldChar w:fldCharType="end"/>
    </w:r>
  </w:p>
  <w:p w:rsidR="009F79D8" w:rsidRDefault="009F79D8" w:rsidP="009F79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012B">
      <w:r>
        <w:separator/>
      </w:r>
    </w:p>
  </w:footnote>
  <w:footnote w:type="continuationSeparator" w:id="0">
    <w:p w:rsidR="00000000" w:rsidRDefault="000E0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79D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12B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9F79D8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E9DB6D-9A94-4187-8FE3-CA0DDB34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9D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9F7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79D8"/>
  </w:style>
  <w:style w:type="character" w:customStyle="1" w:styleId="ParagrafiChar">
    <w:name w:val="Paragrafi Char"/>
    <w:basedOn w:val="DefaultParagraphFont"/>
    <w:link w:val="Paragrafi0"/>
    <w:rsid w:val="009F79D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