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098" w:rsidRPr="00D46F1B" w:rsidRDefault="00670098" w:rsidP="0067009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46F1B">
        <w:rPr>
          <w:sz w:val="21"/>
          <w:szCs w:val="21"/>
        </w:rPr>
        <w:t>UDHËZIM</w:t>
      </w:r>
    </w:p>
    <w:p w:rsidR="00670098" w:rsidRPr="00D46F1B" w:rsidRDefault="00670098" w:rsidP="00670098">
      <w:pPr>
        <w:pStyle w:val="NumriData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Nr.17, datë 22.5.2009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Titulli0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PËR MBLEDHJEN, ADMINISTRIMIN DHE PUBLIKIMIN E INFORMACIONIT PËR PROCESIN E NUMËRIMIT TË VOTAVE PËR ZGJEDHJET E KUVENDIT TË SHQIPËRISË, 2009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BazLigjPropozues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 xml:space="preserve">Komisioni Qendror i Zgjedhjeve, në mbështetje të nenit 21, pika 1, nenit 119, pika 2 dhe nenit 122, pika 3 të ligjit nr.10019, datë 29.12.2008 “Kodi Zgjedhor i Republikës së Shqipërisë”,  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VENDOSI0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UDHËZON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 </w:t>
      </w:r>
    </w:p>
    <w:p w:rsidR="00670098" w:rsidRPr="00D46F1B" w:rsidRDefault="00670098" w:rsidP="00670098">
      <w:pPr>
        <w:pStyle w:val="NeniNr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Neni 1</w:t>
      </w:r>
    </w:p>
    <w:p w:rsidR="00670098" w:rsidRPr="00D46F1B" w:rsidRDefault="00670098" w:rsidP="00670098">
      <w:pPr>
        <w:pStyle w:val="NeniTitull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Qëllimi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Ky udhëzim ka për qëllim të përcaktojë pro</w:t>
      </w:r>
      <w:r>
        <w:rPr>
          <w:sz w:val="21"/>
          <w:szCs w:val="21"/>
        </w:rPr>
        <w:t xml:space="preserve">cedurat që do të zbatojnë KZAZ-ja  </w:t>
      </w:r>
      <w:r w:rsidRPr="00D46F1B">
        <w:rPr>
          <w:sz w:val="21"/>
          <w:szCs w:val="21"/>
        </w:rPr>
        <w:t>dhe KQZ-ja për mbledhjen, administrimin dhe publikimin e informacionit për procesin e numërimit të votave për zgjedhjet e Kuvendit të Shqipërisë, 2009.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NeniNr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Neni 2</w:t>
      </w:r>
    </w:p>
    <w:p w:rsidR="00670098" w:rsidRPr="00D46F1B" w:rsidRDefault="00670098" w:rsidP="00670098">
      <w:pPr>
        <w:pStyle w:val="NeniTitull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Informacioni që do të japë KZAZ-ja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Pas mbylljes së votimit, KZAZ-ja duhet të dërgojë në KQZ informacionin për: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a) Rregullsinë e kutive të fletëve të votimit dhe kutive me materialet e votimit të marra në dorëzim nga KQV-të;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b) Rezultatet e zgjedhjeve të çdo QV-je për partitë politike dhe kandidatët e propozuar nga zgjedhësit në mënyrën e përcaktuar në këtë udhëzim.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c) Miratimin e tabelës përmbledhëse të rezultateve të zgjedhjeve për zonën e administrimit zgjedhor përkatës.</w:t>
      </w:r>
    </w:p>
    <w:p w:rsidR="00670098" w:rsidRDefault="00670098" w:rsidP="00670098">
      <w:pPr>
        <w:pStyle w:val="Paragrafi0"/>
        <w:rPr>
          <w:sz w:val="21"/>
          <w:szCs w:val="21"/>
        </w:rPr>
      </w:pPr>
    </w:p>
    <w:p w:rsidR="00670098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NeniNr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Neni 3</w:t>
      </w:r>
    </w:p>
    <w:p w:rsidR="00670098" w:rsidRPr="00D46F1B" w:rsidRDefault="00670098" w:rsidP="00670098">
      <w:pPr>
        <w:pStyle w:val="NeniTitull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Përmbajtja e informacionit për rezultatet e zgjedhjeve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1. Informacioni për procesin e numërimit të votave mbështetet në tabelat e rezultateve të plotësuara nga grupet e numërimit dhe të dorëzuara në KZAZ. 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2. Informacioni duhet të përmbajë domosdoshmërisht për çdo QV: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a) Numrin e fletëve të votimit të papërdorura;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b) Numrin e fletëve të votimit të dëmtuara;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c) Numrin e fletëve të votimit të gjetura në kutinë e votimit;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d</w:t>
      </w:r>
      <w:r w:rsidRPr="00D46F1B">
        <w:rPr>
          <w:sz w:val="21"/>
          <w:szCs w:val="21"/>
        </w:rPr>
        <w:t>) Numrin e votave të pavlefshme;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e</w:t>
      </w:r>
      <w:r w:rsidRPr="00D46F1B">
        <w:rPr>
          <w:sz w:val="21"/>
          <w:szCs w:val="21"/>
        </w:rPr>
        <w:t>) Numrin e votave të vlefshme;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f</w:t>
      </w:r>
      <w:r w:rsidRPr="00D46F1B">
        <w:rPr>
          <w:sz w:val="21"/>
          <w:szCs w:val="21"/>
        </w:rPr>
        <w:t>) Shpërndarjen e votave të vlefshme për partitë politike dhe kandidatët e propozuar nga zgjedhësit.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NeniNr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Neni 4</w:t>
      </w:r>
    </w:p>
    <w:p w:rsidR="00670098" w:rsidRPr="00D46F1B" w:rsidRDefault="00670098" w:rsidP="00670098">
      <w:pPr>
        <w:pStyle w:val="NeniTitull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Përgjegjësia për përcjelljen e informacionit në KQZ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Përcjellja e informacionit të përcaktuar në këtë udhëzim, në KQZ, bëhet nën drejtimin dhe përgjegjësinë e sekretarit të KZAZ-së. 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NeniNr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Neni 5</w:t>
      </w:r>
    </w:p>
    <w:p w:rsidR="00670098" w:rsidRPr="00D46F1B" w:rsidRDefault="00670098" w:rsidP="00670098">
      <w:pPr>
        <w:pStyle w:val="NeniTitull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Mënyra e dhënies së informacionit për rezultatet nga KZAZ-ja në KQZ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1.</w:t>
      </w:r>
      <w:r>
        <w:rPr>
          <w:sz w:val="21"/>
          <w:szCs w:val="21"/>
        </w:rPr>
        <w:t xml:space="preserve"> </w:t>
      </w:r>
      <w:r w:rsidRPr="00D46F1B">
        <w:rPr>
          <w:sz w:val="21"/>
          <w:szCs w:val="21"/>
        </w:rPr>
        <w:t>KZAZ-ja përcjell në rrugë elektronike në KQZ, për çdo QV, informacionin e përcaktuar në pikën “a” të ne</w:t>
      </w:r>
      <w:r>
        <w:rPr>
          <w:sz w:val="21"/>
          <w:szCs w:val="21"/>
        </w:rPr>
        <w:t>nit 2 të këtij udhëzimi, menjëhe</w:t>
      </w:r>
      <w:r w:rsidRPr="00D46F1B">
        <w:rPr>
          <w:sz w:val="21"/>
          <w:szCs w:val="21"/>
        </w:rPr>
        <w:t>rë pas marrjes në dorëzim nga KZAZ-ja të kutive të fletëve të votimit dhe kutive me materialet e votimit nga të gjitha KQV-të.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2. KZAZ-ja përcjell në rrugë elektronike në KQZ, për çdo QV, informacionin e përcaktuar në pikën “b” të nenit 2 të këtij udhëzimi, menjëherë pas marrjes së tabelës së rezultateve nga GN-ja. Ky proces vazhdon deri në përfundimin e vlerësimit të numërimit të votave dhe dorëzimit të të gjitha tabelave të rezultateve prej GN-ve sipas kësaj mënyre:  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a) Sekretari i KZAZ-së, pasi GN-ja i dorëzon tabelën e rezultateve të një QV-je, ia jep atë operatorit të hedhjes së të dhënave. Operatori i hedh të dhënat e tabelës së rezultateve në aplikimin elektronik në kompjuter dhe printon në letër informacionin që ka në formë elektronike. Në momentin e printimit aplikimi elektronik automatikisht bëhet i pa editueshëm/i pa shkrueshëm. 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b) Tabela e printuar nga forma elektronike i dorëzohet GN-së nga sekretari i KZAZ-së, për të verifikuar vërtetësinë e të dhënave. 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b.1 Në rast se informacioni në tabelën e rezultateve të plotësuar me shkrim dore dhe ai i printuar nga sistemi elektronik janë të njëjta, sekretari i KZAZ-së udhëzon operatorin të dërgojë në rrugë elektronike rezultatet drejt KQZ. 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b.2 Në rast se informacioni në tabelën e rezultateve të plotësuar me shkrim dore dhe ai i printuar nga sistemi elektronik janë të ndryshme, numëruesi i parë i GN-së bën korrigjimet me shkrim dore në fletën e printuar dhe kjo fletë firmoset nga anëtarët e GN-së. Sekretari i KZAZ-së kthen aplikimin elekronik në të editueshëm/të shkrueshëm dhe udhëzon operatorin të bëjë korrigjimin e të dhënave të pasakta dhe përsëritet procedura e printimit, verifikimit dhe dërgimit në KQZ. 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3. Formati i printuar dhe tabela origjinale e rezultateve i bashkëngjiten njëra- tjetrës dhe shërbejnë si dokumentacion zyrtar që i dorëzohet KQZ-së.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4. Pas përfundimit të procesit të numërimit të të gjitha QV-ve dhe miratimit nga  KZAZ-ja i  tabelës përmbledhëse të rezultateve për ZAZ-në përkatëse,  sekretari i KZAZ-së udhëzon operatorin të dërgojë në rrugë elektronike, në KQZ, konfirmimin e miratimit.</w:t>
      </w:r>
    </w:p>
    <w:p w:rsidR="00670098" w:rsidRPr="00D46F1B" w:rsidRDefault="00670098" w:rsidP="00670098">
      <w:pPr>
        <w:pStyle w:val="Paragrafi0"/>
        <w:ind w:firstLine="0"/>
        <w:rPr>
          <w:sz w:val="21"/>
          <w:szCs w:val="21"/>
        </w:rPr>
      </w:pPr>
    </w:p>
    <w:p w:rsidR="00670098" w:rsidRPr="00D46F1B" w:rsidRDefault="00670098" w:rsidP="00670098">
      <w:pPr>
        <w:pStyle w:val="NeniNr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Neni 6</w:t>
      </w:r>
    </w:p>
    <w:p w:rsidR="00670098" w:rsidRPr="00D46F1B" w:rsidRDefault="00670098" w:rsidP="00670098">
      <w:pPr>
        <w:pStyle w:val="NeniTitull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Publikimi i informacionit lidhur me procesin e numërimit të votave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Me marrjen e informacionit nga KZAZ-të, KQZ-ja bën publikimin në dinamikë të rezultateve në rang zone zgjedhore/qarku.  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Publikimi i informacionit të mësipërm bëhet në monitorët e sallës së mediave, në faqen e KQZ-së në internet dhe printohet në letër. 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Informacioni do të jepet në numër votash të vlefshme të fituara dhe përqindje përkatëse për koalicionet, partitë dhe kandidatët e propozuar nga zgjedhësit. 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NeniNr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Neni 7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Informacioni i publikuar nga KQZ-ja, në çdo rast, shoqërohet me numrin gjithsej të QV-ve në zonën përkatëse zgjedhore dhe me numrin e QV-ve mbi të cilin është llogaritur rezultati i dhënë.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Pr="00D46F1B" w:rsidRDefault="00670098" w:rsidP="00670098">
      <w:pPr>
        <w:pStyle w:val="NeniNr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Neni 8</w:t>
      </w:r>
    </w:p>
    <w:p w:rsidR="00670098" w:rsidRPr="00D46F1B" w:rsidRDefault="00670098" w:rsidP="007B242E">
      <w:pPr>
        <w:pStyle w:val="Paragrafi0"/>
      </w:pP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Informacioni i publikuar sipas këtij udhëzimi nuk përbën rezultat zyrtar.</w:t>
      </w:r>
    </w:p>
    <w:p w:rsidR="00670098" w:rsidRPr="00D46F1B" w:rsidRDefault="00670098" w:rsidP="00670098">
      <w:pPr>
        <w:pStyle w:val="Paragrafi0"/>
        <w:rPr>
          <w:sz w:val="21"/>
          <w:szCs w:val="21"/>
        </w:rPr>
      </w:pPr>
    </w:p>
    <w:p w:rsidR="00670098" w:rsidRDefault="00670098" w:rsidP="00670098">
      <w:pPr>
        <w:pStyle w:val="NeniNr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Neni 9</w:t>
      </w:r>
    </w:p>
    <w:p w:rsidR="00670098" w:rsidRPr="00F164D0" w:rsidRDefault="00670098" w:rsidP="007B242E">
      <w:pPr>
        <w:pStyle w:val="Paragrafi0"/>
      </w:pPr>
    </w:p>
    <w:p w:rsidR="00670098" w:rsidRPr="00D46F1B" w:rsidRDefault="00670098" w:rsidP="00670098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Ky udhëzim hyn në fuqi me botimin në Fletoren Zyrtare.</w:t>
      </w:r>
    </w:p>
    <w:p w:rsidR="00670098" w:rsidRPr="00D46F1B" w:rsidRDefault="00670098" w:rsidP="00670098">
      <w:pPr>
        <w:pStyle w:val="Autoriteti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Kryetar</w:t>
      </w:r>
    </w:p>
    <w:p w:rsidR="00670098" w:rsidRPr="00D46F1B" w:rsidRDefault="00670098" w:rsidP="00670098">
      <w:pPr>
        <w:pStyle w:val="AutoritetiEmer"/>
        <w:rPr>
          <w:sz w:val="21"/>
          <w:szCs w:val="21"/>
        </w:rPr>
      </w:pPr>
      <w:r w:rsidRPr="00D46F1B">
        <w:rPr>
          <w:sz w:val="21"/>
          <w:szCs w:val="21"/>
        </w:rPr>
        <w:t>Arben Ristani</w:t>
      </w:r>
    </w:p>
    <w:sectPr w:rsidR="00670098" w:rsidRPr="00D46F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0098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098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242E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1D8E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3CED36-C89E-4E7B-8C40-421B85E6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098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67009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5057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