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EBD" w:rsidRPr="00430DA8" w:rsidRDefault="00261EBD" w:rsidP="00261EBD">
      <w:pPr>
        <w:pStyle w:val="Paragrafi"/>
        <w:jc w:val="center"/>
        <w:rPr>
          <w:b/>
          <w:spacing w:val="-4"/>
          <w:lang w:val="sq-AL"/>
        </w:rPr>
      </w:pPr>
      <w:r w:rsidRPr="00430DA8">
        <w:rPr>
          <w:b/>
          <w:spacing w:val="-4"/>
          <w:lang w:val="sq-AL"/>
        </w:rPr>
        <w:t>UDHËZIM</w:t>
      </w:r>
    </w:p>
    <w:p w:rsidR="00261EBD" w:rsidRPr="00430DA8" w:rsidRDefault="00261EBD" w:rsidP="00261EBD">
      <w:pPr>
        <w:pStyle w:val="Paragrafi"/>
        <w:jc w:val="center"/>
        <w:rPr>
          <w:b/>
          <w:spacing w:val="-4"/>
          <w:lang w:val="sq-AL"/>
        </w:rPr>
      </w:pPr>
      <w:r w:rsidRPr="00430DA8">
        <w:rPr>
          <w:b/>
          <w:spacing w:val="-4"/>
          <w:lang w:val="sq-AL"/>
        </w:rPr>
        <w:t>Nr. 1, datë 20.2.2015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jc w:val="center"/>
        <w:rPr>
          <w:b/>
          <w:spacing w:val="-4"/>
          <w:lang w:val="sq-AL"/>
        </w:rPr>
      </w:pPr>
      <w:r w:rsidRPr="00430DA8">
        <w:rPr>
          <w:b/>
          <w:spacing w:val="-4"/>
          <w:lang w:val="sq-AL"/>
        </w:rPr>
        <w:t>PËR MBLEDHJEN, ADMINISTRIMIN DHE PUBLIKIMIN E REZULTATIT PARAPRAK TË ZGJEDHJEVE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 xml:space="preserve">Komisioni Qendror i Zgjedhjeve, </w:t>
      </w:r>
      <w:r>
        <w:rPr>
          <w:spacing w:val="-4"/>
          <w:lang w:val="sq-AL"/>
        </w:rPr>
        <w:t xml:space="preserve"> </w:t>
      </w:r>
      <w:r w:rsidRPr="00430DA8">
        <w:rPr>
          <w:spacing w:val="-4"/>
          <w:lang w:val="sq-AL"/>
        </w:rPr>
        <w:t>në mbështetje të nenit 21, pika 1, nenit 23, pika 1, germa “b”, nenit 119, pika 2 dhe nenit 122, pika 3, të ligjit nr. 10019, datë 29.12.2008, “Kodi Zgjedhor i Republikës së Shqipërisë”, të ndryshuar,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jc w:val="center"/>
        <w:rPr>
          <w:spacing w:val="-4"/>
          <w:lang w:val="sq-AL"/>
        </w:rPr>
      </w:pPr>
      <w:r w:rsidRPr="00430DA8">
        <w:rPr>
          <w:spacing w:val="-4"/>
          <w:lang w:val="sq-AL"/>
        </w:rPr>
        <w:t>UDHËZON: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jc w:val="center"/>
        <w:rPr>
          <w:spacing w:val="-4"/>
          <w:lang w:val="sq-AL"/>
        </w:rPr>
      </w:pPr>
      <w:r w:rsidRPr="00430DA8">
        <w:rPr>
          <w:spacing w:val="-4"/>
          <w:lang w:val="sq-AL"/>
        </w:rPr>
        <w:t>Neni 1</w:t>
      </w:r>
    </w:p>
    <w:p w:rsidR="00261EBD" w:rsidRPr="00430DA8" w:rsidRDefault="00261EBD" w:rsidP="00261EBD">
      <w:pPr>
        <w:pStyle w:val="NeniTitull"/>
        <w:rPr>
          <w:spacing w:val="-4"/>
          <w:lang w:val="sq-AL"/>
        </w:rPr>
      </w:pPr>
      <w:r w:rsidRPr="00430DA8">
        <w:rPr>
          <w:spacing w:val="-4"/>
          <w:lang w:val="sq-AL"/>
        </w:rPr>
        <w:t>Qëllimi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Ky udhëzim ka për qëllim të përcaktojë proce</w:t>
      </w:r>
      <w:r>
        <w:rPr>
          <w:spacing w:val="-4"/>
          <w:lang w:val="sq-AL"/>
        </w:rPr>
        <w:t>durat që do të zbatojnë KZAZ-ja</w:t>
      </w:r>
      <w:r w:rsidRPr="00430DA8">
        <w:rPr>
          <w:spacing w:val="-4"/>
          <w:lang w:val="sq-AL"/>
        </w:rPr>
        <w:t xml:space="preserve">  dhe KQZ-ja për mbledhjen, administrimin dhe publikimin e rezultatit paraprak  te zgjedhjeve. 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jc w:val="center"/>
        <w:rPr>
          <w:spacing w:val="-4"/>
          <w:lang w:val="sq-AL"/>
        </w:rPr>
      </w:pPr>
      <w:r w:rsidRPr="00430DA8">
        <w:rPr>
          <w:spacing w:val="-4"/>
          <w:lang w:val="sq-AL"/>
        </w:rPr>
        <w:t>Neni 2</w:t>
      </w:r>
    </w:p>
    <w:p w:rsidR="00261EBD" w:rsidRPr="00430DA8" w:rsidRDefault="00261EBD" w:rsidP="00261EBD">
      <w:pPr>
        <w:pStyle w:val="NeniTitull"/>
        <w:rPr>
          <w:spacing w:val="-4"/>
          <w:lang w:val="sq-AL"/>
        </w:rPr>
      </w:pPr>
      <w:r w:rsidRPr="00430DA8">
        <w:rPr>
          <w:spacing w:val="-4"/>
          <w:lang w:val="sq-AL"/>
        </w:rPr>
        <w:t>Informacioni që do të japë elektronikisht KZAZ-ja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1. Pas marrjes në dorëzim të materialit zgjedhor, KZAZ-ja duhet të dërgojë elekronikisht në KQZ informacionin për: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a) Qendrat e votimit në të cilat zgjedhjet nuk janë zhvilluar, nëse ka;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b) Kutitë e votimit dhe kutitë e materialeve zgjedhore të cilat janë vlerësuar si “Kuti të parregullta”.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430DA8">
        <w:rPr>
          <w:spacing w:val="-4"/>
          <w:lang w:val="sq-AL"/>
        </w:rPr>
        <w:t>Pas plotësimit të tabelës së rezultateve të çdo QV-je, KZAZ-ja të dërgojë elekronikisht në KQZ informacionin për rezultatin e zgjedhjeve të çdo QV-je për partitë politike dhe kandidatët në mënyrën e përcaktuar në këtë udhëzim.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Default="00261EBD" w:rsidP="00261EBD">
      <w:pPr>
        <w:pStyle w:val="Paragrafi"/>
        <w:jc w:val="center"/>
        <w:rPr>
          <w:spacing w:val="-4"/>
          <w:lang w:val="sq-AL"/>
        </w:rPr>
      </w:pPr>
    </w:p>
    <w:p w:rsidR="00261EBD" w:rsidRDefault="00261EBD" w:rsidP="00261EBD">
      <w:pPr>
        <w:pStyle w:val="Paragrafi"/>
        <w:jc w:val="center"/>
        <w:rPr>
          <w:spacing w:val="-4"/>
          <w:lang w:val="sq-AL"/>
        </w:rPr>
      </w:pPr>
    </w:p>
    <w:p w:rsidR="00261EBD" w:rsidRDefault="00261EBD" w:rsidP="00261EBD">
      <w:pPr>
        <w:pStyle w:val="Paragrafi"/>
        <w:jc w:val="center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jc w:val="center"/>
        <w:rPr>
          <w:spacing w:val="-4"/>
          <w:lang w:val="sq-AL"/>
        </w:rPr>
      </w:pPr>
      <w:r w:rsidRPr="00430DA8">
        <w:rPr>
          <w:spacing w:val="-4"/>
          <w:lang w:val="sq-AL"/>
        </w:rPr>
        <w:t>Neni 3</w:t>
      </w:r>
    </w:p>
    <w:p w:rsidR="00261EBD" w:rsidRPr="00430DA8" w:rsidRDefault="00261EBD" w:rsidP="00261EBD">
      <w:pPr>
        <w:pStyle w:val="NeniTitull"/>
        <w:rPr>
          <w:spacing w:val="-4"/>
          <w:lang w:val="sq-AL"/>
        </w:rPr>
      </w:pPr>
      <w:r w:rsidRPr="00430DA8">
        <w:rPr>
          <w:spacing w:val="-4"/>
          <w:lang w:val="sq-AL"/>
        </w:rPr>
        <w:t>Përmbajtja e informacionit për rezultatet e zgjedhjeve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1. Informacioni për rezultatin paraprak</w:t>
      </w:r>
      <w:r w:rsidRPr="00430DA8" w:rsidDel="00012FC6">
        <w:rPr>
          <w:spacing w:val="-4"/>
          <w:lang w:val="sq-AL"/>
        </w:rPr>
        <w:t xml:space="preserve"> </w:t>
      </w:r>
      <w:r w:rsidRPr="00430DA8">
        <w:rPr>
          <w:spacing w:val="-4"/>
          <w:lang w:val="sq-AL"/>
        </w:rPr>
        <w:t xml:space="preserve">dërgohet sipas të dhënave në tabelat e rezultateve të plotësuara nga grupet e numërimit dhe të dorëzuara në KZAZ. 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2. Informacioni duhet të përmbajë domos</w:t>
      </w:r>
      <w:r>
        <w:rPr>
          <w:spacing w:val="-4"/>
          <w:lang w:val="sq-AL"/>
        </w:rPr>
        <w:t>-</w:t>
      </w:r>
      <w:r w:rsidRPr="00430DA8">
        <w:rPr>
          <w:spacing w:val="-4"/>
          <w:lang w:val="sq-AL"/>
        </w:rPr>
        <w:t>doshmërisht për çdo QV: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a) Numrin e zgjedhësve që kanë votuar;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b) Numrin e fletëve të votimit të papërdorura;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c) Numrin e fletëve të votimit të dëmtuara;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d) Numrin e fletëve të votimit të gjetura në kuti;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e) Numrin e votave të pavlefshme;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f) Numrin e votave të vlefshme;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g) Numrin e fletëve të votimit të hedhura gabim;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h) Shpërndarjen e votave të vlefshme sipas rastit, për partitë politike dhe kandidatët e propozuar nga zgjedhësit ose për kandidatët për kryetar bashkie.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jc w:val="center"/>
        <w:rPr>
          <w:spacing w:val="-4"/>
          <w:lang w:val="sq-AL"/>
        </w:rPr>
      </w:pPr>
      <w:r w:rsidRPr="00430DA8">
        <w:rPr>
          <w:spacing w:val="-4"/>
          <w:lang w:val="sq-AL"/>
        </w:rPr>
        <w:t>Neni 4</w:t>
      </w:r>
    </w:p>
    <w:p w:rsidR="00261EBD" w:rsidRPr="00430DA8" w:rsidRDefault="00261EBD" w:rsidP="00261EBD">
      <w:pPr>
        <w:pStyle w:val="NeniTitull"/>
        <w:rPr>
          <w:spacing w:val="-4"/>
          <w:lang w:val="sq-AL"/>
        </w:rPr>
      </w:pPr>
      <w:r w:rsidRPr="00430DA8">
        <w:rPr>
          <w:spacing w:val="-4"/>
          <w:lang w:val="sq-AL"/>
        </w:rPr>
        <w:t>Kushtet që duhet të plotësojë aplikimi kompjuterik për hedhjen, transmetimin dhe publikimin e rezultatit paraprak të zgjedhjeve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1. </w:t>
      </w:r>
      <w:r w:rsidRPr="00430DA8">
        <w:rPr>
          <w:spacing w:val="-4"/>
          <w:lang w:val="sq-AL"/>
        </w:rPr>
        <w:t>Aplikimi kompjuterik për hedhjen, transme</w:t>
      </w:r>
      <w:r>
        <w:rPr>
          <w:spacing w:val="-4"/>
          <w:lang w:val="sq-AL"/>
        </w:rPr>
        <w:t>-</w:t>
      </w:r>
      <w:r w:rsidRPr="00430DA8">
        <w:rPr>
          <w:spacing w:val="-4"/>
          <w:lang w:val="sq-AL"/>
        </w:rPr>
        <w:t>timin dhe publikimin e rezultatit paraprake duhet të njoftojë kur shkelen këto rregulla: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a) numri i zgjedhësve që kanë votuar duhet të jetë jo më i madh se numri i zgjedhësve në listën e zgjedhësve;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b) numri i fletëve të votimit të gjetura në kuti duhet të jetë i barabartë me numrin e zgjedhësve që kanë votuar;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c) numri i fletëve të votimit të gjetura në kuti duhet të jetë i barabartë me shumën e votave të pavlefshme me votat e vlefshme;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d) numri i votave të vlefshme duhet të jetë i barabartë me shumën e votave të vlefshme të shpërndara sipas rastit, për partitë politike dhe kandidatët e propozuar nga zgjedhësit ose për kandidatët për kryetar bashkie.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2. Në rast se cenohen kushtet e përmendura në pika 1 “a” dhe 1 “b” të këtij neni dhe pas verifikimeve që bën sekretari i KZAZ-së rezulton se mospërputhja vjen nga ndonjë gabim njerëzor i bërë në VNV, lejohet korrigjimi në sistem i shifrave;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3. Në rast se cenohen kushtet e përmendura në pika 1 “a” dhe 1 “b” të këtij neni dhe pas verifikimeve që bën KZAZ-ja rezulton se</w:t>
      </w:r>
      <w:r>
        <w:rPr>
          <w:spacing w:val="-4"/>
          <w:lang w:val="sq-AL"/>
        </w:rPr>
        <w:t xml:space="preserve"> mospërputhja nuk vjen si pasojë</w:t>
      </w:r>
      <w:r w:rsidRPr="00430DA8">
        <w:rPr>
          <w:spacing w:val="-4"/>
          <w:lang w:val="sq-AL"/>
        </w:rPr>
        <w:t xml:space="preserve"> e gabimeve njerëzore, por pasqyron të dhënat që janë në procesverbalin e mbylljes së votimit, aplikimi kompjuterik lejon vazhdimin e procesit duke bërë në sistem shënimin “mospërputhje”.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4. Aplikimi kompjuterik nuk duhet të lejojë për asnjë arsye cenimet e rregullave të përmendura në pikat 1 “c” dhe 1 “d” të këtij neni.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jc w:val="center"/>
        <w:rPr>
          <w:spacing w:val="-4"/>
          <w:lang w:val="sq-AL"/>
        </w:rPr>
      </w:pPr>
      <w:r w:rsidRPr="00430DA8">
        <w:rPr>
          <w:spacing w:val="-4"/>
          <w:lang w:val="sq-AL"/>
        </w:rPr>
        <w:t>Neni 5</w:t>
      </w:r>
    </w:p>
    <w:p w:rsidR="00261EBD" w:rsidRPr="00430DA8" w:rsidRDefault="00261EBD" w:rsidP="00261EBD">
      <w:pPr>
        <w:pStyle w:val="NeniTitull"/>
        <w:rPr>
          <w:spacing w:val="-4"/>
          <w:lang w:val="sq-AL"/>
        </w:rPr>
      </w:pPr>
      <w:r w:rsidRPr="00430DA8">
        <w:rPr>
          <w:spacing w:val="-4"/>
          <w:lang w:val="sq-AL"/>
        </w:rPr>
        <w:t>Përgjegjësia për përcjelljen e informacionit në KQZ</w:t>
      </w:r>
    </w:p>
    <w:p w:rsidR="00261EBD" w:rsidRPr="00430DA8" w:rsidRDefault="00261EBD" w:rsidP="00261EBD">
      <w:pPr>
        <w:pStyle w:val="Paragrafi"/>
        <w:rPr>
          <w:spacing w:val="-4"/>
          <w:sz w:val="14"/>
          <w:lang w:val="sq-AL"/>
        </w:rPr>
      </w:pP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Hedhja e informacionit në aplikimin kompju</w:t>
      </w:r>
      <w:r>
        <w:rPr>
          <w:spacing w:val="-4"/>
          <w:lang w:val="sq-AL"/>
        </w:rPr>
        <w:t>-</w:t>
      </w:r>
      <w:r w:rsidRPr="00430DA8">
        <w:rPr>
          <w:spacing w:val="-4"/>
          <w:lang w:val="sq-AL"/>
        </w:rPr>
        <w:t xml:space="preserve">terik si dhe përcjellja e informacionit të përcaktuar në këtë udhëzim, në KQZ, bëhet nën drejtimin dhe përgjegjësinë e sekretarit të KZAZ-së. 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jc w:val="center"/>
        <w:rPr>
          <w:spacing w:val="-4"/>
          <w:lang w:val="sq-AL"/>
        </w:rPr>
      </w:pPr>
      <w:r w:rsidRPr="00430DA8">
        <w:rPr>
          <w:spacing w:val="-4"/>
          <w:lang w:val="sq-AL"/>
        </w:rPr>
        <w:t>Neni 6</w:t>
      </w:r>
    </w:p>
    <w:p w:rsidR="00261EBD" w:rsidRPr="00430DA8" w:rsidRDefault="00261EBD" w:rsidP="00261EBD">
      <w:pPr>
        <w:pStyle w:val="NeniTitull"/>
        <w:rPr>
          <w:spacing w:val="-4"/>
          <w:lang w:val="sq-AL"/>
        </w:rPr>
      </w:pPr>
      <w:r w:rsidRPr="00430DA8">
        <w:rPr>
          <w:spacing w:val="-4"/>
          <w:lang w:val="sq-AL"/>
        </w:rPr>
        <w:t>Mënyra e dhënies së informacionit për rezultatet nga KZAZ-ja në KQZ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1. KZAZ dërgon në rrugë elektronike në KQZ, për çdo QV, informacionin e përcaktuar në pikën “a” dhe “b” të nenit 2 të këtij udhëzimi, menjëherë pas marrjes në dorëzim nga KZAZ-ja të kutive të fletëve të votimit dhe kutive me materialet e votimit nga të gjitha KQV-të.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 xml:space="preserve">2. KZAZ dërgon në rrugë elektronike në KQZ, për çdo QV, informacionin e përcaktuar në pikën “c” të nenit 2 të këtij udhëzimi, menjëherë pas marrjes së tabelës së rezultateve nga GN-ja. Ky proces vazhdon deri në përfundimin e vlerësimit të numërimit të votave dhe dorëzimit të të gjitha tabelave të rezultateve prej GN-ve sipas kësaj mënyre:  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a) Sekretari i KZAZ-së, pasi GN-ja i dorëzon tabelën e rezultateve të një QV-je, ia jep atë operatorit të hedhjes së të dhënave. Operatori i hedh të dhënat e tabelës së rezultateve në aplikimin elektronik në kompjuter dhe printon në letër informacionin që ka në formë elektronike. Në momentin e printimit aplikimi elek</w:t>
      </w:r>
      <w:r>
        <w:rPr>
          <w:spacing w:val="-4"/>
          <w:lang w:val="sq-AL"/>
        </w:rPr>
        <w:t>tronik automatikisht bëhet i paeditueshëm/i pa</w:t>
      </w:r>
      <w:r w:rsidRPr="00430DA8">
        <w:rPr>
          <w:spacing w:val="-4"/>
          <w:lang w:val="sq-AL"/>
        </w:rPr>
        <w:t xml:space="preserve">shkrueshëm. </w:t>
      </w:r>
    </w:p>
    <w:p w:rsidR="00261EBD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b) Tabela e printuar nga forma elektronike i dorëzohet GN-së nga sekretari i KZAZ-së, për të verifikuar vërtetësinë e të dhënave.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 xml:space="preserve"> 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 xml:space="preserve">b.1) Në rast se informacioni në tabelën e rezultateve të plotësuar me shkrim dore dhe ai i printuar nga sistemi elektronik janë të njëjta, sekretari i KZAZ-së, duke futur ne sistem kodin personal te tij,  udhëzon operatorin të dërgojë në rrugë elektronike rezultatet në  KQZ 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 xml:space="preserve">b.2) Në rast se informacioni në tabelën e rezultateve të plotësuar me shkrim dore dhe ai i printuar nga sistemi elektronik janë të ndryshme, numëruesi i parë i GN-së bën korrigjimet me shkrim dore në fletën </w:t>
      </w:r>
      <w:r w:rsidRPr="00430DA8">
        <w:rPr>
          <w:spacing w:val="-4"/>
          <w:lang w:val="sq-AL"/>
        </w:rPr>
        <w:lastRenderedPageBreak/>
        <w:t>e printuar dhe kjo fletë firmoset nga anëtarët e GN-së. Sekretari i KZAZ duke futur n</w:t>
      </w:r>
      <w:r>
        <w:rPr>
          <w:spacing w:val="-4"/>
          <w:lang w:val="sq-AL"/>
        </w:rPr>
        <w:t>ë</w:t>
      </w:r>
      <w:r w:rsidRPr="00430DA8">
        <w:rPr>
          <w:spacing w:val="-4"/>
          <w:lang w:val="sq-AL"/>
        </w:rPr>
        <w:t xml:space="preserve"> sistem kodin e tij, kthen aplikimin elekronik në të editueshëm/të shkrueshëm,  udhëzon operatorin të bëjë korrigjimin e të dhënave të pasakta dhe përsëritet procedura e printimit, verifikimit dhe më pas dërgimit në KQZ.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3. Pas transmetimit të të dhënave të rezultateve të QV-së në KQZ, sekretari i KZAZ-së udhëzon operatorin të skanojë tabelën e rezultateve te plotësuar e firmosur nga GN-ja dhe ta transmetojë atë në KQZ.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>4. Formati i printuar dhe tabela origjinale e rezultateve plotësuar n</w:t>
      </w:r>
      <w:r>
        <w:rPr>
          <w:spacing w:val="-4"/>
          <w:lang w:val="sq-AL"/>
        </w:rPr>
        <w:t>ga GN-ja i bashkëngjiten njëra-</w:t>
      </w:r>
      <w:r w:rsidRPr="00430DA8">
        <w:rPr>
          <w:spacing w:val="-4"/>
          <w:lang w:val="sq-AL"/>
        </w:rPr>
        <w:t>tjetrës dhe shërbejnë si dokumentacion zyrtar që i dorëzohet KQZ-së.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 xml:space="preserve">5. Pas përfundimit të procesit të numërimit të votave të të gjitha QV-ve dhe miratimit nga KZAZ-ja i tabelës përmbledhëse të rezultateve për ZAZ-në përkatëse,  sekretari i KZAZ-së udhëzon operatorin të skanojë dhe dërgojë në rrugë elektronike në KQZ, </w:t>
      </w:r>
      <w:r>
        <w:rPr>
          <w:spacing w:val="-4"/>
          <w:lang w:val="sq-AL"/>
        </w:rPr>
        <w:t>v</w:t>
      </w:r>
      <w:r w:rsidRPr="00430DA8">
        <w:rPr>
          <w:spacing w:val="-4"/>
          <w:lang w:val="sq-AL"/>
        </w:rPr>
        <w:t xml:space="preserve">endimin e KZAZ-së për miratimin e tabelës përmbledhëse të rezultateve së bashku me tabelën përmbledhëse të firmosur nga anëtarët e KZAZ-së. 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jc w:val="center"/>
        <w:rPr>
          <w:spacing w:val="-4"/>
          <w:lang w:val="sq-AL"/>
        </w:rPr>
      </w:pPr>
      <w:r w:rsidRPr="00430DA8">
        <w:rPr>
          <w:spacing w:val="-4"/>
          <w:lang w:val="sq-AL"/>
        </w:rPr>
        <w:t>Neni 7</w:t>
      </w:r>
    </w:p>
    <w:p w:rsidR="00261EBD" w:rsidRPr="00430DA8" w:rsidRDefault="00261EBD" w:rsidP="00261EBD">
      <w:pPr>
        <w:pStyle w:val="NeniTitull"/>
        <w:rPr>
          <w:spacing w:val="-4"/>
          <w:lang w:val="sq-AL"/>
        </w:rPr>
      </w:pPr>
      <w:r w:rsidRPr="00430DA8">
        <w:rPr>
          <w:spacing w:val="-4"/>
          <w:lang w:val="sq-AL"/>
        </w:rPr>
        <w:t>Publikimi i informacionit lidhur me procesin e numërimit të votave</w:t>
      </w:r>
    </w:p>
    <w:p w:rsidR="00261EBD" w:rsidRPr="00430DA8" w:rsidRDefault="00261EBD" w:rsidP="00261EBD">
      <w:pPr>
        <w:pStyle w:val="Hapesira7"/>
        <w:rPr>
          <w:spacing w:val="-4"/>
          <w:lang w:val="sq-AL"/>
        </w:rPr>
      </w:pP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 xml:space="preserve">Me marrjen e informacionit nga KZAZ-të, KQZ bën publikimin në dinamikë të rezultatit  paraprak në rang zone zgjedhore.  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 xml:space="preserve">Publikimi i informacionit të mësipërm bëhet në monitorët e sallës së mediave, në faqen e KQZ-së në internet dhe printohet në letër. </w:t>
      </w:r>
    </w:p>
    <w:p w:rsidR="00261EBD" w:rsidRPr="00430DA8" w:rsidRDefault="00261EBD" w:rsidP="00261EBD">
      <w:pPr>
        <w:pStyle w:val="Paragrafi"/>
        <w:rPr>
          <w:spacing w:val="-4"/>
          <w:lang w:val="sq-AL"/>
        </w:rPr>
      </w:pPr>
      <w:r w:rsidRPr="00430DA8">
        <w:rPr>
          <w:spacing w:val="-4"/>
          <w:lang w:val="sq-AL"/>
        </w:rPr>
        <w:t xml:space="preserve">Rezultatet paraprake të jepen në numër votash të vlefshme, përqindje dhe mandatet përkatëse të fituara sipas rastit, për koalicionet, partitë politike e kandidatët e propozuar nga zgjedhësit dhe kandidatët për kryetar bashkie. </w:t>
      </w:r>
    </w:p>
    <w:p w:rsidR="00261EBD" w:rsidRPr="004B1922" w:rsidRDefault="00261EBD" w:rsidP="00261EBD">
      <w:pPr>
        <w:pStyle w:val="Paragrafi"/>
        <w:jc w:val="center"/>
        <w:rPr>
          <w:lang w:val="sq-AL"/>
        </w:rPr>
      </w:pPr>
      <w:r w:rsidRPr="004B1922">
        <w:rPr>
          <w:lang w:val="sq-AL"/>
        </w:rPr>
        <w:t>Neni 8</w:t>
      </w:r>
    </w:p>
    <w:p w:rsidR="00261EBD" w:rsidRPr="004B1922" w:rsidRDefault="00261EBD" w:rsidP="00261EBD">
      <w:pPr>
        <w:pStyle w:val="Hapesira7"/>
        <w:rPr>
          <w:lang w:val="sq-AL"/>
        </w:rPr>
      </w:pPr>
    </w:p>
    <w:p w:rsidR="00261EBD" w:rsidRPr="004B1922" w:rsidRDefault="00261EBD" w:rsidP="00261EBD">
      <w:pPr>
        <w:pStyle w:val="Paragrafi"/>
        <w:rPr>
          <w:lang w:val="sq-AL"/>
        </w:rPr>
      </w:pPr>
      <w:r w:rsidRPr="004B1922">
        <w:rPr>
          <w:lang w:val="sq-AL"/>
        </w:rPr>
        <w:t>Rezultati paraprak i publikuar nga</w:t>
      </w:r>
      <w:r>
        <w:rPr>
          <w:lang w:val="sq-AL"/>
        </w:rPr>
        <w:t xml:space="preserve"> KQZ-ja, në çdo rast, shoqërohet</w:t>
      </w:r>
      <w:r w:rsidRPr="004B1922">
        <w:rPr>
          <w:lang w:val="sq-AL"/>
        </w:rPr>
        <w:t xml:space="preserve"> me numrin gjithsej të QV-ve në zonën përkatëse zgjedhore, me numrin e QV-ve mbi të cilin është llogaritur rezultati i dhënë dhe me shënimin që ky rezultat është paraprak.</w:t>
      </w:r>
    </w:p>
    <w:p w:rsidR="00261EBD" w:rsidRPr="004B1922" w:rsidRDefault="00261EBD" w:rsidP="00261EBD">
      <w:pPr>
        <w:pStyle w:val="Paragrafi"/>
        <w:jc w:val="center"/>
        <w:rPr>
          <w:lang w:val="sq-AL"/>
        </w:rPr>
      </w:pPr>
      <w:r w:rsidRPr="004B1922">
        <w:rPr>
          <w:lang w:val="sq-AL"/>
        </w:rPr>
        <w:t>Neni 9</w:t>
      </w:r>
    </w:p>
    <w:p w:rsidR="00261EBD" w:rsidRPr="004B1922" w:rsidRDefault="00261EBD" w:rsidP="00261EBD">
      <w:pPr>
        <w:pStyle w:val="Hapesira7"/>
        <w:rPr>
          <w:lang w:val="sq-AL"/>
        </w:rPr>
      </w:pPr>
    </w:p>
    <w:p w:rsidR="00261EBD" w:rsidRPr="004B1922" w:rsidRDefault="00261EBD" w:rsidP="00261EBD">
      <w:pPr>
        <w:pStyle w:val="Paragrafi"/>
        <w:rPr>
          <w:lang w:val="sq-AL"/>
        </w:rPr>
      </w:pPr>
      <w:r w:rsidRPr="004B1922">
        <w:rPr>
          <w:lang w:val="sq-AL"/>
        </w:rPr>
        <w:t>Udhëzimi i KQZ-së nr. 17, datë 22.5.2009 “Për mbledhjen, administrimin dhe publikimin e informacionit për procesin e numërimit të votave për Zgjedhjet e Kuvendit të Shqipërisë, 2009” shfuqizohet.</w:t>
      </w:r>
    </w:p>
    <w:p w:rsidR="00261EBD" w:rsidRPr="004B1922" w:rsidRDefault="00261EBD" w:rsidP="00261EBD">
      <w:pPr>
        <w:pStyle w:val="Paragrafi"/>
        <w:jc w:val="center"/>
        <w:rPr>
          <w:lang w:val="sq-AL"/>
        </w:rPr>
      </w:pPr>
      <w:r w:rsidRPr="004B1922">
        <w:rPr>
          <w:lang w:val="sq-AL"/>
        </w:rPr>
        <w:t>Neni 10</w:t>
      </w:r>
    </w:p>
    <w:p w:rsidR="00261EBD" w:rsidRPr="004B1922" w:rsidRDefault="00261EBD" w:rsidP="00261EBD">
      <w:pPr>
        <w:pStyle w:val="Hapesira7"/>
        <w:rPr>
          <w:lang w:val="sq-AL"/>
        </w:rPr>
      </w:pPr>
    </w:p>
    <w:p w:rsidR="00261EBD" w:rsidRPr="004B1922" w:rsidRDefault="00261EBD" w:rsidP="00261EBD">
      <w:pPr>
        <w:pStyle w:val="Paragrafi"/>
        <w:rPr>
          <w:lang w:val="sq-AL"/>
        </w:rPr>
      </w:pPr>
      <w:r w:rsidRPr="004B1922">
        <w:rPr>
          <w:lang w:val="sq-AL"/>
        </w:rPr>
        <w:t>Ky udhëzim hyn në fuqi pas botimin në Fletoren Zyrtare.</w:t>
      </w:r>
    </w:p>
    <w:p w:rsidR="00261EBD" w:rsidRPr="004B1922" w:rsidRDefault="00261EBD" w:rsidP="00261EBD">
      <w:pPr>
        <w:pStyle w:val="Paragrafi"/>
        <w:jc w:val="right"/>
        <w:rPr>
          <w:lang w:val="sq-AL"/>
        </w:rPr>
      </w:pPr>
      <w:r w:rsidRPr="004B1922">
        <w:rPr>
          <w:lang w:val="sq-AL"/>
        </w:rPr>
        <w:t>KRYETARE</w:t>
      </w:r>
    </w:p>
    <w:p w:rsidR="00261EBD" w:rsidRPr="004B1922" w:rsidRDefault="00261EBD" w:rsidP="00261EBD">
      <w:pPr>
        <w:pStyle w:val="Paragrafi"/>
        <w:jc w:val="right"/>
        <w:rPr>
          <w:b/>
          <w:lang w:val="sq-AL"/>
        </w:rPr>
      </w:pPr>
      <w:r w:rsidRPr="004B1922">
        <w:rPr>
          <w:b/>
          <w:lang w:val="sq-AL"/>
        </w:rPr>
        <w:t>Lefterije</w:t>
      </w:r>
      <w:r w:rsidRPr="004B1922">
        <w:rPr>
          <w:b/>
          <w:lang w:val="sq-AL"/>
        </w:rPr>
        <w:tab/>
        <w:t xml:space="preserve"> Luzi</w:t>
      </w:r>
    </w:p>
    <w:p w:rsidR="00FD57DC" w:rsidRDefault="00261EB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revisionView w:inkAnnotations="0"/>
  <w:defaultTabStop w:val="720"/>
  <w:characterSpacingControl w:val="doNotCompress"/>
  <w:compat/>
  <w:rsids>
    <w:rsidRoot w:val="00261EBD"/>
    <w:rsid w:val="00013606"/>
    <w:rsid w:val="001D125B"/>
    <w:rsid w:val="00261EBD"/>
    <w:rsid w:val="002C0AA4"/>
    <w:rsid w:val="002E7553"/>
    <w:rsid w:val="00315A5C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1E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1EBD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61EB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61EB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1123</Words>
  <Characters>6402</Characters>
  <Application>Microsoft Office Word</Application>
  <DocSecurity>0</DocSecurity>
  <Lines>53</Lines>
  <Paragraphs>15</Paragraphs>
  <ScaleCrop>false</ScaleCrop>
  <Company>Grizli777</Company>
  <LinksUpToDate>false</LinksUpToDate>
  <CharactersWithSpaces>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2015-03-13T14:29:00Z</dcterms:created>
  <dcterms:modified xsi:type="dcterms:W3CDTF">2015-03-13T14:29:00Z</dcterms:modified>
</cp:coreProperties>
</file>