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EE4" w:rsidRPr="00642D3F" w:rsidRDefault="00C65EE4" w:rsidP="00C65EE4">
      <w:pPr>
        <w:pStyle w:val="Akti"/>
      </w:pPr>
      <w:bookmarkStart w:id="0" w:name="_GoBack"/>
      <w:bookmarkEnd w:id="0"/>
      <w:r w:rsidRPr="00642D3F">
        <w:t>U d h ë z im</w:t>
      </w:r>
    </w:p>
    <w:p w:rsidR="00C65EE4" w:rsidRPr="00642D3F" w:rsidRDefault="00C65EE4" w:rsidP="00C65EE4">
      <w:pPr>
        <w:pStyle w:val="NumriData"/>
      </w:pPr>
      <w:r w:rsidRPr="00642D3F">
        <w:t>Nr.2, datë 11.2.2002</w:t>
      </w:r>
    </w:p>
    <w:p w:rsidR="00C65EE4" w:rsidRPr="00642D3F" w:rsidRDefault="00C65EE4" w:rsidP="00C65EE4">
      <w:pPr>
        <w:pStyle w:val="Paragrafi"/>
      </w:pPr>
    </w:p>
    <w:p w:rsidR="00C65EE4" w:rsidRPr="00642D3F" w:rsidRDefault="00C65EE4" w:rsidP="00C65EE4">
      <w:pPr>
        <w:pStyle w:val="Titulli"/>
      </w:pPr>
      <w:r w:rsidRPr="00642D3F">
        <w:t>Për tatimin mbi biznesin e vogël</w:t>
      </w:r>
    </w:p>
    <w:p w:rsidR="00C65EE4" w:rsidRPr="00642D3F" w:rsidRDefault="00C65EE4" w:rsidP="00C65EE4">
      <w:pPr>
        <w:pStyle w:val="Paragrafi"/>
      </w:pPr>
    </w:p>
    <w:p w:rsidR="00C65EE4" w:rsidRPr="00642D3F" w:rsidRDefault="00C65EE4" w:rsidP="00C65EE4">
      <w:pPr>
        <w:pStyle w:val="Paragrafi"/>
      </w:pPr>
      <w:r w:rsidRPr="00642D3F">
        <w:t>Për zbatimin e ligjit nr.8313, datë 26.3.1998 "Për tatmin mbi biznesin e vogël", ndryshuar me ligjin Nr.8715, datë 15.12.2000 dhe ligjin nr.8842, datë 11.12.2001, Ministri i Financave nxjerr këtë:</w:t>
      </w:r>
    </w:p>
    <w:p w:rsidR="00C65EE4" w:rsidRPr="00642D3F" w:rsidRDefault="00C65EE4" w:rsidP="00C65EE4">
      <w:pPr>
        <w:pStyle w:val="Paragrafi"/>
      </w:pPr>
    </w:p>
    <w:p w:rsidR="00C65EE4" w:rsidRPr="00642D3F" w:rsidRDefault="00C65EE4" w:rsidP="00C65EE4">
      <w:pPr>
        <w:pStyle w:val="VENDOSI"/>
      </w:pPr>
      <w:r w:rsidRPr="00642D3F">
        <w:t>U d h ë z i m:</w:t>
      </w:r>
    </w:p>
    <w:p w:rsidR="00C65EE4" w:rsidRPr="00642D3F" w:rsidRDefault="00C65EE4" w:rsidP="00C65EE4">
      <w:pPr>
        <w:pStyle w:val="Paragrafi"/>
      </w:pPr>
    </w:p>
    <w:p w:rsidR="00C65EE4" w:rsidRPr="00642D3F" w:rsidRDefault="00C65EE4" w:rsidP="00C65EE4">
      <w:pPr>
        <w:pStyle w:val="Paragrafi"/>
      </w:pPr>
      <w:r w:rsidRPr="00642D3F">
        <w:t>1.Subjektet e tatimit mbi biznesin e vogël</w:t>
      </w:r>
    </w:p>
    <w:p w:rsidR="00C65EE4" w:rsidRPr="00642D3F" w:rsidRDefault="00C65EE4" w:rsidP="00C65EE4">
      <w:pPr>
        <w:pStyle w:val="Paragrafi"/>
      </w:pPr>
      <w:r w:rsidRPr="00642D3F">
        <w:t>Subjekte të tatimit mbi biznesin e vogël janë të gjithë tatimpaguesit të cilët realizojnë xhiro (qarkullim) deri në 8 milion lekë në vit kalendarik dhe që nuk i nënshtrohen tatimit mbi vlerën e shtuar. Pra kriteri i vetëm për të përcaktuar se cilët janë tatimpaguesit e tatimit mbi biznesin e vogël është volumi i xhiros (qarkullimit) që ato realizojnë, pavarësisht nga forma juridike e tyre.</w:t>
      </w:r>
    </w:p>
    <w:p w:rsidR="00C65EE4" w:rsidRPr="00642D3F" w:rsidRDefault="00C65EE4" w:rsidP="00C65EE4">
      <w:pPr>
        <w:pStyle w:val="Paragrafi"/>
      </w:pPr>
      <w:r w:rsidRPr="00642D3F">
        <w:t>2.Objekti i tatimit mbi biznesin e vogël</w:t>
      </w:r>
    </w:p>
    <w:p w:rsidR="00C65EE4" w:rsidRPr="00642D3F" w:rsidRDefault="00C65EE4" w:rsidP="00C65EE4">
      <w:pPr>
        <w:pStyle w:val="Paragrafi"/>
      </w:pPr>
      <w:r w:rsidRPr="00642D3F">
        <w:t>2.1 Objekt i tatimit mbi biznesin e vogël është xhiro (qarkullimi) në lekë. Xhiroja (qarkullimi) nënkupton të ardhurat në lekë të arkëtuara nga shitja e mallrave apo shërbimeve në çdo vend biznesi gjatë një viti kalendarik.</w:t>
      </w:r>
    </w:p>
    <w:p w:rsidR="00C65EE4" w:rsidRPr="00642D3F" w:rsidRDefault="00C65EE4" w:rsidP="00C65EE4">
      <w:pPr>
        <w:pStyle w:val="Paragrafi"/>
      </w:pPr>
      <w:r w:rsidRPr="00642D3F">
        <w:t>2.2 Tatimi mbi biznesin e vogël nënkupton tatimin me kuotë fikse, i cili paguhet nga tatimpaguesit që realizojnë xhiro deri 2 milion lekë për çdo vit kalendarik, si dhe tatimin mbi xhiron në masën 4 për qind, i cili paguhet nga tatimpaguesit për xhiron nga 2 deri në 8 milionë lekë në vit.</w:t>
      </w:r>
    </w:p>
    <w:p w:rsidR="00C65EE4" w:rsidRPr="00642D3F" w:rsidRDefault="00C65EE4" w:rsidP="00C65EE4">
      <w:pPr>
        <w:pStyle w:val="Paragrafi"/>
      </w:pPr>
      <w:r w:rsidRPr="00642D3F">
        <w:t>3.Tatimi me kuotë fikse</w:t>
      </w:r>
    </w:p>
    <w:p w:rsidR="00C65EE4" w:rsidRPr="00642D3F" w:rsidRDefault="00C65EE4" w:rsidP="00C65EE4">
      <w:pPr>
        <w:pStyle w:val="Paragrafi"/>
      </w:pPr>
      <w:r w:rsidRPr="00642D3F">
        <w:t>3.1 Tatimit me kuotë fikse i nënshtrohen të gjithë tatimpaguesit e regjistruar sipas kërkesave të ligjit dhe që realizojnë një xhiro deri në 2 milionë lekë në vit kalendarik. Llojshmëria e aktiviteteve dhe shërbimeve të ndryshme që përfshin ky tatim është specifikuar në disa grupe si vijon:</w:t>
      </w:r>
    </w:p>
    <w:p w:rsidR="00C65EE4" w:rsidRPr="00642D3F" w:rsidRDefault="00C65EE4" w:rsidP="00C65EE4">
      <w:pPr>
        <w:pStyle w:val="Paragrafi"/>
      </w:pPr>
      <w:r w:rsidRPr="00642D3F">
        <w:t>A.Tregti me pakicë</w:t>
      </w:r>
    </w:p>
    <w:p w:rsidR="00C65EE4" w:rsidRPr="00642D3F" w:rsidRDefault="00C65EE4" w:rsidP="00C65EE4">
      <w:pPr>
        <w:pStyle w:val="Paragrafi"/>
      </w:pPr>
      <w:r w:rsidRPr="00642D3F">
        <w:t>Në pikën 1 përfshihen të gjitha pikat fikse (dyqanet, njësitë, barakat etj.) të tregtimit të mallrave të ndryshme me pakicë.</w:t>
      </w:r>
    </w:p>
    <w:p w:rsidR="00C65EE4" w:rsidRPr="00642D3F" w:rsidRDefault="00C65EE4" w:rsidP="00C65EE4">
      <w:pPr>
        <w:pStyle w:val="Paragrafi"/>
      </w:pPr>
      <w:r w:rsidRPr="00642D3F">
        <w:t>Në pikën 3 përfshihen dyqanet e veshjeve, dyqanet e modës, të luksit, (boutique) si dhe parfumeritë.</w:t>
      </w:r>
    </w:p>
    <w:p w:rsidR="00C65EE4" w:rsidRPr="00642D3F" w:rsidRDefault="00C65EE4" w:rsidP="00C65EE4">
      <w:pPr>
        <w:pStyle w:val="Paragrafi"/>
      </w:pPr>
      <w:r w:rsidRPr="00642D3F">
        <w:t>Në pikën 2 përfshihen dyqanet që tregtojnë bizhuteri argjendi, floriri e materialesh të tjera të çmuara.</w:t>
      </w:r>
    </w:p>
    <w:p w:rsidR="00C65EE4" w:rsidRPr="00642D3F" w:rsidRDefault="00C65EE4" w:rsidP="00C65EE4">
      <w:pPr>
        <w:pStyle w:val="Paragrafi"/>
      </w:pPr>
      <w:r w:rsidRPr="00642D3F">
        <w:t>B.Prodhimi</w:t>
      </w:r>
    </w:p>
    <w:p w:rsidR="00C65EE4" w:rsidRPr="00642D3F" w:rsidRDefault="00C65EE4" w:rsidP="00C65EE4">
      <w:pPr>
        <w:pStyle w:val="Paragrafi"/>
      </w:pPr>
      <w:r w:rsidRPr="00642D3F">
        <w:t>Në pikën 1 të grupohen tatimpaguesit që ushtrojnë veprimtari prodhimi, përpunimi dhe tregtimi si: përpunim duralumini, përpunim metali, përpunim druri, tapicerie, prodhim tulla, tjegulla, blloqe betoni, furra gëlqere, etj., të ngjashme me to.</w:t>
      </w:r>
    </w:p>
    <w:p w:rsidR="00C65EE4" w:rsidRPr="00642D3F" w:rsidRDefault="00C65EE4" w:rsidP="00C65EE4">
      <w:pPr>
        <w:pStyle w:val="Paragrafi"/>
      </w:pPr>
      <w:r w:rsidRPr="00642D3F">
        <w:t>Në pikën 2 grupohen prodhimet me karakter ushqimor si: prodhime ëmbëlsirash, mishi, peshku, bulmeti etj. Të ngjashme me to.</w:t>
      </w:r>
    </w:p>
    <w:p w:rsidR="00C65EE4" w:rsidRPr="00642D3F" w:rsidRDefault="00C65EE4" w:rsidP="00C65EE4">
      <w:pPr>
        <w:pStyle w:val="Paragrafi"/>
      </w:pPr>
      <w:r w:rsidRPr="00642D3F">
        <w:t>Në pikën 3 përfshihen furrat e bukës.</w:t>
      </w:r>
    </w:p>
    <w:p w:rsidR="00C65EE4" w:rsidRPr="00642D3F" w:rsidRDefault="00C65EE4" w:rsidP="00C65EE4">
      <w:pPr>
        <w:pStyle w:val="Paragrafi"/>
      </w:pPr>
      <w:r w:rsidRPr="00642D3F">
        <w:t>C.Riparime</w:t>
      </w:r>
    </w:p>
    <w:p w:rsidR="00C65EE4" w:rsidRPr="00642D3F" w:rsidRDefault="00C65EE4" w:rsidP="00C65EE4">
      <w:pPr>
        <w:pStyle w:val="Paragrafi"/>
      </w:pPr>
      <w:r w:rsidRPr="00642D3F">
        <w:t>Grupohen tatimpaguesit që kryejnë veprimtari në njësi e dyqane për riparimin e artikujve elektro-shtëpiake, radio televizorë, frigoriferë, lavatriçe, manjetofon, pajisje fonie e të tjera të ngjashme me to.</w:t>
      </w:r>
    </w:p>
    <w:p w:rsidR="00C65EE4" w:rsidRPr="00642D3F" w:rsidRDefault="00C65EE4" w:rsidP="00C65EE4">
      <w:pPr>
        <w:pStyle w:val="Paragrafi"/>
      </w:pPr>
      <w:r w:rsidRPr="00642D3F">
        <w:t>D.Shërbime</w:t>
      </w:r>
    </w:p>
    <w:p w:rsidR="00C65EE4" w:rsidRPr="00642D3F" w:rsidRDefault="00C65EE4" w:rsidP="00C65EE4">
      <w:pPr>
        <w:pStyle w:val="Paragrafi"/>
      </w:pPr>
      <w:r w:rsidRPr="00642D3F">
        <w:t>Në pikën 1 përfshihen llojet e shërbimeve të tilla si ato të studiove të fotografive (bardh e zi apo kolor), shtypshkrime, fotokopje e shërbime të tjera të kësaj natyre.</w:t>
      </w:r>
    </w:p>
    <w:p w:rsidR="00C65EE4" w:rsidRPr="00642D3F" w:rsidRDefault="00C65EE4" w:rsidP="00C65EE4">
      <w:pPr>
        <w:pStyle w:val="Paragrafi"/>
      </w:pPr>
      <w:r w:rsidRPr="00642D3F">
        <w:t>Në pikën 2 përfshihen: disko, sallon bukurie, autoservise, kurse për makina (autoshkolla) për traktorë, për kompjuter e për parukeri, agjenci doganore, agjenci këmbimi valute, agjensi turizmi, pikat e shërbimit të makinave (autoservis), parkimi i makinave, lavanteritë, pastrimi kimik, shërbime të rojeve civile, sallat e lojrave të ndryshme (gjimnastikë, aerobi, cirqe, kënde lojrash për fëmijë, ping pong, etj.) e të tjera shërbime të ngjashme me shërbimet e lartpërmendura. Këtu grupohen edhe sallonet e bukurisë që bëjnë punime kozmetike, ondulacioni, masazhi etj., që kanë mbi një vend (poltron) pune, si dhe parukeritë.</w:t>
      </w:r>
    </w:p>
    <w:p w:rsidR="00C65EE4" w:rsidRPr="00642D3F" w:rsidRDefault="00C65EE4" w:rsidP="00C65EE4">
      <w:pPr>
        <w:pStyle w:val="Paragrafi"/>
      </w:pPr>
      <w:r w:rsidRPr="00642D3F">
        <w:t>Në pikën 3 përfshihen bar-bufetë dhe ambientet e llojit kafe-internet.</w:t>
      </w:r>
    </w:p>
    <w:p w:rsidR="00C65EE4" w:rsidRPr="00642D3F" w:rsidRDefault="00C65EE4" w:rsidP="00C65EE4">
      <w:pPr>
        <w:pStyle w:val="Paragrafi"/>
      </w:pPr>
      <w:r w:rsidRPr="00642D3F">
        <w:lastRenderedPageBreak/>
        <w:t>Në pikën 4 përfshihen restorantet e çdo lloji dhe që shërbejnë produkte të natyrës së ushqimit social krahas pijeve. Në këtë kategori përfshihen restorantet tradicionale, fast-food-et dhe çdo biznes shërbimi në ushqim social që ka kuzhinë dhe gatuan produkte bujqësore apo blegtorale.</w:t>
      </w:r>
    </w:p>
    <w:p w:rsidR="00C65EE4" w:rsidRPr="00642D3F" w:rsidRDefault="00C65EE4" w:rsidP="00C65EE4">
      <w:pPr>
        <w:pStyle w:val="Paragrafi"/>
      </w:pPr>
      <w:r w:rsidRPr="00642D3F">
        <w:t>Në pikën 5 përfshihen motelet, qarkullimi i të cilave është më pak se kufiri i regjistrmit në TVSH.</w:t>
      </w:r>
    </w:p>
    <w:p w:rsidR="00C65EE4" w:rsidRPr="00642D3F" w:rsidRDefault="00C65EE4" w:rsidP="00C65EE4">
      <w:pPr>
        <w:pStyle w:val="Paragrafi"/>
      </w:pPr>
      <w:r w:rsidRPr="00642D3F">
        <w:t>Në pikën 6 përfshihen bar-bufetë që janë brenda ambienteve të dikastereve dhe institucioneve shtetërore dhe që kanë si klientelë punonjësit e institucionit apo individë që shkojnë për punë zyrtare në këto institucione. Pra këto njësi nuk janë të hapura për publikun e gjerë.</w:t>
      </w:r>
    </w:p>
    <w:p w:rsidR="00C65EE4" w:rsidRPr="00642D3F" w:rsidRDefault="00C65EE4" w:rsidP="00C65EE4">
      <w:pPr>
        <w:pStyle w:val="Paragrafi"/>
      </w:pPr>
      <w:r w:rsidRPr="00642D3F">
        <w:t>Në pikën 7 përfshihen bilardot, tatimi i të cilave përcaktohet në bazë të numrit të tavolinave dhe të shumës gjithsej të tyre. Tatimi për një tavolinë në qytetet e Tiranës e Durrësit është 3.75 mijë/lekë në muaj (45 mijë lekë tatimi vjetor për një tavolinë, pjestuar me numrin e muajve 12) dhe 2.5 mijë lekë në muaj për të gjitha qytetet e tjera. Në rastet kur në një sallë bilardoje ka edhe një bar-bufe, tatimi llogaritet në mënyrë të veçantë për çdo aktivitet, pra llogariten dy tatime, një për bilardon dhe një bar-bufenë.</w:t>
      </w:r>
    </w:p>
    <w:p w:rsidR="00C65EE4" w:rsidRPr="00642D3F" w:rsidRDefault="00C65EE4" w:rsidP="00C65EE4">
      <w:pPr>
        <w:pStyle w:val="Paragrafi"/>
      </w:pPr>
      <w:r w:rsidRPr="00642D3F">
        <w:t>Dh.Profesione.</w:t>
      </w:r>
    </w:p>
    <w:p w:rsidR="00C65EE4" w:rsidRPr="00642D3F" w:rsidRDefault="00C65EE4" w:rsidP="00C65EE4">
      <w:pPr>
        <w:pStyle w:val="Paragrafi"/>
      </w:pPr>
      <w:r w:rsidRPr="00642D3F">
        <w:t>Në pikën 1 përfshihen tatimpaguesit që ushtrojnë veprimtarinë e avokatit apo noterit.</w:t>
      </w:r>
    </w:p>
    <w:p w:rsidR="00C65EE4" w:rsidRPr="00642D3F" w:rsidRDefault="00C65EE4" w:rsidP="00C65EE4">
      <w:pPr>
        <w:pStyle w:val="Paragrafi"/>
      </w:pPr>
      <w:r w:rsidRPr="00642D3F">
        <w:t>Në pikën 2 përfshihen shërbimet në klinikat e specialiteteve të ndryshme mjekësore, shërbimet në laboratore komplekse për diagnostifikim etj.</w:t>
      </w:r>
    </w:p>
    <w:p w:rsidR="00C65EE4" w:rsidRPr="00642D3F" w:rsidRDefault="00C65EE4" w:rsidP="00C65EE4">
      <w:pPr>
        <w:pStyle w:val="Paragrafi"/>
      </w:pPr>
      <w:r w:rsidRPr="00642D3F">
        <w:t>Në pikën 3 përfshihen profesione të tilla si mjek, mjek-laborant, stomatolog, farmacist, kur këto veprimtari zhvillohen individualisht dhe jo në kuadër klinike.</w:t>
      </w:r>
    </w:p>
    <w:p w:rsidR="00C65EE4" w:rsidRPr="00642D3F" w:rsidRDefault="00C65EE4" w:rsidP="00C65EE4">
      <w:pPr>
        <w:pStyle w:val="Paragrafi"/>
      </w:pPr>
      <w:r w:rsidRPr="00642D3F">
        <w:t>Në pikën 4 përfshihen ekonomistët kontabël të miratuar, ekpertët kontabël të autorizuar, mësuesit, veterinerët, agronomët, botues, e të tjera profesione me arsim të lartë që ushtrojnë veprimtarinë e tyre private, pavarësisht nëse punojnë në lokale të veçanta apo në mëyrë ambulante.</w:t>
      </w:r>
    </w:p>
    <w:p w:rsidR="00C65EE4" w:rsidRPr="00642D3F" w:rsidRDefault="00C65EE4" w:rsidP="00C65EE4">
      <w:pPr>
        <w:pStyle w:val="Paragrafi"/>
      </w:pPr>
      <w:r w:rsidRPr="00642D3F">
        <w:t>Në pikën 5 përfshihen inxhinierët, arkitektët, projektuesit.</w:t>
      </w:r>
    </w:p>
    <w:p w:rsidR="00C65EE4" w:rsidRPr="00642D3F" w:rsidRDefault="00C65EE4" w:rsidP="00C65EE4">
      <w:pPr>
        <w:pStyle w:val="Paragrafi"/>
      </w:pPr>
      <w:r w:rsidRPr="00642D3F">
        <w:t>Në pikën 6 përfshihen studiot e arit të piktorëve, skulptorëve dhe artistëve të tjerë që prodhojnë dhe tregtojnë objekte artistike.</w:t>
      </w:r>
    </w:p>
    <w:p w:rsidR="00C65EE4" w:rsidRPr="00642D3F" w:rsidRDefault="00C65EE4" w:rsidP="00C65EE4">
      <w:pPr>
        <w:pStyle w:val="Paragrafi"/>
      </w:pPr>
      <w:r w:rsidRPr="00642D3F">
        <w:t>Në pikën 7 përfshihen  institucionet jobublike të edukimit (shkolla, kopshtet apo çerdhet) në rastet kur nuk e kalojnë kufirin e regjistrimit në TVSH.</w:t>
      </w:r>
    </w:p>
    <w:p w:rsidR="00C65EE4" w:rsidRPr="00642D3F" w:rsidRDefault="00C65EE4" w:rsidP="00C65EE4">
      <w:pPr>
        <w:pStyle w:val="Paragrafi"/>
      </w:pPr>
      <w:r w:rsidRPr="00642D3F">
        <w:t>E.Ambulant, artizanat.</w:t>
      </w:r>
    </w:p>
    <w:p w:rsidR="00C65EE4" w:rsidRPr="00642D3F" w:rsidRDefault="00C65EE4" w:rsidP="00C65EE4">
      <w:pPr>
        <w:pStyle w:val="Paragrafi"/>
      </w:pPr>
      <w:r w:rsidRPr="00642D3F">
        <w:t>Në pikën 1 grupohen tatimpaguesit që nuk kanë një vend fiks për ushtrimin e veprimtarisë së tyre, pra janë tregtarë apo shërbyes lëvizës (ambulator), në kërkim të klientës.</w:t>
      </w:r>
    </w:p>
    <w:p w:rsidR="00C65EE4" w:rsidRPr="00642D3F" w:rsidRDefault="00C65EE4" w:rsidP="00C65EE4">
      <w:pPr>
        <w:pStyle w:val="Paragrafi"/>
      </w:pPr>
      <w:r w:rsidRPr="00642D3F">
        <w:t>Në pikën 2 përfshihen artizanë të ndryshëm si: bojaxhi, hidraulik, elektriçist, llustraxhi, këpucar, marangoz riparimi, pemëtar, pylltar, zetorist, kombanier , llamanirnist, laborant, murator, teneqepunues, riparues biçikletash, orëndreqës, tavapjekës, fotograf e të tjera aktivitete të tjera të ngjashëm me to.</w:t>
      </w:r>
    </w:p>
    <w:p w:rsidR="00C65EE4" w:rsidRPr="00642D3F" w:rsidRDefault="00C65EE4" w:rsidP="00C65EE4">
      <w:pPr>
        <w:pStyle w:val="Paragrafi"/>
      </w:pPr>
      <w:r w:rsidRPr="00642D3F">
        <w:t>Në pikën 3 hyjnë profesionet individuale të berberit (jo floktore të natyrës së sallonit), si dhe të rrobaqepësit.</w:t>
      </w:r>
    </w:p>
    <w:p w:rsidR="00C65EE4" w:rsidRPr="00642D3F" w:rsidRDefault="00C65EE4" w:rsidP="00C65EE4">
      <w:pPr>
        <w:pStyle w:val="Paragrafi"/>
      </w:pPr>
      <w:r w:rsidRPr="00642D3F">
        <w:t>Në pikën 4 hyjnë tatimpaguesit që shesin fruta-perime dhe mallra të përdorura në tregjet e miratuara nga organet e pushtetit vendor.</w:t>
      </w:r>
    </w:p>
    <w:p w:rsidR="00C65EE4" w:rsidRPr="00642D3F" w:rsidRDefault="00C65EE4" w:rsidP="00C65EE4">
      <w:pPr>
        <w:pStyle w:val="Paragrafi"/>
      </w:pPr>
      <w:r w:rsidRPr="00642D3F">
        <w:t>F.Transport.</w:t>
      </w:r>
    </w:p>
    <w:p w:rsidR="00C65EE4" w:rsidRPr="00642D3F" w:rsidRDefault="00C65EE4" w:rsidP="00C65EE4">
      <w:pPr>
        <w:pStyle w:val="Paragrafi"/>
      </w:pPr>
      <w:r w:rsidRPr="00642D3F">
        <w:t>Këtu grupohen të gjithë tatimpaguesit që merren me transport mallrash apo udhëtarësh, pavarësisht nëse kemi të bëjmë me transport brenda qytetit e rrethit apo jashtë tij.</w:t>
      </w:r>
    </w:p>
    <w:p w:rsidR="00C65EE4" w:rsidRPr="00642D3F" w:rsidRDefault="00C65EE4" w:rsidP="00C65EE4">
      <w:pPr>
        <w:pStyle w:val="Paragrafi"/>
      </w:pPr>
      <w:r w:rsidRPr="00642D3F">
        <w:t>3.2 Për efekt të ndarjes së qyteteve sipas kategorive, në qytete të kategorisë së tretë përfshihen të gjithë qytetet që nuk përfshihen në kategorinë e parë dhe të dytë. Pra janë qytete të kategorisë së tretë të gjitha bashkitë (që me Ligj kanë statusin e bashkisë) dhe që nuk përfshihen në kategorinë e I dhe të II të pikës "2" të nenit 3 të ligjit.</w:t>
      </w:r>
    </w:p>
    <w:p w:rsidR="00C65EE4" w:rsidRPr="00642D3F" w:rsidRDefault="00C65EE4" w:rsidP="00C65EE4">
      <w:pPr>
        <w:pStyle w:val="Paragrafi"/>
      </w:pPr>
      <w:r w:rsidRPr="00642D3F">
        <w:t xml:space="preserve">3.3 Në rastet kur tatimpaguesit regjistrohen për herë të parë dhe e fillojnë veprimtarinë në një muaj çfarëdo të vitit, (apo në rastet e ndërnprerjeve të përkohshme dhe të mbylljeve të veprimtarive) për përcaktimin e tatimit me kuotë fikse, tatimi llogaritet në bazë të numrit efektiv të muajve të veprimtarisë. Kështu për shembull nëse një tatimpagues që do të ushtrojë aktivitetin e tregëtisë me pakicë në qytetin e Tiranës, regjistrohet për herë të parë në organin tatimor në muajin korrik, masa e tatimit vjetor të tij llogaritet duke shumëzuar kuotën fikse të tatimit në tabelë me raportin e numurit të muajve të mbetur të vitit, (përfshirë muajin e regjistrimit) me numrin e muajve gjithsej të vitit (80 x 6/12 = 40 mijë lekë). Si muaj regjistrimi merret muaji me të cilën tatimpaguesi, është pajisur me certifikatën e Ushtrimit të Veprimtarisë në organin tatimor pavarësisht në ç'datë të këtij muaji është </w:t>
      </w:r>
      <w:r w:rsidRPr="00642D3F">
        <w:lastRenderedPageBreak/>
        <w:t>bërë regjistrimi.</w:t>
      </w:r>
    </w:p>
    <w:p w:rsidR="00C65EE4" w:rsidRPr="00642D3F" w:rsidRDefault="00C65EE4" w:rsidP="00C65EE4">
      <w:pPr>
        <w:pStyle w:val="Paragrafi"/>
      </w:pPr>
      <w:r w:rsidRPr="00642D3F">
        <w:t>3.3.1 Për tatimpaguesit e biznesit të vogël,  të cilët regjistrohen për herë të parë dhe masa e detyrimit tatimor u përcaktohet vetëm për periudhën e mbetur të vitit në vazhdim, sikurse sqarohet në paragrafin 3.3 më sipër, krahas dokumentacionit të kërkuar ligjor, në dosjen përkatëse të subjektit vendoset edhe një procesverbal me firmën e inspektorit që mbulon subjektin, punonjësit të Policisë Tatimore që mbulon zonën dhe kryetarit të degës, nëpërmjet të cilit vërtetohet se ky tatimpagues nuk ka zhvilluar veprimtari para datës që kërkon të regjsitrohet në organin tatimor.</w:t>
      </w:r>
    </w:p>
    <w:p w:rsidR="00C65EE4" w:rsidRPr="00642D3F" w:rsidRDefault="00C65EE4" w:rsidP="00C65EE4">
      <w:pPr>
        <w:pStyle w:val="Paragrafi"/>
      </w:pPr>
      <w:r w:rsidRPr="00642D3F">
        <w:t>3.3.2 Në rastet kur tatimpaguesit regjistrohen për herë të parë në një muaj çfarëdo të vitit, por ka të dhëna se ky tatimpagues ka zhvilluar veprimtari edhe para datës në të cilën kërkon të regjistrohet, tatimi mbi biznesin e vogël do të llogaritet për të gjithë vitin. Në këtë rast, si të dhëna shërbejnë proces-verbalet e konstatimit të Policisë Tatimore, të inspektorëve të kontrollit, si dhe të dhëna të tjera që vërtetojnë se subjekti ka zhvilluar veprimtari para datës në të cilën kërkon të regjistrohet.</w:t>
      </w:r>
    </w:p>
    <w:p w:rsidR="00C65EE4" w:rsidRPr="00642D3F" w:rsidRDefault="00C65EE4" w:rsidP="00C65EE4">
      <w:pPr>
        <w:pStyle w:val="Paragrafi"/>
      </w:pPr>
      <w:r w:rsidRPr="00642D3F">
        <w:t>3.4 Në rastet e riregjistrimit të përvitshëm të tatimpaguesve, tatimi mbi biznesin e vogël llogaritet dhe derdhet për të gjithë vitin kalendarik. Pra një tatimpagues i cili riregjistrohet në degën e tatimeve përtej afatit ligjor (28 shkurt) është i detyruar që krahas dënimit për këtë shkelje, të paguajë për vitin në vazhdim tatimin me kuotë fikse në masë të plotë, si dhe tatimin mbi xhiro (për xhiro mbi 2 milion lekë).</w:t>
      </w:r>
    </w:p>
    <w:p w:rsidR="00C65EE4" w:rsidRPr="00642D3F" w:rsidRDefault="00C65EE4" w:rsidP="00C65EE4">
      <w:pPr>
        <w:pStyle w:val="Paragrafi"/>
      </w:pPr>
      <w:r w:rsidRPr="00642D3F">
        <w:t>4.Regjistrimi dhe detyrimet ndaj tij</w:t>
      </w:r>
    </w:p>
    <w:p w:rsidR="00C65EE4" w:rsidRPr="00642D3F" w:rsidRDefault="00C65EE4" w:rsidP="00C65EE4">
      <w:pPr>
        <w:pStyle w:val="Paragrafi"/>
      </w:pPr>
      <w:r w:rsidRPr="00642D3F">
        <w:t>4.1 Regjistrimi në organin tatimor për  tatimpaguesit e biznesit të vogël është i përvitshëm. Riregjisrtrimi bëhet brenda datës 28 shkurt të çdo viti. Në momentin e ripërtëritjes së Certifikatës së Ushtrimit të Veprimtarisë kryhen veprimet rakorduese për aktivitetin e vitit të mëparshëm duke shlyer, në qoftë se ka, detyrimin tatimor vjetor të vitit të mëparshëm (kuotë fikse plus tatim mbi xhiro), së bashku me penalitetet.</w:t>
      </w:r>
    </w:p>
    <w:p w:rsidR="00C65EE4" w:rsidRPr="00642D3F" w:rsidRDefault="00C65EE4" w:rsidP="00C65EE4">
      <w:pPr>
        <w:pStyle w:val="Paragrafi"/>
      </w:pPr>
      <w:r w:rsidRPr="00642D3F">
        <w:t>4.1.1 Për tatimpaguesit e biznesit të vogël, të cilët regjistrohen për herë të parë, organet tatimore kërkojnë:</w:t>
      </w:r>
    </w:p>
    <w:p w:rsidR="00C65EE4" w:rsidRPr="00642D3F" w:rsidRDefault="00C65EE4" w:rsidP="00C65EE4">
      <w:pPr>
        <w:pStyle w:val="Paragrafi"/>
      </w:pPr>
      <w:r w:rsidRPr="00642D3F">
        <w:t>- Kërkesë me shkrim e tatimpaguesit për çeljen e veprimtarisë, ku përcaktohen lloji apo llojet e veprimtarive që do të ushtrojë, si dhe adresat  e sakta të vendeve apo vendit të biznesit;</w:t>
      </w:r>
    </w:p>
    <w:p w:rsidR="00C65EE4" w:rsidRPr="00642D3F" w:rsidRDefault="00C65EE4" w:rsidP="00C65EE4">
      <w:pPr>
        <w:pStyle w:val="Paragrafi"/>
      </w:pPr>
      <w:r w:rsidRPr="00642D3F">
        <w:t>- dokumenti identifikues i tatimpaguesit (çertifikatë e lëshuar nga zyra e gjendjes civile);</w:t>
      </w:r>
    </w:p>
    <w:p w:rsidR="00C65EE4" w:rsidRPr="00642D3F" w:rsidRDefault="00C65EE4" w:rsidP="00C65EE4">
      <w:pPr>
        <w:pStyle w:val="Paragrafi"/>
      </w:pPr>
      <w:r w:rsidRPr="00642D3F">
        <w:t>- vendimi i gjykatës;</w:t>
      </w:r>
    </w:p>
    <w:p w:rsidR="00C65EE4" w:rsidRPr="00642D3F" w:rsidRDefault="00C65EE4" w:rsidP="00C65EE4">
      <w:pPr>
        <w:pStyle w:val="Paragrafi"/>
      </w:pPr>
      <w:r w:rsidRPr="00642D3F">
        <w:t>- mandat pagesa për taksën e regjistrimit në organin tatimor;</w:t>
      </w:r>
    </w:p>
    <w:p w:rsidR="00C65EE4" w:rsidRPr="00642D3F" w:rsidRDefault="00C65EE4" w:rsidP="00C65EE4">
      <w:pPr>
        <w:pStyle w:val="Paragrafi"/>
      </w:pPr>
      <w:r w:rsidRPr="00642D3F">
        <w:t>- proces verbali për instalimin e arkës regjistruese (kur është i detyruar të pajiset me arkë) nga Qendra e Informatizimit Financiar;</w:t>
      </w:r>
    </w:p>
    <w:p w:rsidR="00C65EE4" w:rsidRPr="00642D3F" w:rsidRDefault="00C65EE4" w:rsidP="00C65EE4">
      <w:pPr>
        <w:pStyle w:val="Paragrafi"/>
      </w:pPr>
      <w:r w:rsidRPr="00642D3F">
        <w:t>- kontrata me sigurimet shoqërore;</w:t>
      </w:r>
    </w:p>
    <w:p w:rsidR="00C65EE4" w:rsidRPr="00642D3F" w:rsidRDefault="00C65EE4" w:rsidP="00C65EE4">
      <w:pPr>
        <w:pStyle w:val="Paragrafi"/>
      </w:pPr>
      <w:r w:rsidRPr="00642D3F">
        <w:t>- deklarata parashikuese e xhiros për vitin në vazhdim;</w:t>
      </w:r>
    </w:p>
    <w:p w:rsidR="00C65EE4" w:rsidRPr="00642D3F" w:rsidRDefault="00C65EE4" w:rsidP="00C65EE4">
      <w:pPr>
        <w:pStyle w:val="Paragrafi"/>
      </w:pPr>
      <w:r w:rsidRPr="00642D3F">
        <w:t>- dy fotografi;</w:t>
      </w:r>
    </w:p>
    <w:p w:rsidR="00C65EE4" w:rsidRPr="00642D3F" w:rsidRDefault="00C65EE4" w:rsidP="00C65EE4">
      <w:pPr>
        <w:pStyle w:val="Paragrafi"/>
      </w:pPr>
      <w:r w:rsidRPr="00642D3F">
        <w:t>- Informacione të tjera kontakti;</w:t>
      </w:r>
    </w:p>
    <w:p w:rsidR="00C65EE4" w:rsidRPr="00642D3F" w:rsidRDefault="00C65EE4" w:rsidP="00C65EE4">
      <w:pPr>
        <w:pStyle w:val="Paragrafi"/>
      </w:pPr>
      <w:r w:rsidRPr="00642D3F">
        <w:t>4.1.2. Për subjektet që riregjistrohen (për biznese në vazhdim) kërkohet:</w:t>
      </w:r>
    </w:p>
    <w:p w:rsidR="00C65EE4" w:rsidRPr="00642D3F" w:rsidRDefault="00C65EE4" w:rsidP="00C65EE4">
      <w:pPr>
        <w:pStyle w:val="Paragrafi"/>
      </w:pPr>
      <w:r w:rsidRPr="00642D3F">
        <w:t>- dorëzimi i Çertifikatës së Ushtrimit të veprimtarisë të vitit të mëparshëm;</w:t>
      </w:r>
    </w:p>
    <w:p w:rsidR="00C65EE4" w:rsidRPr="00642D3F" w:rsidRDefault="00C65EE4" w:rsidP="00C65EE4">
      <w:pPr>
        <w:pStyle w:val="Paragrafi"/>
      </w:pPr>
      <w:r w:rsidRPr="00642D3F">
        <w:t>- shlyerja e të gjitha detyrimeve tatimore të vitit të mëparshëm;</w:t>
      </w:r>
    </w:p>
    <w:p w:rsidR="00C65EE4" w:rsidRPr="00642D3F" w:rsidRDefault="00C65EE4" w:rsidP="00C65EE4">
      <w:pPr>
        <w:pStyle w:val="Paragrafi"/>
      </w:pPr>
      <w:r w:rsidRPr="00642D3F">
        <w:t>- deklarimi me shkrim për xhiron e realizuar gjatë vitit të mëparshëm;</w:t>
      </w:r>
    </w:p>
    <w:p w:rsidR="00C65EE4" w:rsidRPr="00642D3F" w:rsidRDefault="00C65EE4" w:rsidP="00C65EE4">
      <w:pPr>
        <w:pStyle w:val="Paragrafi"/>
      </w:pPr>
      <w:r w:rsidRPr="00642D3F">
        <w:t>- deklarata parashikuese e xhiros së vitit në vazhdim;</w:t>
      </w:r>
    </w:p>
    <w:p w:rsidR="00C65EE4" w:rsidRPr="00642D3F" w:rsidRDefault="00C65EE4" w:rsidP="00C65EE4">
      <w:pPr>
        <w:pStyle w:val="Paragrafi"/>
      </w:pPr>
      <w:r w:rsidRPr="00642D3F">
        <w:t>- kontrata me sigurimet shoqërore;</w:t>
      </w:r>
    </w:p>
    <w:p w:rsidR="00C65EE4" w:rsidRPr="00642D3F" w:rsidRDefault="00C65EE4" w:rsidP="00C65EE4">
      <w:pPr>
        <w:pStyle w:val="Paragrafi"/>
      </w:pPr>
      <w:r w:rsidRPr="00642D3F">
        <w:t>- dy fotografi.</w:t>
      </w:r>
    </w:p>
    <w:p w:rsidR="00C65EE4" w:rsidRPr="00642D3F" w:rsidRDefault="00C65EE4" w:rsidP="00C65EE4">
      <w:pPr>
        <w:pStyle w:val="Paragrafi"/>
      </w:pPr>
      <w:r w:rsidRPr="00642D3F">
        <w:t>- informacione të tjera kontakti.</w:t>
      </w:r>
    </w:p>
    <w:p w:rsidR="00C65EE4" w:rsidRPr="00642D3F" w:rsidRDefault="00C65EE4" w:rsidP="00C65EE4">
      <w:pPr>
        <w:pStyle w:val="Paragrafi"/>
      </w:pPr>
      <w:r w:rsidRPr="00642D3F">
        <w:t>4.2. Në zbatim të pikës 5 të nenit 4 të ligjit, një person që  ushtron biznes në dy ose më shumë vende biznesi, do të pajiset  me Certifikatë të Ushtrimit të Veprimtarisë për çdonjerin vend biznesi. Pajisja me Certifikatë për çdo vend biznesi do të bëhet duke ruajtur të njëjtin Kod Fiskal dhe duke ndryshuar vetëm adresa e bisnesit dhe numuri serial i Certifikatës.</w:t>
      </w:r>
    </w:p>
    <w:p w:rsidR="00C65EE4" w:rsidRPr="00642D3F" w:rsidRDefault="00C65EE4" w:rsidP="00C65EE4">
      <w:pPr>
        <w:pStyle w:val="Paragrafi"/>
      </w:pPr>
      <w:r w:rsidRPr="00642D3F">
        <w:t>4.3 Një tatimpagues i regjistruar në një rreth p.sh. në rreth "A", i cili hap një vend të ri biznesi edhe në një rreth tjetër, p.sh. në rrethin "B" është i detyruar që për vendin e biznesit (njësinë) në rrethin "B" të pajiset me Çertifikatë të Ushtrimit të Veprimtarisë në Degën e Tatimeve dhe Taksave të rrethit "B" , duke paraqitur Vendimin e Gjykatës të rrethit "A".</w:t>
      </w:r>
    </w:p>
    <w:p w:rsidR="00C65EE4" w:rsidRPr="00642D3F" w:rsidRDefault="00C65EE4" w:rsidP="00C65EE4">
      <w:pPr>
        <w:pStyle w:val="Paragrafi"/>
      </w:pPr>
      <w:r w:rsidRPr="00642D3F">
        <w:t xml:space="preserve">4.4 Veprimtaritë ambulante regjistrohen vetëm në organin tatimor ët rrethit ku tatimpaguesi është] regjistruar në gjykatë dhe ka banesën e tij. Gjatë ushtrimit të veprimtarisë së tyre ata duhet të mbajnë me vete Certifikatën e Ushtrimit të Veprimtarisë për të vërtetuar se janë të regjistruar në </w:t>
      </w:r>
      <w:r w:rsidRPr="00642D3F">
        <w:lastRenderedPageBreak/>
        <w:t>organin tatimor.</w:t>
      </w:r>
    </w:p>
    <w:p w:rsidR="00C65EE4" w:rsidRPr="00642D3F" w:rsidRDefault="00C65EE4" w:rsidP="00C65EE4">
      <w:pPr>
        <w:pStyle w:val="Paragrafi"/>
      </w:pPr>
      <w:r w:rsidRPr="00642D3F">
        <w:t>4.5 Fotokopja e Certifikatës së Ushtrimit të Veprimtarisë është e pavlefshme dhe tatimpaguesi që përdor atë konsiderohet si i papajisur me Çertifikatë. Në rast humbjeje të Certifikatës, tatimpaguesi pajiset me dublikate të saj e cila lëshohet nga organi tatimor në bazë të kërkesës së tatimpaguesit. Për lëshimin e Certifikatës dublikate njoftohet me shkrim organi i Policisë Tatimore.</w:t>
      </w:r>
    </w:p>
    <w:p w:rsidR="00C65EE4" w:rsidRPr="00642D3F" w:rsidRDefault="00C65EE4" w:rsidP="00C65EE4">
      <w:pPr>
        <w:pStyle w:val="Paragrafi"/>
      </w:pPr>
      <w:r w:rsidRPr="00642D3F">
        <w:t>4.6 Në momentin e regjistrimit, krahas dhënies së Certifikatës, organi tatimor i jep tatimpaguesit edhe fletënjoftimin tatimor për aktivitetin  e vitit në vazhdim, të ndarë veç për tatimin me kuotë fikse, dhe veç për tatimin mbi xhiro për xhiro mbi 2 milion lekë.</w:t>
      </w:r>
    </w:p>
    <w:p w:rsidR="00C65EE4" w:rsidRPr="00642D3F" w:rsidRDefault="00C65EE4" w:rsidP="00C65EE4">
      <w:pPr>
        <w:pStyle w:val="Paragrafi"/>
      </w:pPr>
      <w:r w:rsidRPr="00642D3F">
        <w:t>5. Llogaritja e tatimit dhe deklarimi</w:t>
      </w:r>
    </w:p>
    <w:p w:rsidR="00C65EE4" w:rsidRPr="00642D3F" w:rsidRDefault="00C65EE4" w:rsidP="00C65EE4">
      <w:pPr>
        <w:pStyle w:val="Paragrafi"/>
      </w:pPr>
      <w:r w:rsidRPr="00642D3F">
        <w:t>5.1 Tatimpaguesit e biznesit të vogël, të cilët realizojnë xhiro nga 2 deri në 8 milion lekë, përveç tatimit sipas kuotave fikse të përcaktuara në nenin 3 të ligjit, paguajnë edhe 4 për qind tatim mbi xhiro për çdo lek xhiro mbi shumën 2 milion lekë. Kështu për shembull, kur një tatimpagues i regjistruar në qytetin e Tiranës zhvillon veprimtari tregtimi me pakicë dhe realizon gjatë një viti xhiron prej 8 milion lekësh, ai përveç kuotës fikse prej 80 mijë lekësh, paguan edhe tatim mbi xhiro për 240 mijë lekë (6 milion x 4% = 240 mijë lekë). Pra gjithsej ky tatimpagues do të paguajë 320 lekë tatim.</w:t>
      </w:r>
    </w:p>
    <w:p w:rsidR="00C65EE4" w:rsidRPr="00642D3F" w:rsidRDefault="00C65EE4" w:rsidP="00C65EE4">
      <w:pPr>
        <w:pStyle w:val="Paragrafi"/>
      </w:pPr>
      <w:r w:rsidRPr="00642D3F">
        <w:t>5.2. Taimpaguesit e biznesit të vogël janë të detyruar të mbajnë regjistrimet e kërkuara nga ligji për të evidentuar xhiron (qarkullimin) që ata realizojnë. Ata janë gjithashtu të detyruar që krahas evidentimit të xhiros, të regjistrojnë në librin përkatës edhe blerjet që realizojnë për qëllime biznesi. Mbi bazën e dokumentimit të xhiros së realizuar, tatimpaguesit e biznesit të vogël derdhin detyrimin e tatimit mbi xhiron (në dy këste, brenda muajve shtator dhe nëntor), si dhe deklarojnë brenda dats 28 shkurt të vitit pasardhës xhiron e realizuar gjatë vitit parardhës, duke derdhur edhe diferencat e tatimit të paderdhur gjatë vitit (për tatimin mbi xhiro i cili i përket xhiros së realizuar nga momenti i derdhjes së këstit të dytë deri në fund të vitit).</w:t>
      </w:r>
    </w:p>
    <w:p w:rsidR="00C65EE4" w:rsidRPr="00642D3F" w:rsidRDefault="00C65EE4" w:rsidP="00C65EE4">
      <w:pPr>
        <w:pStyle w:val="Paragrafi"/>
      </w:pPr>
      <w:r w:rsidRPr="00642D3F">
        <w:t>5.3. Gjatë vitit, organet tatimore kontrollojnë rregullshmërinë e regjistrimeve të kërkuara ligjore për tatimpaguesit e biznesit të vogël. Për këtë qëllim ato kontrollojnë: lëshimin e kuponit tatimor, të dëftesës tatimore apo faturës së thjeshtë, si dhe regjistrimin e çdonjërit prej këtyre dokumenteve në librin e xhiros (të shitjeve). Organet tatimore kontorllojnë gjithashtu edhe evidentimin dhe regjistrimin nga tatimpaguesit e biznesit të vogël të blerjeve (nëpërmjet dokumentacionit përkatës) të realiuara për qëllimet e biznesit (rishitje apo përpunim). Për saktësimin e të dhënave të tatimpaguesve të biznesit të vogël, organet tatimore shfrytëzojnë edhe burime të tjera informacioni me të cilët tatimpaguesi ka operuar (si të dhënat e veprimeve me Thesarin, të dhëna nga shkëmbimi i informacionit, të dhëna nga zbërthimi i shitjeve të tatimpaguesve të mëdhenj inportues apo prodhues etj.). Mbi bazën e regjistrimeve korrekte të mbajtura gjatë gjithë vitit, tatimpaguesit e biznesit të vogël llogarisin dhe derdhin tatimin mbi zhiro sipas afateve të përcaktuara në Ligj (brenda shtatorit dhe nëntorit të vitit në vazhdim).</w:t>
      </w:r>
    </w:p>
    <w:p w:rsidR="00C65EE4" w:rsidRPr="00642D3F" w:rsidRDefault="00C65EE4" w:rsidP="00C65EE4">
      <w:pPr>
        <w:pStyle w:val="Paragrafi"/>
      </w:pPr>
      <w:r w:rsidRPr="00642D3F">
        <w:t>5.4. Organet tatimore, për rastet kur konstatojnë se dokumentacioni i blerjeve dhe shitjeve nuk është mbajtur konform kërkesave ligjore, që do të thotë se: tatimpaguesi nuk pasqyron në mënyrë korrrekte xhiron, nuk lëshon në mënyrë korrekte dokumentin e kërkuar për do shitje, nuk pasqyron në librat e blerjes të gjitha furnizimet që ka kryer etj, kanë të drejtë të përdorin metodat alternative të vlerësimit të detyrimit tatimor. Metodat alternative të vlerësimit janë sqaruar në ligjin "Për procedurrat tatimore në Republikën e Shqipëris" dhe në udhëzimin përkatës të tij. Gjithashtu këto metoda do të përdoren edhe në rastet kur tatimpaguesit nuk deklarojnë fare të ardhurat e realizuara. Për rastin e tatimpaguesve të biznesit të vogël këto metoda do të përfshijnë (por pa i kufizuar vetëm në to) sondazhet dhe fotografimet e kreyra lidhur me zhiron, sipërfaqet e prodhimit apo të shërbimit që disponon tatimpaguesi, pozicioni i vendit të biznesit (qendër apo periferi) detyrimet e llogaritura nga tatimpagues të rregullt, por që kanë afërsisht të njëjtat kushte biznesi sikurse tatimpaguesit të cilit i bëhet vlerësimi etj.</w:t>
      </w:r>
    </w:p>
    <w:p w:rsidR="00C65EE4" w:rsidRPr="00642D3F" w:rsidRDefault="00C65EE4" w:rsidP="00C65EE4">
      <w:pPr>
        <w:pStyle w:val="Paragrafi"/>
      </w:pPr>
      <w:r w:rsidRPr="00642D3F">
        <w:t>6. Mbajtja e regjistrimeve dhe dokumentacionit</w:t>
      </w:r>
    </w:p>
    <w:p w:rsidR="00C65EE4" w:rsidRPr="00642D3F" w:rsidRDefault="00C65EE4" w:rsidP="00C65EE4">
      <w:pPr>
        <w:pStyle w:val="Paragrafi"/>
      </w:pPr>
      <w:r w:rsidRPr="00642D3F">
        <w:t>6.1. Tatimpaguesit e biznesit të vogël janë të detyruar të mbajnë regjistrime dhe të përdorin dokumentacionin si përcaktohet në nenin 7 të këtij ligji. Për regjistrimin e veprimtarisë, tatimpaguesit janë të detyruar të mbajnë:</w:t>
      </w:r>
    </w:p>
    <w:p w:rsidR="00C65EE4" w:rsidRPr="00642D3F" w:rsidRDefault="00C65EE4" w:rsidP="00C65EE4">
      <w:pPr>
        <w:pStyle w:val="Paragrafi"/>
      </w:pPr>
      <w:r w:rsidRPr="00642D3F">
        <w:t>6.1.1. Librin e xhiros. Në këtë libër tatimpaguesi regjistron xhiron (qarkullimin) që realizon çdo ditë dhe në mënyrë progresive nëpërmjet kuponit tatimor, dëftesës tatimore dhe faturës së thjeshtë tatimore. Libri i xhiros ka përmbajtjen sipas modelit nr.1 bashkëngjitur këtij udhëzimi.</w:t>
      </w:r>
    </w:p>
    <w:p w:rsidR="00C65EE4" w:rsidRPr="00642D3F" w:rsidRDefault="00C65EE4" w:rsidP="00C65EE4">
      <w:pPr>
        <w:pStyle w:val="Paragrafi"/>
      </w:pPr>
      <w:r w:rsidRPr="00642D3F">
        <w:lastRenderedPageBreak/>
        <w:t>6.1.2. Libri i blerjeve. Në këtë libër tatimpaguesi regjistron të gjitha blerjet e mallrave dhe shërbimeve që realizon për llogari të biznesit të tij. Për blerjet e realizuara në tatimpaguesit e regjistruar për TVSH-në, si dokument për regjistrim në librin e blerjeve do të shërbejë fatura tatimore me TVSH, ndërsa për blerjet e realizuara në tatimpaguesit e biznesit të vogël, si dokument për regjistrim në librin e blerjeve do të shërbejë fatura e thjeshtë tatimore. Ky libër ka përmbajtjen sipad modelit nr.2 bashkëngjitur këtij udhëzimi. Nuk janë të detyruar ta mbajnë këtë libër tatimpaguesit që ushtrojnë veprimtaritë: "profesione", "ambulant, artizanat" dhe transport".</w:t>
      </w:r>
    </w:p>
    <w:p w:rsidR="00C65EE4" w:rsidRPr="00642D3F" w:rsidRDefault="00C65EE4" w:rsidP="00C65EE4">
      <w:pPr>
        <w:pStyle w:val="Paragrafi"/>
      </w:pPr>
      <w:r w:rsidRPr="00642D3F">
        <w:t>6.1.3. Sigurimi i librave të blerjes dhe librave të shitjes bëhet nga vetë tatimpaguesi, me kushtin që të përmbajnë të gjitha të dhënat e kërkuara në këtë udhëzim. Libri i xhiros dhe libri i blerjeve që do të përdoren nga tatimpaguesi, validohet (vuloset dhe sekretohet) në degën e tatimeve çdo vit, para fillimit të veprimtarisë vjetore. Validimi nënkupton vendosjen e numurit rendor në çdo faqe të tij, si dhe firmosjen dhe vulosjen (apo vendosjen e simboleve të veçanta) në çdo faqe të tij.</w:t>
      </w:r>
    </w:p>
    <w:p w:rsidR="00C65EE4" w:rsidRPr="00642D3F" w:rsidRDefault="00C65EE4" w:rsidP="00C65EE4">
      <w:pPr>
        <w:pStyle w:val="Paragrafi"/>
      </w:pPr>
      <w:r w:rsidRPr="00642D3F">
        <w:t>6.2 Tatimpaguesit e biznesit të vogël janë të detyruar të përdorin dokumentacionin e shitjeve sipas kërkesave të nenit 7 të ligjit, për çdo shitje që realizojnë. Ky dokumentacion përbëhet nga:</w:t>
      </w:r>
    </w:p>
    <w:p w:rsidR="00C65EE4" w:rsidRPr="00642D3F" w:rsidRDefault="00C65EE4" w:rsidP="00C65EE4">
      <w:pPr>
        <w:pStyle w:val="Paragrafi"/>
      </w:pPr>
      <w:r w:rsidRPr="00642D3F">
        <w:t>6.2.1 Kuponi tatimor, i cili lëshohet nëpërmjet arkës regjistruese. Ky kupon i jepet klientit për çdo shitje të kryer. Mospërdorimi i arkës regjistruese dhe moslëshimi i kuponit tatimor përbëjnë shkelje administrative dhe dënohen sipas nenit 9 të këtij ligji dhe sipas ligjit "Për dokumentimin dhe mbajtjen e llogarive për tatimet". Nuk janë të detyruar të përdorin arkën regjistruese dhe të lëshojnë kuponin tatimor: veprimtaritë ambulante, profesionet e lira dhe njësitë artizanale.</w:t>
      </w:r>
    </w:p>
    <w:p w:rsidR="00C65EE4" w:rsidRPr="00642D3F" w:rsidRDefault="00C65EE4" w:rsidP="00C65EE4">
      <w:pPr>
        <w:pStyle w:val="Paragrafi"/>
      </w:pPr>
      <w:r w:rsidRPr="00642D3F">
        <w:t>6.2.2. Dëftesa tatimore është dokument që një tatimpagues u lëshon individëve (klientëve) të veçantë për shitjen e sendeve, si dhe për kryerjen e punimeve apo shërbimeve për klientët. Dëftesa tatimore lëshohet për blerësin nga tatimpaguesit e biznesit të vogël, të cilët nuk detyrohen me vendim të KM të pajisen me arkë regjistruese. Dëftesa tatimore lëshohet gjithashtu edhe nga të gjithë tatimpaguesit e tjerë, të cilët detryrohen të pajisen me arkë regjistruese dhe e përdorin atë, por për shkaqe ligjore dhe të parashikuara në legjislacionin përkatës mbi arkat regjistruese e kanë arkën regjistruese përkohësisht në legjislacionin  përkatës  mbi  arkat  regjistruese e kanë arkën regjistruese përkohësisht jashtë funksionimit. Dëftesa tatimore ka përmbajtjen sipas modelit nr.3 bashkangjitur këtij udhëzimi. Prodhimi i dëftesës tatimore është i lirë. Gjithashtu edhe shitja e dëftesave tatimore është e lirë. Dëftesat tatimore përgatiten në dy kopje me letër vetëkopjuese nga të cilat njera i jepet klientit. Tatimpaguesit e biznesit  të vogël të cilët detyrohen në bazë të ligjit të lëshojnë dëftesën tatimore, duhet që në fillim të vitit, të paraqesim për validim pranë degës së tatimeve të rrethit përkatës një numër të përafërt dëftesash tatimore të tilla që të plotësojnë nevojat afërsisht të një 6-mujori. Tatimpaguesve, të cilëve gjatë vitit u mbarohen dëftesat e validuara, kanë detyrë të paraqesin për validim një sasi të vlerësuar fëtesash që të plotësojnë nevojat vjetore. Në rast se subjektit i rezultojnë dëftesa tatimore të papërdorura nga viti i mëparshëm, ai duhet t'i deklarojë ato pranë degës së tatimeve të rrethit përkatës. Degët e tatimeve të rretheve validojnë të gjitha dëftesat e paraqitura me një vulë të veçantë numurative. Vulosja bëhet në secilën dëftesë të veçantë duke e numëruar njëkohësisht atë. Degët e tatimeve në rrethe shënojnë në një regjistër të veçantë të dhënat e mëposhtme:</w:t>
      </w:r>
    </w:p>
    <w:p w:rsidR="00C65EE4" w:rsidRPr="00642D3F" w:rsidRDefault="00C65EE4" w:rsidP="00C65EE4">
      <w:pPr>
        <w:pStyle w:val="Paragrafi"/>
      </w:pPr>
      <w:r w:rsidRPr="00642D3F">
        <w:t>- emri i tatimpaguesit,</w:t>
      </w:r>
    </w:p>
    <w:p w:rsidR="00C65EE4" w:rsidRPr="00642D3F" w:rsidRDefault="00C65EE4" w:rsidP="00C65EE4">
      <w:pPr>
        <w:pStyle w:val="Paragrafi"/>
      </w:pPr>
      <w:r w:rsidRPr="00642D3F">
        <w:t>- emri tregtar (nëse ekziston),</w:t>
      </w:r>
    </w:p>
    <w:p w:rsidR="00C65EE4" w:rsidRPr="00642D3F" w:rsidRDefault="00C65EE4" w:rsidP="00C65EE4">
      <w:pPr>
        <w:pStyle w:val="Paragrafi"/>
      </w:pPr>
      <w:r w:rsidRPr="00642D3F">
        <w:t>- kodi fiskal,</w:t>
      </w:r>
    </w:p>
    <w:p w:rsidR="00C65EE4" w:rsidRPr="00642D3F" w:rsidRDefault="00C65EE4" w:rsidP="00C65EE4">
      <w:pPr>
        <w:pStyle w:val="Paragrafi"/>
      </w:pPr>
      <w:r w:rsidRPr="00642D3F">
        <w:t>- numri i kuponave tatimore të validizuar.</w:t>
      </w:r>
    </w:p>
    <w:p w:rsidR="00C65EE4" w:rsidRPr="00642D3F" w:rsidRDefault="00C65EE4" w:rsidP="00C65EE4">
      <w:pPr>
        <w:pStyle w:val="Paragrafi"/>
      </w:pPr>
      <w:r w:rsidRPr="00642D3F">
        <w:t>6.2.3. Fatura e thjeshtë tatimore. Fatura e thjeshtë tatimore, e cila lëshohet vetëm nga tatimpaguesit e biznesit të vogël, të cilët shesin mallra, punime apo shërbime për klientë të cilët nuk janë konsumatorë finalë të mallit, punimit apo shërbimit, por i kryejnë këto blerje për qëllim përpunimi apo rishitje, pra janë subjekte të regjistruar për tatime. Në këto raste, tatimpaguesit e biznesit të vogël, krahas kuponit apo dëftesës tatimore, do të lëshojnë edhe faturë të thjeshtë tatimore, e cila ka përmbajtjen sipas modelit nr.4, bashkangjitur këtij udhëzimi. Prodhimi dhe sigurimi nga tatimpaguesit e biznesit të vogël të kësaj fature është i lirë. Çdo fillim viti, tatimpaguesi duhet të validojë (vulosë dhe sekretojë) në degën e tatimeve të rrethit përkatës një numër faturash të vilat të përmbushin nevojat vjetore të tatimpaguesit. Validimi nënkupton firmosjen dhe vulosjen (apo vendosjen e simboleve të veçanta) në çdo faqe të tij. Degët e tatimeve dhe taksave mbajnë regjistrime të veçanta  për çdo faqe të tij. Degët e tatimeve dhe taksave mbajnë regjistrime të veçanta për çdo tatimpagues lidhur me numurin e faturave të validuara.</w:t>
      </w:r>
    </w:p>
    <w:p w:rsidR="00C65EE4" w:rsidRPr="00642D3F" w:rsidRDefault="00C65EE4" w:rsidP="00C65EE4">
      <w:pPr>
        <w:pStyle w:val="Paragrafi"/>
      </w:pPr>
      <w:r w:rsidRPr="00642D3F">
        <w:t>7. Pagimi i tatimeve</w:t>
      </w:r>
    </w:p>
    <w:p w:rsidR="00C65EE4" w:rsidRPr="00642D3F" w:rsidRDefault="00C65EE4" w:rsidP="00C65EE4">
      <w:pPr>
        <w:pStyle w:val="Paragrafi"/>
      </w:pPr>
      <w:r w:rsidRPr="00642D3F">
        <w:lastRenderedPageBreak/>
        <w:t>7.1. Tatimpaguesit e biznesit të vogël, të cilët kanë më shumë se një njësi apo dyqan ku ushtrojnë biznes, janë të detyruar të paguajnë detyrimin tatimor për çdonjërin prej njësive ku zhvillojnë veprimtari. Xhiroja (qarkullimi) në këtë rast llogritet për çdo njësi apo dyqan më vete.</w:t>
      </w:r>
    </w:p>
    <w:p w:rsidR="00C65EE4" w:rsidRPr="00642D3F" w:rsidRDefault="00C65EE4" w:rsidP="00C65EE4">
      <w:pPr>
        <w:pStyle w:val="Paragrafi"/>
      </w:pPr>
      <w:r w:rsidRPr="00642D3F">
        <w:t>7.2. Tatimi i tabelës me kuotë fikse paguhet në dy këste. Në rastet e riregjistrimit të përvitshëm, pagesa e këstit të parë bëhet në momentin e marrjes së Çertifikatës  së Ushtrimit të Veprimtarisë, pra deri në datën 28 shkurt dhe pagesa e këstit të dytë deri në datën 30 qershor. Për subjektet që fillojnë veprimtari për herë të parë në një muaj çfarëdo të vitit, kësti i parë paguhet në momentin e regjistrimit (me fillimin e veprimtarisë), kurse kësti i dytë deri më 15 dhjetor.</w:t>
      </w:r>
    </w:p>
    <w:p w:rsidR="00C65EE4" w:rsidRPr="00642D3F" w:rsidRDefault="00C65EE4" w:rsidP="00C65EE4">
      <w:pPr>
        <w:pStyle w:val="Paragrafi"/>
      </w:pPr>
      <w:r w:rsidRPr="00642D3F">
        <w:t>7.3. Në rastet kur tatimpaguesi e paguan tatimin  me kuotë fikse njëherazi me marrjen e certifikatës, atëherë atij i bëhet zbritje e tatimit në masën 10 për qind.</w:t>
      </w:r>
    </w:p>
    <w:p w:rsidR="00C65EE4" w:rsidRPr="00642D3F" w:rsidRDefault="00C65EE4" w:rsidP="00C65EE4">
      <w:pPr>
        <w:pStyle w:val="Paragrafi"/>
      </w:pPr>
      <w:r w:rsidRPr="00642D3F">
        <w:t>7.4. Tatimi mbi xhiro në masën 4%, që i përgjigjet xhiros nga 2 deri në 8 milionë lekë paguhet dy herë në vit. Kësti i parë paguhet brenda muajit shtator të vitit në vazhdim dhe kësti i dytë paguhet brenda muajit nëntor të vitit në vazhdim. Për përcaktimin e xhiros (qarkullimit), i cili tatohet me 4 për qind, dega e tatimeve merr parasysh mbajtjen e rregullt të dokumentacionit dhe regjistrimet korrekte  të tatimpaguesit si dhe të dhëna të tjera të siguruara nga kontrollet, shkëmbimi i informacionit etj. Brenda muajit shtator derdhet detyrimi mbi xhiron, deri që i përket xhiros mbi 2 milion dhe që është realizuar deri në datën e derdhjes së këtij kësti (pra maksimalisht deri në fund të shtatorit), ndërsa në muajin nëntor derdhet tatimi mbi xhiro që i përket xhiros mbi 2 milion të vlerësuar të subjektit, e cila realizohet deri në mbyllje të vitit ushtrimor. Diferencat eventuale (që mund t'i përkasin xhiros së muajit dhjetor, xhiro, e cila në fakt mund të rezultojë e ndryshme nga vlerësimi i bërë në muajin nëntor), do të derdhen gjatë rakordimit dhe riregjistrimit të tatimpaguesit për vitin pasardhës.</w:t>
      </w:r>
    </w:p>
    <w:p w:rsidR="00C65EE4" w:rsidRPr="00642D3F" w:rsidRDefault="00C65EE4" w:rsidP="00C65EE4">
      <w:pPr>
        <w:pStyle w:val="Paragrafi"/>
      </w:pPr>
      <w:r w:rsidRPr="00642D3F">
        <w:t>Tatimi mbi biznesin e vogël paguhet në degën e bankës apo të postës së rrethit ku tatimpaguesi është regjistruar. Një tatimpagues që ka njësi apo dyqane në më shumë se  një rreth, tatimin e paguan për secilin prej tyre në rrethin ku është pajisur me certifikatën e Ushtrimit të Profesionit.</w:t>
      </w:r>
    </w:p>
    <w:p w:rsidR="00C65EE4" w:rsidRPr="00642D3F" w:rsidRDefault="00C65EE4" w:rsidP="00C65EE4">
      <w:pPr>
        <w:pStyle w:val="Paragrafi"/>
      </w:pPr>
      <w:r w:rsidRPr="00642D3F">
        <w:t>8. Ndërprerja e përkohshme e veprimtarisë</w:t>
      </w:r>
    </w:p>
    <w:p w:rsidR="00C65EE4" w:rsidRPr="00642D3F" w:rsidRDefault="00C65EE4" w:rsidP="00C65EE4">
      <w:pPr>
        <w:pStyle w:val="Paragrafi"/>
      </w:pPr>
      <w:r w:rsidRPr="00642D3F">
        <w:t>8.1. Në zbatim të fjalisë së fundit të pikës 4 të nenit 3 të ligjit, tatimpaguesit që ushtrojnë veprimtarinë e tyre në njësi apo dyqane mund të ndërpresin përkohësisht veprimtarinë në rastet e mëposhtme:</w:t>
      </w:r>
    </w:p>
    <w:p w:rsidR="00C65EE4" w:rsidRPr="00642D3F" w:rsidRDefault="00C65EE4" w:rsidP="00C65EE4">
      <w:pPr>
        <w:pStyle w:val="Paragrafi"/>
      </w:pPr>
      <w:r w:rsidRPr="00642D3F">
        <w:t>8.1.1 Në rastet e dhënies me qera të njësisë apo dyqanit ku ushtrohet veprimtaria. Për këtë, së bashku me dorëzimin e certifikatës së ushtrimit të veprimtarisë, tatimpaguesi paraqet edhe kontratën e noterizuar me palën qiramarrëse, si dhe fletë njoftimin e tatimit si subjekt i tatimit të të ardhurave personale për qiranë.</w:t>
      </w:r>
    </w:p>
    <w:p w:rsidR="00C65EE4" w:rsidRPr="00642D3F" w:rsidRDefault="00C65EE4" w:rsidP="00C65EE4">
      <w:pPr>
        <w:pStyle w:val="Paragrafi"/>
      </w:pPr>
      <w:r w:rsidRPr="00642D3F">
        <w:t>8.1.2. Në rastet e rikonstruksionit të njësisë apo dyqanit ku ushtrohet veprimtaria. Për këtë, tatimpaguesi dorëzon në organin tatimor certifikatën e ushtrimit të veprimtarisë.</w:t>
      </w:r>
    </w:p>
    <w:p w:rsidR="00C65EE4" w:rsidRPr="00642D3F" w:rsidRDefault="00C65EE4" w:rsidP="00C65EE4">
      <w:pPr>
        <w:pStyle w:val="Paragrafi"/>
      </w:pPr>
      <w:r w:rsidRPr="00642D3F">
        <w:t>Për rastet e ndërprerjes së përkohshme të veprimtarive të përmendura më sipër, organi tatimor është i detyruar të kryejë kontrolle fizike dhe të mbajë në tre kopje procesverbalin e verifikimit në vend të kërkesës së tatimpaguesit për ndërprerje të përkohshme të veprimtarisë. Procesverbali mbahet nga një komision verifikimi i përbërë nga 3 inspektorë, nga të cilët njëri është inspektori që trajton dosjen e subjektit. Një kopje e procesverbalit arshivohet në arshivën e degës së tatimeve, një kopje i dorëzohet policisë tatimore për ndjekje dhe një kopje mbahet në dosjen e hapur për tatimpaguesin nga inspektori përkatës.</w:t>
      </w:r>
    </w:p>
    <w:p w:rsidR="00C65EE4" w:rsidRPr="00642D3F" w:rsidRDefault="00C65EE4" w:rsidP="00C65EE4">
      <w:pPr>
        <w:pStyle w:val="Paragrafi"/>
      </w:pPr>
      <w:r w:rsidRPr="00642D3F">
        <w:t>Organi tatimor kontrollon çdo muaj nëse kryejnë aktivitet tatimpaguesit që kanë dorëzuar në mënyrë të përkohshme certifikatën e ushtrimit të veprimtarisë, duke e vërtetuar këtë me procesverbalin përkatës të konstatimit.</w:t>
      </w:r>
    </w:p>
    <w:p w:rsidR="00C65EE4" w:rsidRPr="00642D3F" w:rsidRDefault="00C65EE4" w:rsidP="00C65EE4">
      <w:pPr>
        <w:pStyle w:val="Paragrafi"/>
      </w:pPr>
      <w:r w:rsidRPr="00642D3F">
        <w:t>8.2. Tatimpaguesit ambulantë, apo që e ushtrojnë veprimtarinë e tyre në transport, në zbatim të pikës 7 të nenit 4 të ligjit, mund të ndërpresin përkohësisht veprimtarinë deri në dy herë në vit, por jo më pak se 30 ditë për çdo herë, dhe vetëm në rastet e mëposhtme:</w:t>
      </w:r>
    </w:p>
    <w:p w:rsidR="00C65EE4" w:rsidRPr="00642D3F" w:rsidRDefault="00C65EE4" w:rsidP="00C65EE4">
      <w:pPr>
        <w:pStyle w:val="Paragrafi"/>
      </w:pPr>
      <w:r w:rsidRPr="00642D3F">
        <w:t>8.2.1. Në rastet e lejelindjeve dhe për arsye të tjera shëndetësore (shtrim në spital etj.) vërtetuar me dokumentin përkatës.</w:t>
      </w:r>
    </w:p>
    <w:p w:rsidR="00C65EE4" w:rsidRPr="00642D3F" w:rsidRDefault="00C65EE4" w:rsidP="00C65EE4">
      <w:pPr>
        <w:pStyle w:val="Paragrafi"/>
      </w:pPr>
      <w:r w:rsidRPr="00642D3F">
        <w:t xml:space="preserve">8.2.2. Në rastet e riparimit kapital të mjeteve të transportit. </w:t>
      </w:r>
    </w:p>
    <w:p w:rsidR="00C65EE4" w:rsidRPr="00642D3F" w:rsidRDefault="00C65EE4" w:rsidP="00C65EE4">
      <w:pPr>
        <w:pStyle w:val="Paragrafi"/>
      </w:pPr>
      <w:r w:rsidRPr="00642D3F">
        <w:t xml:space="preserve">8.3. Organi tatimor, për të gjitha rastet e ndërprerjes së përkohshme të veprimtarisë, (si për dyqanet e njësitë, ashtu edhe për ambulantet dhe transportin) hap regjistrin e dorëzimit të përkohshëm të certifikatës së regjistrimit ku regjistrimet bëhen në mënyrë kronologjike. Në regjistër shënohet numri rendor kronologjik i veprimit, emri dhe adresa e tatimpaguesit, kodi fiskal, arsyeja e ndërprerjes </w:t>
      </w:r>
      <w:r w:rsidRPr="00642D3F">
        <w:lastRenderedPageBreak/>
        <w:t>së veprimtarisë, numri i procesverbalit të verifikimit në vend, data e dorëzimit, afati i ndërprerjes dhe data e rimarrjes së Certifikatës së Ushtrimit të Veprimtarisë. Në momentin e rifillimit të aktivitetit tatimpaguesit i rijepet Certifikata e Regjistrimit, duke firmosur deklaratën e tij për vazhdimësi veprimtarie.</w:t>
      </w:r>
    </w:p>
    <w:p w:rsidR="00C65EE4" w:rsidRPr="00642D3F" w:rsidRDefault="00C65EE4" w:rsidP="00C65EE4">
      <w:pPr>
        <w:pStyle w:val="Paragrafi"/>
      </w:pPr>
      <w:r w:rsidRPr="00642D3F">
        <w:t>9. Shfuqizime dhe hyrja në fuqi</w:t>
      </w:r>
    </w:p>
    <w:p w:rsidR="00C65EE4" w:rsidRPr="00642D3F" w:rsidRDefault="00C65EE4" w:rsidP="00C65EE4">
      <w:pPr>
        <w:pStyle w:val="Paragrafi"/>
      </w:pPr>
      <w:r w:rsidRPr="00642D3F">
        <w:t>Udhëzimi nr.2, datë 5.2.2001 "Për tatimin mbi biznesin e vogël" shfuqizohet.</w:t>
      </w:r>
    </w:p>
    <w:p w:rsidR="00C65EE4" w:rsidRPr="00642D3F" w:rsidRDefault="00C65EE4" w:rsidP="00C65EE4">
      <w:pPr>
        <w:pStyle w:val="Paragrafi"/>
      </w:pPr>
      <w:r w:rsidRPr="00642D3F">
        <w:t>Ky udhëzim hyn në fuqi menjëherë.</w:t>
      </w:r>
    </w:p>
    <w:p w:rsidR="00C65EE4" w:rsidRPr="00642D3F" w:rsidRDefault="00C65EE4" w:rsidP="00C65EE4">
      <w:pPr>
        <w:pStyle w:val="Paragrafi"/>
      </w:pPr>
    </w:p>
    <w:p w:rsidR="00C65EE4" w:rsidRPr="00642D3F" w:rsidRDefault="00C65EE4" w:rsidP="00C65EE4">
      <w:pPr>
        <w:pStyle w:val="Autoriteti"/>
      </w:pPr>
      <w:r w:rsidRPr="00642D3F">
        <w:t>MINISTRI</w:t>
      </w:r>
    </w:p>
    <w:p w:rsidR="00C65EE4" w:rsidRPr="00642D3F" w:rsidRDefault="00C65EE4" w:rsidP="00C65EE4">
      <w:pPr>
        <w:pStyle w:val="AutoritetiEmer"/>
      </w:pPr>
      <w:r w:rsidRPr="00642D3F">
        <w:t>Anastas Angjeli</w:t>
      </w:r>
    </w:p>
    <w:p w:rsidR="00C65EE4" w:rsidRPr="00642D3F" w:rsidRDefault="00C65EE4" w:rsidP="00C65EE4">
      <w:pPr>
        <w:pStyle w:val="Paragrafi"/>
      </w:pPr>
    </w:p>
    <w:p w:rsidR="00C65EE4" w:rsidRPr="00642D3F" w:rsidRDefault="00C65EE4" w:rsidP="00C65EE4">
      <w:pPr>
        <w:pStyle w:val="Paragrafi"/>
      </w:pPr>
      <w:r w:rsidRPr="00642D3F">
        <w:t>Model 3</w:t>
      </w:r>
    </w:p>
    <w:p w:rsidR="00C65EE4" w:rsidRPr="00642D3F" w:rsidRDefault="00C65EE4" w:rsidP="00C65EE4">
      <w:pPr>
        <w:pStyle w:val="Paragrafi"/>
      </w:pPr>
      <w:r w:rsidRPr="00642D3F">
        <w:t>Nr. Serial</w:t>
      </w:r>
    </w:p>
    <w:p w:rsidR="00C65EE4" w:rsidRPr="00642D3F" w:rsidRDefault="00C65EE4" w:rsidP="00C65EE4">
      <w:pPr>
        <w:pStyle w:val="Paragrafi"/>
      </w:pPr>
      <w:r w:rsidRPr="00642D3F">
        <w:t>Dëftesë Tatimore</w:t>
      </w:r>
    </w:p>
    <w:p w:rsidR="00C65EE4" w:rsidRPr="00642D3F" w:rsidRDefault="00C65EE4" w:rsidP="00C65EE4">
      <w:pPr>
        <w:pStyle w:val="Paragrafi"/>
      </w:pPr>
      <w:r w:rsidRPr="00642D3F">
        <w:t>Shitësi _________________</w:t>
      </w:r>
    </w:p>
    <w:p w:rsidR="00C65EE4" w:rsidRPr="00642D3F" w:rsidRDefault="00C65EE4" w:rsidP="00C65EE4">
      <w:pPr>
        <w:pStyle w:val="Paragrafi"/>
      </w:pPr>
      <w:r w:rsidRPr="00642D3F">
        <w:t>Kodi fiskal _____________</w:t>
      </w:r>
    </w:p>
    <w:p w:rsidR="00C65EE4" w:rsidRPr="00642D3F" w:rsidRDefault="00C65EE4" w:rsidP="00C65EE4">
      <w:pPr>
        <w:pStyle w:val="Paragrafi"/>
      </w:pPr>
      <w:r w:rsidRPr="00642D3F">
        <w:t>Adresa e biznesit ________</w:t>
      </w:r>
    </w:p>
    <w:p w:rsidR="00C65EE4" w:rsidRPr="00642D3F" w:rsidRDefault="00C65EE4" w:rsidP="00C65EE4">
      <w:pPr>
        <w:pStyle w:val="Paragrafi"/>
      </w:pPr>
      <w:r w:rsidRPr="00642D3F">
        <w:t>Adresa e shtëpisë _________</w:t>
      </w:r>
    </w:p>
    <w:p w:rsidR="00C65EE4" w:rsidRPr="00642D3F" w:rsidRDefault="00C65EE4" w:rsidP="00C65EE4">
      <w:pPr>
        <w:pStyle w:val="Paragrafi"/>
      </w:pPr>
      <w:r w:rsidRPr="00642D3F">
        <w:t>Artikujt apo shërbimet e shitura</w:t>
      </w:r>
    </w:p>
    <w:p w:rsidR="00C65EE4" w:rsidRPr="00642D3F" w:rsidRDefault="00C65EE4" w:rsidP="00C65EE4">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
        <w:gridCol w:w="2367"/>
        <w:gridCol w:w="1535"/>
        <w:gridCol w:w="1534"/>
        <w:gridCol w:w="1534"/>
        <w:gridCol w:w="1534"/>
      </w:tblGrid>
      <w:tr w:rsidR="00C65EE4" w:rsidRPr="0076647E">
        <w:tblPrEx>
          <w:tblCellMar>
            <w:top w:w="0" w:type="dxa"/>
            <w:bottom w:w="0" w:type="dxa"/>
          </w:tblCellMar>
        </w:tblPrEx>
        <w:tc>
          <w:tcPr>
            <w:tcW w:w="421" w:type="pct"/>
          </w:tcPr>
          <w:p w:rsidR="00C65EE4" w:rsidRPr="0076647E" w:rsidRDefault="00C65EE4" w:rsidP="00C65EE4">
            <w:pPr>
              <w:pStyle w:val="Tabele"/>
              <w:rPr>
                <w:sz w:val="18"/>
              </w:rPr>
            </w:pPr>
            <w:r w:rsidRPr="0076647E">
              <w:rPr>
                <w:sz w:val="18"/>
              </w:rPr>
              <w:t>Nr. Rend.</w:t>
            </w:r>
          </w:p>
        </w:tc>
        <w:tc>
          <w:tcPr>
            <w:tcW w:w="1274" w:type="pct"/>
          </w:tcPr>
          <w:p w:rsidR="00C65EE4" w:rsidRPr="0076647E" w:rsidRDefault="00C65EE4" w:rsidP="00C65EE4">
            <w:pPr>
              <w:pStyle w:val="Tabele"/>
              <w:rPr>
                <w:sz w:val="18"/>
              </w:rPr>
            </w:pPr>
            <w:r w:rsidRPr="0076647E">
              <w:rPr>
                <w:sz w:val="18"/>
              </w:rPr>
              <w:t>Lloji</w:t>
            </w:r>
          </w:p>
        </w:tc>
        <w:tc>
          <w:tcPr>
            <w:tcW w:w="826" w:type="pct"/>
          </w:tcPr>
          <w:p w:rsidR="00C65EE4" w:rsidRPr="0076647E" w:rsidRDefault="00C65EE4" w:rsidP="00C65EE4">
            <w:pPr>
              <w:pStyle w:val="Tabele"/>
              <w:rPr>
                <w:sz w:val="18"/>
              </w:rPr>
            </w:pPr>
            <w:r w:rsidRPr="0076647E">
              <w:rPr>
                <w:sz w:val="18"/>
              </w:rPr>
              <w:t>Njësi</w:t>
            </w:r>
          </w:p>
        </w:tc>
        <w:tc>
          <w:tcPr>
            <w:tcW w:w="826" w:type="pct"/>
          </w:tcPr>
          <w:p w:rsidR="00C65EE4" w:rsidRPr="0076647E" w:rsidRDefault="00C65EE4" w:rsidP="00C65EE4">
            <w:pPr>
              <w:pStyle w:val="Tabele"/>
              <w:rPr>
                <w:sz w:val="18"/>
              </w:rPr>
            </w:pPr>
            <w:r w:rsidRPr="0076647E">
              <w:rPr>
                <w:sz w:val="18"/>
              </w:rPr>
              <w:t>Sasia</w:t>
            </w:r>
          </w:p>
        </w:tc>
        <w:tc>
          <w:tcPr>
            <w:tcW w:w="826" w:type="pct"/>
          </w:tcPr>
          <w:p w:rsidR="00C65EE4" w:rsidRPr="0076647E" w:rsidRDefault="00C65EE4" w:rsidP="00C65EE4">
            <w:pPr>
              <w:pStyle w:val="Tabele"/>
              <w:rPr>
                <w:sz w:val="18"/>
              </w:rPr>
            </w:pPr>
            <w:r w:rsidRPr="0076647E">
              <w:rPr>
                <w:sz w:val="18"/>
              </w:rPr>
              <w:t>Çmimi</w:t>
            </w:r>
          </w:p>
        </w:tc>
        <w:tc>
          <w:tcPr>
            <w:tcW w:w="826" w:type="pct"/>
          </w:tcPr>
          <w:p w:rsidR="00C65EE4" w:rsidRPr="0076647E" w:rsidRDefault="00C65EE4" w:rsidP="00C65EE4">
            <w:pPr>
              <w:pStyle w:val="Tabele"/>
              <w:rPr>
                <w:sz w:val="18"/>
              </w:rPr>
            </w:pPr>
            <w:r w:rsidRPr="0076647E">
              <w:rPr>
                <w:sz w:val="18"/>
              </w:rPr>
              <w:t>Vlefta</w:t>
            </w:r>
          </w:p>
        </w:tc>
      </w:tr>
      <w:tr w:rsidR="00C65EE4" w:rsidRPr="0076647E">
        <w:tblPrEx>
          <w:tblCellMar>
            <w:top w:w="0" w:type="dxa"/>
            <w:bottom w:w="0" w:type="dxa"/>
          </w:tblCellMar>
        </w:tblPrEx>
        <w:tc>
          <w:tcPr>
            <w:tcW w:w="421" w:type="pct"/>
          </w:tcPr>
          <w:p w:rsidR="00C65EE4" w:rsidRPr="0076647E" w:rsidRDefault="00C65EE4" w:rsidP="00C65EE4">
            <w:pPr>
              <w:pStyle w:val="Tabele"/>
              <w:rPr>
                <w:sz w:val="18"/>
              </w:rPr>
            </w:pPr>
          </w:p>
        </w:tc>
        <w:tc>
          <w:tcPr>
            <w:tcW w:w="1274"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421" w:type="pct"/>
          </w:tcPr>
          <w:p w:rsidR="00C65EE4" w:rsidRPr="0076647E" w:rsidRDefault="00C65EE4" w:rsidP="00C65EE4">
            <w:pPr>
              <w:pStyle w:val="Tabele"/>
              <w:rPr>
                <w:sz w:val="18"/>
              </w:rPr>
            </w:pPr>
          </w:p>
        </w:tc>
        <w:tc>
          <w:tcPr>
            <w:tcW w:w="1274"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421" w:type="pct"/>
          </w:tcPr>
          <w:p w:rsidR="00C65EE4" w:rsidRPr="0076647E" w:rsidRDefault="00C65EE4" w:rsidP="00C65EE4">
            <w:pPr>
              <w:pStyle w:val="Tabele"/>
              <w:rPr>
                <w:sz w:val="18"/>
              </w:rPr>
            </w:pPr>
          </w:p>
        </w:tc>
        <w:tc>
          <w:tcPr>
            <w:tcW w:w="1274"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421" w:type="pct"/>
          </w:tcPr>
          <w:p w:rsidR="00C65EE4" w:rsidRPr="0076647E" w:rsidRDefault="00C65EE4" w:rsidP="00C65EE4">
            <w:pPr>
              <w:pStyle w:val="Tabele"/>
              <w:rPr>
                <w:sz w:val="18"/>
              </w:rPr>
            </w:pPr>
          </w:p>
        </w:tc>
        <w:tc>
          <w:tcPr>
            <w:tcW w:w="1274"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421" w:type="pct"/>
          </w:tcPr>
          <w:p w:rsidR="00C65EE4" w:rsidRPr="0076647E" w:rsidRDefault="00C65EE4" w:rsidP="00C65EE4">
            <w:pPr>
              <w:pStyle w:val="Tabele"/>
              <w:rPr>
                <w:sz w:val="18"/>
              </w:rPr>
            </w:pPr>
          </w:p>
        </w:tc>
        <w:tc>
          <w:tcPr>
            <w:tcW w:w="1274"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421" w:type="pct"/>
          </w:tcPr>
          <w:p w:rsidR="00C65EE4" w:rsidRPr="0076647E" w:rsidRDefault="00C65EE4" w:rsidP="00C65EE4">
            <w:pPr>
              <w:pStyle w:val="Tabele"/>
              <w:rPr>
                <w:sz w:val="18"/>
              </w:rPr>
            </w:pPr>
          </w:p>
        </w:tc>
        <w:tc>
          <w:tcPr>
            <w:tcW w:w="1274"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c>
          <w:tcPr>
            <w:tcW w:w="826" w:type="pct"/>
          </w:tcPr>
          <w:p w:rsidR="00C65EE4" w:rsidRPr="0076647E" w:rsidRDefault="00C65EE4" w:rsidP="00C65EE4">
            <w:pPr>
              <w:pStyle w:val="Tabele"/>
              <w:rPr>
                <w:sz w:val="18"/>
              </w:rPr>
            </w:pPr>
          </w:p>
        </w:tc>
      </w:tr>
    </w:tbl>
    <w:p w:rsidR="00C65EE4" w:rsidRPr="00642D3F" w:rsidRDefault="00C65EE4" w:rsidP="00C65EE4">
      <w:pPr>
        <w:pStyle w:val="Paragrafi"/>
      </w:pPr>
    </w:p>
    <w:p w:rsidR="00C65EE4" w:rsidRPr="00642D3F" w:rsidRDefault="00C65EE4" w:rsidP="00C65EE4">
      <w:pPr>
        <w:pStyle w:val="Paragrafi"/>
      </w:pPr>
    </w:p>
    <w:p w:rsidR="00C65EE4" w:rsidRPr="00642D3F" w:rsidRDefault="00C65EE4" w:rsidP="00C65EE4">
      <w:pPr>
        <w:pStyle w:val="Paragrafi"/>
      </w:pPr>
      <w:r w:rsidRPr="00642D3F">
        <w:t>Model 4</w:t>
      </w:r>
    </w:p>
    <w:p w:rsidR="00C65EE4" w:rsidRPr="00642D3F" w:rsidRDefault="00C65EE4" w:rsidP="00C65EE4">
      <w:pPr>
        <w:pStyle w:val="Paragrafi"/>
      </w:pPr>
      <w:r w:rsidRPr="00642D3F">
        <w:t>F A T U R Ë</w:t>
      </w:r>
    </w:p>
    <w:p w:rsidR="00C65EE4" w:rsidRPr="00642D3F" w:rsidRDefault="00C65EE4" w:rsidP="00C65EE4">
      <w:pPr>
        <w:pStyle w:val="Paragrafi"/>
      </w:pPr>
      <w:r w:rsidRPr="00642D3F">
        <w:t>Nr………., datë…………….</w:t>
      </w:r>
    </w:p>
    <w:p w:rsidR="00C65EE4" w:rsidRPr="00642D3F" w:rsidRDefault="00C65EE4" w:rsidP="00C65EE4">
      <w:pPr>
        <w:pStyle w:val="Paragrafi"/>
      </w:pPr>
    </w:p>
    <w:p w:rsidR="00C65EE4" w:rsidRPr="00642D3F" w:rsidRDefault="00C65EE4" w:rsidP="00C65EE4">
      <w:pPr>
        <w:pStyle w:val="Paragrafi"/>
      </w:pPr>
      <w:r w:rsidRPr="00642D3F">
        <w:t>Shitesi …………………………………..(emri i subjektit)</w:t>
      </w:r>
    </w:p>
    <w:p w:rsidR="00C65EE4" w:rsidRPr="00642D3F" w:rsidRDefault="00C65EE4" w:rsidP="00C65EE4">
      <w:pPr>
        <w:pStyle w:val="Paragrafi"/>
      </w:pPr>
      <w:r w:rsidRPr="00642D3F">
        <w:t>Kodi Fiskal………………………</w:t>
      </w:r>
    </w:p>
    <w:p w:rsidR="00C65EE4" w:rsidRPr="00642D3F" w:rsidRDefault="00C65EE4" w:rsidP="00C65EE4">
      <w:pPr>
        <w:pStyle w:val="Paragrafi"/>
      </w:pPr>
      <w:r w:rsidRPr="00642D3F">
        <w:t>Adresa……………………………</w:t>
      </w:r>
    </w:p>
    <w:p w:rsidR="00C65EE4" w:rsidRPr="00642D3F" w:rsidRDefault="00C65EE4" w:rsidP="00C65EE4">
      <w:pPr>
        <w:pStyle w:val="Paragrafi"/>
      </w:pPr>
    </w:p>
    <w:p w:rsidR="00C65EE4" w:rsidRPr="00642D3F" w:rsidRDefault="00C65EE4" w:rsidP="00C65EE4">
      <w:pPr>
        <w:pStyle w:val="Paragrafi"/>
      </w:pPr>
      <w:r w:rsidRPr="00642D3F">
        <w:t>Bleresi …………………………………..(emri i subjektit)</w:t>
      </w:r>
    </w:p>
    <w:p w:rsidR="00C65EE4" w:rsidRPr="00642D3F" w:rsidRDefault="00C65EE4" w:rsidP="00C65EE4">
      <w:pPr>
        <w:pStyle w:val="Paragrafi"/>
      </w:pPr>
      <w:r w:rsidRPr="00642D3F">
        <w:t>Kodi Fiskal………………………</w:t>
      </w:r>
    </w:p>
    <w:p w:rsidR="00C65EE4" w:rsidRPr="00642D3F" w:rsidRDefault="00C65EE4" w:rsidP="00C65EE4">
      <w:pPr>
        <w:pStyle w:val="Paragrafi"/>
      </w:pPr>
      <w:r w:rsidRPr="00642D3F">
        <w:t>Adresa……………………………</w:t>
      </w:r>
    </w:p>
    <w:p w:rsidR="00C65EE4" w:rsidRPr="00642D3F" w:rsidRDefault="00C65EE4" w:rsidP="00C65EE4">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420"/>
        <w:gridCol w:w="1080"/>
        <w:gridCol w:w="1080"/>
        <w:gridCol w:w="1080"/>
        <w:gridCol w:w="1554"/>
      </w:tblGrid>
      <w:tr w:rsidR="00C65EE4" w:rsidRPr="0076647E">
        <w:tblPrEx>
          <w:tblCellMar>
            <w:top w:w="0" w:type="dxa"/>
            <w:bottom w:w="0" w:type="dxa"/>
          </w:tblCellMar>
        </w:tblPrEx>
        <w:tc>
          <w:tcPr>
            <w:tcW w:w="648"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r w:rsidRPr="0076647E">
              <w:rPr>
                <w:sz w:val="18"/>
              </w:rPr>
              <w:t>Nr. Ren.</w:t>
            </w:r>
          </w:p>
        </w:tc>
        <w:tc>
          <w:tcPr>
            <w:tcW w:w="342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r w:rsidRPr="0076647E">
              <w:rPr>
                <w:sz w:val="18"/>
              </w:rPr>
              <w:t>Lloji i mallit apo i shërbimit</w:t>
            </w: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r w:rsidRPr="0076647E">
              <w:rPr>
                <w:sz w:val="18"/>
              </w:rPr>
              <w:t>Njësia</w:t>
            </w: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r w:rsidRPr="0076647E">
              <w:rPr>
                <w:sz w:val="18"/>
              </w:rPr>
              <w:t>Sasia</w:t>
            </w: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r w:rsidRPr="0076647E">
              <w:rPr>
                <w:sz w:val="18"/>
              </w:rPr>
              <w:t>Çmimi</w:t>
            </w:r>
          </w:p>
        </w:tc>
        <w:tc>
          <w:tcPr>
            <w:tcW w:w="1554"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r w:rsidRPr="0076647E">
              <w:rPr>
                <w:sz w:val="18"/>
              </w:rPr>
              <w:t>Vlefta</w:t>
            </w:r>
          </w:p>
        </w:tc>
      </w:tr>
      <w:tr w:rsidR="00C65EE4" w:rsidRPr="0076647E">
        <w:tblPrEx>
          <w:tblCellMar>
            <w:top w:w="0" w:type="dxa"/>
            <w:bottom w:w="0" w:type="dxa"/>
          </w:tblCellMar>
        </w:tblPrEx>
        <w:tc>
          <w:tcPr>
            <w:tcW w:w="648"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342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554"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r>
      <w:tr w:rsidR="00C65EE4" w:rsidRPr="0076647E">
        <w:tblPrEx>
          <w:tblCellMar>
            <w:top w:w="0" w:type="dxa"/>
            <w:bottom w:w="0" w:type="dxa"/>
          </w:tblCellMar>
        </w:tblPrEx>
        <w:tc>
          <w:tcPr>
            <w:tcW w:w="648"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342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554"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r>
      <w:tr w:rsidR="00C65EE4" w:rsidRPr="0076647E">
        <w:tblPrEx>
          <w:tblCellMar>
            <w:top w:w="0" w:type="dxa"/>
            <w:bottom w:w="0" w:type="dxa"/>
          </w:tblCellMar>
        </w:tblPrEx>
        <w:tc>
          <w:tcPr>
            <w:tcW w:w="648"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342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554"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r>
      <w:tr w:rsidR="00C65EE4" w:rsidRPr="0076647E">
        <w:tblPrEx>
          <w:tblCellMar>
            <w:top w:w="0" w:type="dxa"/>
            <w:bottom w:w="0" w:type="dxa"/>
          </w:tblCellMar>
        </w:tblPrEx>
        <w:tc>
          <w:tcPr>
            <w:tcW w:w="648"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342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554"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r>
      <w:tr w:rsidR="00C65EE4" w:rsidRPr="0076647E">
        <w:tblPrEx>
          <w:tblCellMar>
            <w:top w:w="0" w:type="dxa"/>
            <w:bottom w:w="0" w:type="dxa"/>
          </w:tblCellMar>
        </w:tblPrEx>
        <w:tc>
          <w:tcPr>
            <w:tcW w:w="648"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342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554"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r>
      <w:tr w:rsidR="00C65EE4" w:rsidRPr="0076647E">
        <w:tblPrEx>
          <w:tblCellMar>
            <w:top w:w="0" w:type="dxa"/>
            <w:bottom w:w="0" w:type="dxa"/>
          </w:tblCellMar>
        </w:tblPrEx>
        <w:tc>
          <w:tcPr>
            <w:tcW w:w="648"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342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554"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r>
      <w:tr w:rsidR="00C65EE4" w:rsidRPr="0076647E">
        <w:tblPrEx>
          <w:tblCellMar>
            <w:top w:w="0" w:type="dxa"/>
            <w:bottom w:w="0" w:type="dxa"/>
          </w:tblCellMar>
        </w:tblPrEx>
        <w:tc>
          <w:tcPr>
            <w:tcW w:w="648"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342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554"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r>
      <w:tr w:rsidR="00C65EE4" w:rsidRPr="0076647E">
        <w:tblPrEx>
          <w:tblCellMar>
            <w:top w:w="0" w:type="dxa"/>
            <w:bottom w:w="0" w:type="dxa"/>
          </w:tblCellMar>
        </w:tblPrEx>
        <w:tc>
          <w:tcPr>
            <w:tcW w:w="648"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342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080"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c>
          <w:tcPr>
            <w:tcW w:w="1554" w:type="dxa"/>
            <w:tcBorders>
              <w:top w:val="double" w:sz="4" w:space="0" w:color="auto"/>
              <w:left w:val="double" w:sz="4" w:space="0" w:color="auto"/>
              <w:bottom w:val="double" w:sz="4" w:space="0" w:color="auto"/>
              <w:right w:val="double" w:sz="4" w:space="0" w:color="auto"/>
            </w:tcBorders>
          </w:tcPr>
          <w:p w:rsidR="00C65EE4" w:rsidRPr="0076647E" w:rsidRDefault="00C65EE4" w:rsidP="00C65EE4">
            <w:pPr>
              <w:pStyle w:val="Tabele"/>
              <w:rPr>
                <w:sz w:val="18"/>
              </w:rPr>
            </w:pPr>
          </w:p>
        </w:tc>
      </w:tr>
    </w:tbl>
    <w:p w:rsidR="00C65EE4" w:rsidRPr="00642D3F" w:rsidRDefault="00C65EE4" w:rsidP="00C65EE4">
      <w:pPr>
        <w:pStyle w:val="Paragrafi"/>
      </w:pPr>
    </w:p>
    <w:p w:rsidR="00C65EE4" w:rsidRPr="00642D3F" w:rsidRDefault="00C65EE4" w:rsidP="00C65EE4">
      <w:pPr>
        <w:pStyle w:val="Paragrafi"/>
      </w:pPr>
      <w:r w:rsidRPr="00642D3F">
        <w:t>Emri dhe firma e shitesit Emri dhe firma e blerësit</w:t>
      </w:r>
    </w:p>
    <w:p w:rsidR="00C65EE4" w:rsidRPr="00642D3F" w:rsidRDefault="00C65EE4" w:rsidP="00C65EE4">
      <w:pPr>
        <w:pStyle w:val="Paragrafi"/>
      </w:pPr>
      <w:r w:rsidRPr="00642D3F">
        <w:t>(………………………)               (………………………)Vula</w:t>
      </w:r>
    </w:p>
    <w:p w:rsidR="00C65EE4" w:rsidRPr="00642D3F" w:rsidRDefault="00C65EE4" w:rsidP="00C65EE4">
      <w:pPr>
        <w:pStyle w:val="Paragrafi"/>
      </w:pPr>
      <w:r w:rsidRPr="00642D3F">
        <w:t>Model 1</w:t>
      </w:r>
    </w:p>
    <w:p w:rsidR="00C65EE4" w:rsidRPr="00642D3F" w:rsidRDefault="00C65EE4" w:rsidP="00C65EE4">
      <w:pPr>
        <w:pStyle w:val="Paragrafi"/>
      </w:pPr>
      <w:r w:rsidRPr="00642D3F">
        <w:t>LIBRI I XHIROS</w:t>
      </w:r>
    </w:p>
    <w:p w:rsidR="00C65EE4" w:rsidRPr="00642D3F" w:rsidRDefault="00C65EE4" w:rsidP="00C65EE4">
      <w:pPr>
        <w:pStyle w:val="Paragrafi"/>
      </w:pPr>
      <w:r w:rsidRPr="00642D3F">
        <w:t>Muaji ………………………</w:t>
      </w:r>
    </w:p>
    <w:p w:rsidR="00C65EE4" w:rsidRPr="00642D3F" w:rsidRDefault="00C65EE4" w:rsidP="00C65EE4">
      <w:pPr>
        <w:pStyle w:val="Paragrafi"/>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698"/>
        <w:gridCol w:w="1696"/>
        <w:gridCol w:w="2071"/>
        <w:gridCol w:w="2071"/>
        <w:gridCol w:w="2751"/>
      </w:tblGrid>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Nr.</w:t>
            </w:r>
          </w:p>
          <w:p w:rsidR="00C65EE4" w:rsidRPr="0076647E" w:rsidRDefault="00C65EE4" w:rsidP="00C65EE4">
            <w:pPr>
              <w:pStyle w:val="Tabele"/>
              <w:rPr>
                <w:sz w:val="18"/>
              </w:rPr>
            </w:pPr>
            <w:r w:rsidRPr="0076647E">
              <w:rPr>
                <w:sz w:val="18"/>
              </w:rPr>
              <w:t>RRen.</w:t>
            </w:r>
          </w:p>
        </w:tc>
        <w:tc>
          <w:tcPr>
            <w:tcW w:w="913" w:type="pct"/>
          </w:tcPr>
          <w:p w:rsidR="00C65EE4" w:rsidRPr="0076647E" w:rsidRDefault="00C65EE4" w:rsidP="00C65EE4">
            <w:pPr>
              <w:pStyle w:val="Tabele"/>
              <w:rPr>
                <w:sz w:val="18"/>
              </w:rPr>
            </w:pPr>
            <w:r w:rsidRPr="0076647E">
              <w:rPr>
                <w:sz w:val="18"/>
              </w:rPr>
              <w:t>Data e muajit</w:t>
            </w:r>
          </w:p>
          <w:p w:rsidR="00C65EE4" w:rsidRPr="0076647E" w:rsidRDefault="00C65EE4" w:rsidP="00C65EE4">
            <w:pPr>
              <w:pStyle w:val="Tabele"/>
              <w:rPr>
                <w:sz w:val="18"/>
              </w:rPr>
            </w:pPr>
            <w:r w:rsidRPr="0076647E">
              <w:rPr>
                <w:sz w:val="18"/>
              </w:rPr>
              <w:t>……………..</w:t>
            </w:r>
          </w:p>
        </w:tc>
        <w:tc>
          <w:tcPr>
            <w:tcW w:w="1115" w:type="pct"/>
          </w:tcPr>
          <w:p w:rsidR="00C65EE4" w:rsidRPr="0076647E" w:rsidRDefault="00C65EE4" w:rsidP="00C65EE4">
            <w:pPr>
              <w:pStyle w:val="Tabele"/>
              <w:rPr>
                <w:sz w:val="18"/>
              </w:rPr>
            </w:pPr>
            <w:r w:rsidRPr="0076647E">
              <w:rPr>
                <w:sz w:val="18"/>
              </w:rPr>
              <w:t>Xhiro ditore</w:t>
            </w:r>
          </w:p>
        </w:tc>
        <w:tc>
          <w:tcPr>
            <w:tcW w:w="1115" w:type="pct"/>
          </w:tcPr>
          <w:p w:rsidR="00C65EE4" w:rsidRPr="0076647E" w:rsidRDefault="00C65EE4" w:rsidP="00C65EE4">
            <w:pPr>
              <w:pStyle w:val="Tabele"/>
              <w:rPr>
                <w:sz w:val="18"/>
              </w:rPr>
            </w:pPr>
            <w:r w:rsidRPr="0076647E">
              <w:rPr>
                <w:sz w:val="18"/>
              </w:rPr>
              <w:t>Xhiro progresive</w:t>
            </w:r>
          </w:p>
        </w:tc>
        <w:tc>
          <w:tcPr>
            <w:tcW w:w="1481" w:type="pct"/>
          </w:tcPr>
          <w:p w:rsidR="00C65EE4" w:rsidRPr="0076647E" w:rsidRDefault="00C65EE4" w:rsidP="00C65EE4">
            <w:pPr>
              <w:pStyle w:val="Tabele"/>
              <w:rPr>
                <w:sz w:val="18"/>
              </w:rPr>
            </w:pPr>
            <w:r w:rsidRPr="0076647E">
              <w:rPr>
                <w:sz w:val="18"/>
              </w:rPr>
              <w:t>Shënime</w:t>
            </w: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1.</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2.</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3.</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4.</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5.</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6.</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7.</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8.</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9.</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10.</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11.</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12.</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13.</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14.</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15.</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16.</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17.</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18.</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19.</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20.</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21.</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22.</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23.</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24.</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25.</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26.</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27.</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28.</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29.</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30.</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r w:rsidRPr="0076647E">
              <w:rPr>
                <w:sz w:val="18"/>
              </w:rPr>
              <w:t>31.</w:t>
            </w: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76" w:type="pct"/>
          </w:tcPr>
          <w:p w:rsidR="00C65EE4" w:rsidRPr="0076647E" w:rsidRDefault="00C65EE4" w:rsidP="00C65EE4">
            <w:pPr>
              <w:pStyle w:val="Tabele"/>
              <w:rPr>
                <w:sz w:val="18"/>
              </w:rPr>
            </w:pPr>
          </w:p>
        </w:tc>
        <w:tc>
          <w:tcPr>
            <w:tcW w:w="913"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115" w:type="pct"/>
          </w:tcPr>
          <w:p w:rsidR="00C65EE4" w:rsidRPr="0076647E" w:rsidRDefault="00C65EE4" w:rsidP="00C65EE4">
            <w:pPr>
              <w:pStyle w:val="Tabele"/>
              <w:rPr>
                <w:sz w:val="18"/>
              </w:rPr>
            </w:pPr>
          </w:p>
        </w:tc>
        <w:tc>
          <w:tcPr>
            <w:tcW w:w="1481" w:type="pct"/>
          </w:tcPr>
          <w:p w:rsidR="00C65EE4" w:rsidRPr="0076647E" w:rsidRDefault="00C65EE4" w:rsidP="00C65EE4">
            <w:pPr>
              <w:pStyle w:val="Tabele"/>
              <w:rPr>
                <w:sz w:val="18"/>
              </w:rPr>
            </w:pPr>
          </w:p>
        </w:tc>
      </w:tr>
    </w:tbl>
    <w:p w:rsidR="00C65EE4" w:rsidRPr="00642D3F" w:rsidRDefault="00C65EE4" w:rsidP="00C65EE4">
      <w:pPr>
        <w:pStyle w:val="Paragrafi"/>
      </w:pPr>
    </w:p>
    <w:p w:rsidR="00C65EE4" w:rsidRPr="00642D3F" w:rsidRDefault="00C65EE4" w:rsidP="00C65EE4">
      <w:pPr>
        <w:pStyle w:val="Paragrafi"/>
      </w:pPr>
    </w:p>
    <w:p w:rsidR="00C65EE4" w:rsidRPr="00642D3F" w:rsidRDefault="00C65EE4" w:rsidP="00C65EE4">
      <w:pPr>
        <w:pStyle w:val="Paragrafi"/>
      </w:pPr>
      <w:r w:rsidRPr="00642D3F">
        <w:t>Inspektori i tatimeve</w:t>
      </w:r>
    </w:p>
    <w:p w:rsidR="00C65EE4" w:rsidRPr="00642D3F" w:rsidRDefault="00C65EE4" w:rsidP="00C65EE4">
      <w:pPr>
        <w:pStyle w:val="Paragrafi"/>
      </w:pPr>
    </w:p>
    <w:p w:rsidR="00C65EE4" w:rsidRPr="00642D3F" w:rsidRDefault="00C65EE4" w:rsidP="00C65EE4">
      <w:pPr>
        <w:pStyle w:val="Paragrafi"/>
      </w:pPr>
      <w:r w:rsidRPr="00642D3F">
        <w:t xml:space="preserve">            …………………….</w:t>
      </w:r>
    </w:p>
    <w:p w:rsidR="00C65EE4" w:rsidRPr="00642D3F" w:rsidRDefault="00C65EE4" w:rsidP="00C65EE4">
      <w:pPr>
        <w:pStyle w:val="Paragrafi"/>
      </w:pPr>
    </w:p>
    <w:p w:rsidR="00C65EE4" w:rsidRPr="00642D3F" w:rsidRDefault="00C65EE4" w:rsidP="00C65EE4">
      <w:pPr>
        <w:pStyle w:val="Paragrafi"/>
        <w:sectPr w:rsidR="00C65EE4" w:rsidRPr="00642D3F">
          <w:footerReference w:type="even" r:id="rId6"/>
          <w:footerReference w:type="default" r:id="rId7"/>
          <w:pgSz w:w="11907" w:h="16840" w:code="9"/>
          <w:pgMar w:top="1418" w:right="1418" w:bottom="1418" w:left="1418" w:header="1304" w:footer="1134" w:gutter="0"/>
          <w:pgNumType w:start="237"/>
          <w:cols w:space="708"/>
          <w:docGrid w:linePitch="360"/>
        </w:sectPr>
      </w:pPr>
    </w:p>
    <w:p w:rsidR="00C65EE4" w:rsidRPr="00642D3F" w:rsidRDefault="00C65EE4" w:rsidP="00C65EE4">
      <w:pPr>
        <w:pStyle w:val="Paragrafi"/>
      </w:pPr>
      <w:r w:rsidRPr="00642D3F">
        <w:t>Model 2</w:t>
      </w:r>
    </w:p>
    <w:p w:rsidR="00C65EE4" w:rsidRPr="00642D3F" w:rsidRDefault="00C65EE4" w:rsidP="00C65EE4">
      <w:pPr>
        <w:pStyle w:val="Paragrafi"/>
      </w:pPr>
      <w:r w:rsidRPr="00642D3F">
        <w:t>Libri i Blerjeve</w:t>
      </w:r>
    </w:p>
    <w:p w:rsidR="00C65EE4" w:rsidRPr="00642D3F" w:rsidRDefault="00C65EE4" w:rsidP="00C65EE4">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
        <w:gridCol w:w="741"/>
        <w:gridCol w:w="873"/>
        <w:gridCol w:w="1865"/>
        <w:gridCol w:w="869"/>
        <w:gridCol w:w="869"/>
        <w:gridCol w:w="1564"/>
        <w:gridCol w:w="869"/>
        <w:gridCol w:w="1014"/>
      </w:tblGrid>
      <w:tr w:rsidR="00C65EE4" w:rsidRPr="0076647E">
        <w:tblPrEx>
          <w:tblCellMar>
            <w:top w:w="0" w:type="dxa"/>
            <w:bottom w:w="0" w:type="dxa"/>
          </w:tblCellMar>
        </w:tblPrEx>
        <w:tc>
          <w:tcPr>
            <w:tcW w:w="335" w:type="pct"/>
            <w:tcBorders>
              <w:bottom w:val="nil"/>
            </w:tcBorders>
          </w:tcPr>
          <w:p w:rsidR="00C65EE4" w:rsidRPr="0076647E" w:rsidRDefault="00C65EE4" w:rsidP="00C65EE4">
            <w:pPr>
              <w:pStyle w:val="Tabele"/>
              <w:rPr>
                <w:sz w:val="18"/>
              </w:rPr>
            </w:pPr>
            <w:r w:rsidRPr="0076647E">
              <w:rPr>
                <w:sz w:val="18"/>
              </w:rPr>
              <w:t>Nr.</w:t>
            </w:r>
          </w:p>
        </w:tc>
        <w:tc>
          <w:tcPr>
            <w:tcW w:w="869" w:type="pct"/>
            <w:gridSpan w:val="2"/>
          </w:tcPr>
          <w:p w:rsidR="00C65EE4" w:rsidRPr="0076647E" w:rsidRDefault="00C65EE4" w:rsidP="00C65EE4">
            <w:pPr>
              <w:pStyle w:val="Tabele"/>
              <w:rPr>
                <w:sz w:val="18"/>
              </w:rPr>
            </w:pPr>
            <w:r w:rsidRPr="0076647E">
              <w:rPr>
                <w:sz w:val="18"/>
              </w:rPr>
              <w:t>Dokumenti i blerjes</w:t>
            </w:r>
          </w:p>
        </w:tc>
        <w:tc>
          <w:tcPr>
            <w:tcW w:w="1004" w:type="pct"/>
            <w:tcBorders>
              <w:bottom w:val="single" w:sz="4" w:space="0" w:color="auto"/>
            </w:tcBorders>
          </w:tcPr>
          <w:p w:rsidR="00C65EE4" w:rsidRPr="0076647E" w:rsidRDefault="00C65EE4" w:rsidP="00C65EE4">
            <w:pPr>
              <w:pStyle w:val="Tabele"/>
              <w:rPr>
                <w:sz w:val="18"/>
              </w:rPr>
            </w:pPr>
            <w:r w:rsidRPr="0076647E">
              <w:rPr>
                <w:sz w:val="18"/>
              </w:rPr>
              <w:t>Përshkrimi i mallit apo sherbimit te blere</w:t>
            </w:r>
          </w:p>
        </w:tc>
        <w:tc>
          <w:tcPr>
            <w:tcW w:w="468" w:type="pct"/>
            <w:tcBorders>
              <w:bottom w:val="single" w:sz="4" w:space="0" w:color="auto"/>
            </w:tcBorders>
          </w:tcPr>
          <w:p w:rsidR="00C65EE4" w:rsidRPr="0076647E" w:rsidRDefault="00C65EE4" w:rsidP="00C65EE4">
            <w:pPr>
              <w:pStyle w:val="Tabele"/>
              <w:rPr>
                <w:sz w:val="18"/>
              </w:rPr>
            </w:pPr>
            <w:r w:rsidRPr="0076647E">
              <w:rPr>
                <w:sz w:val="18"/>
              </w:rPr>
              <w:t>Njësia</w:t>
            </w:r>
          </w:p>
        </w:tc>
        <w:tc>
          <w:tcPr>
            <w:tcW w:w="468" w:type="pct"/>
            <w:tcBorders>
              <w:bottom w:val="single" w:sz="4" w:space="0" w:color="auto"/>
            </w:tcBorders>
          </w:tcPr>
          <w:p w:rsidR="00C65EE4" w:rsidRPr="0076647E" w:rsidRDefault="00C65EE4" w:rsidP="00C65EE4">
            <w:pPr>
              <w:pStyle w:val="Tabele"/>
              <w:rPr>
                <w:sz w:val="18"/>
              </w:rPr>
            </w:pPr>
            <w:r w:rsidRPr="0076647E">
              <w:rPr>
                <w:sz w:val="18"/>
              </w:rPr>
              <w:t>Sasia</w:t>
            </w:r>
          </w:p>
        </w:tc>
        <w:tc>
          <w:tcPr>
            <w:tcW w:w="842" w:type="pct"/>
            <w:tcBorders>
              <w:bottom w:val="single" w:sz="4" w:space="0" w:color="auto"/>
            </w:tcBorders>
          </w:tcPr>
          <w:p w:rsidR="00C65EE4" w:rsidRPr="0076647E" w:rsidRDefault="00C65EE4" w:rsidP="00C65EE4">
            <w:pPr>
              <w:pStyle w:val="Tabele"/>
              <w:rPr>
                <w:sz w:val="18"/>
              </w:rPr>
            </w:pPr>
            <w:r w:rsidRPr="0076647E">
              <w:rPr>
                <w:sz w:val="18"/>
              </w:rPr>
              <w:t>Çmimi perfundimtar</w:t>
            </w:r>
          </w:p>
          <w:p w:rsidR="00C65EE4" w:rsidRPr="0076647E" w:rsidRDefault="00C65EE4" w:rsidP="00C65EE4">
            <w:pPr>
              <w:pStyle w:val="Tabele"/>
              <w:rPr>
                <w:sz w:val="18"/>
              </w:rPr>
            </w:pPr>
            <w:r w:rsidRPr="0076647E">
              <w:rPr>
                <w:sz w:val="18"/>
              </w:rPr>
              <w:t>i blerjes</w:t>
            </w:r>
          </w:p>
        </w:tc>
        <w:tc>
          <w:tcPr>
            <w:tcW w:w="468" w:type="pct"/>
            <w:tcBorders>
              <w:bottom w:val="single" w:sz="4" w:space="0" w:color="auto"/>
            </w:tcBorders>
          </w:tcPr>
          <w:p w:rsidR="00C65EE4" w:rsidRPr="0076647E" w:rsidRDefault="00C65EE4" w:rsidP="00C65EE4">
            <w:pPr>
              <w:pStyle w:val="Tabele"/>
              <w:rPr>
                <w:sz w:val="18"/>
              </w:rPr>
            </w:pPr>
            <w:r w:rsidRPr="0076647E">
              <w:rPr>
                <w:sz w:val="18"/>
              </w:rPr>
              <w:t>Vlefta</w:t>
            </w:r>
          </w:p>
        </w:tc>
        <w:tc>
          <w:tcPr>
            <w:tcW w:w="547" w:type="pct"/>
            <w:tcBorders>
              <w:bottom w:val="single" w:sz="4" w:space="0" w:color="auto"/>
            </w:tcBorders>
          </w:tcPr>
          <w:p w:rsidR="00C65EE4" w:rsidRPr="0076647E" w:rsidRDefault="00C65EE4" w:rsidP="00C65EE4">
            <w:pPr>
              <w:pStyle w:val="Tabele"/>
              <w:rPr>
                <w:sz w:val="18"/>
              </w:rPr>
            </w:pPr>
            <w:r w:rsidRPr="0076647E">
              <w:rPr>
                <w:sz w:val="18"/>
              </w:rPr>
              <w:t>Shenime</w:t>
            </w:r>
          </w:p>
        </w:tc>
      </w:tr>
      <w:tr w:rsidR="00C65EE4" w:rsidRPr="0076647E">
        <w:tblPrEx>
          <w:tblCellMar>
            <w:top w:w="0" w:type="dxa"/>
            <w:bottom w:w="0" w:type="dxa"/>
          </w:tblCellMar>
        </w:tblPrEx>
        <w:tc>
          <w:tcPr>
            <w:tcW w:w="335" w:type="pct"/>
            <w:tcBorders>
              <w:top w:val="nil"/>
            </w:tcBorders>
          </w:tcPr>
          <w:p w:rsidR="00C65EE4" w:rsidRPr="0076647E" w:rsidRDefault="00C65EE4" w:rsidP="00C65EE4">
            <w:pPr>
              <w:pStyle w:val="Tabele"/>
              <w:rPr>
                <w:sz w:val="18"/>
              </w:rPr>
            </w:pPr>
            <w:r w:rsidRPr="0076647E">
              <w:rPr>
                <w:sz w:val="18"/>
              </w:rPr>
              <w:t>Ren.</w:t>
            </w:r>
          </w:p>
        </w:tc>
        <w:tc>
          <w:tcPr>
            <w:tcW w:w="399" w:type="pct"/>
          </w:tcPr>
          <w:p w:rsidR="00C65EE4" w:rsidRPr="0076647E" w:rsidRDefault="00C65EE4" w:rsidP="00C65EE4">
            <w:pPr>
              <w:pStyle w:val="Tabele"/>
              <w:rPr>
                <w:sz w:val="18"/>
              </w:rPr>
            </w:pPr>
            <w:r w:rsidRPr="0076647E">
              <w:rPr>
                <w:sz w:val="18"/>
              </w:rPr>
              <w:t>Nr.</w:t>
            </w:r>
          </w:p>
        </w:tc>
        <w:tc>
          <w:tcPr>
            <w:tcW w:w="469" w:type="pct"/>
          </w:tcPr>
          <w:p w:rsidR="00C65EE4" w:rsidRPr="0076647E" w:rsidRDefault="00C65EE4" w:rsidP="00C65EE4">
            <w:pPr>
              <w:pStyle w:val="Tabele"/>
              <w:rPr>
                <w:sz w:val="18"/>
              </w:rPr>
            </w:pPr>
            <w:r w:rsidRPr="0076647E">
              <w:rPr>
                <w:sz w:val="18"/>
              </w:rPr>
              <w:t>Date</w:t>
            </w:r>
          </w:p>
        </w:tc>
        <w:tc>
          <w:tcPr>
            <w:tcW w:w="1004" w:type="pct"/>
            <w:tcBorders>
              <w:top w:val="single" w:sz="4" w:space="0" w:color="auto"/>
            </w:tcBorders>
          </w:tcPr>
          <w:p w:rsidR="00C65EE4" w:rsidRPr="0076647E" w:rsidRDefault="00C65EE4" w:rsidP="00C65EE4">
            <w:pPr>
              <w:pStyle w:val="Tabele"/>
              <w:rPr>
                <w:sz w:val="18"/>
              </w:rPr>
            </w:pPr>
          </w:p>
        </w:tc>
        <w:tc>
          <w:tcPr>
            <w:tcW w:w="468" w:type="pct"/>
            <w:tcBorders>
              <w:top w:val="single" w:sz="4" w:space="0" w:color="auto"/>
            </w:tcBorders>
          </w:tcPr>
          <w:p w:rsidR="00C65EE4" w:rsidRPr="0076647E" w:rsidRDefault="00C65EE4" w:rsidP="00C65EE4">
            <w:pPr>
              <w:pStyle w:val="Tabele"/>
              <w:rPr>
                <w:sz w:val="18"/>
              </w:rPr>
            </w:pPr>
          </w:p>
        </w:tc>
        <w:tc>
          <w:tcPr>
            <w:tcW w:w="468" w:type="pct"/>
            <w:tcBorders>
              <w:top w:val="single" w:sz="4" w:space="0" w:color="auto"/>
            </w:tcBorders>
          </w:tcPr>
          <w:p w:rsidR="00C65EE4" w:rsidRPr="0076647E" w:rsidRDefault="00C65EE4" w:rsidP="00C65EE4">
            <w:pPr>
              <w:pStyle w:val="Tabele"/>
              <w:rPr>
                <w:sz w:val="18"/>
              </w:rPr>
            </w:pPr>
          </w:p>
        </w:tc>
        <w:tc>
          <w:tcPr>
            <w:tcW w:w="842" w:type="pct"/>
            <w:tcBorders>
              <w:top w:val="single" w:sz="4" w:space="0" w:color="auto"/>
            </w:tcBorders>
          </w:tcPr>
          <w:p w:rsidR="00C65EE4" w:rsidRPr="0076647E" w:rsidRDefault="00C65EE4" w:rsidP="00C65EE4">
            <w:pPr>
              <w:pStyle w:val="Tabele"/>
              <w:rPr>
                <w:sz w:val="18"/>
              </w:rPr>
            </w:pPr>
          </w:p>
        </w:tc>
        <w:tc>
          <w:tcPr>
            <w:tcW w:w="468" w:type="pct"/>
            <w:tcBorders>
              <w:top w:val="single" w:sz="4" w:space="0" w:color="auto"/>
            </w:tcBorders>
          </w:tcPr>
          <w:p w:rsidR="00C65EE4" w:rsidRPr="0076647E" w:rsidRDefault="00C65EE4" w:rsidP="00C65EE4">
            <w:pPr>
              <w:pStyle w:val="Tabele"/>
              <w:rPr>
                <w:sz w:val="18"/>
              </w:rPr>
            </w:pPr>
          </w:p>
        </w:tc>
        <w:tc>
          <w:tcPr>
            <w:tcW w:w="547" w:type="pct"/>
            <w:tcBorders>
              <w:top w:val="single" w:sz="4" w:space="0" w:color="auto"/>
            </w:tcBorders>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r w:rsidR="00C65EE4" w:rsidRPr="0076647E">
        <w:tblPrEx>
          <w:tblCellMar>
            <w:top w:w="0" w:type="dxa"/>
            <w:bottom w:w="0" w:type="dxa"/>
          </w:tblCellMar>
        </w:tblPrEx>
        <w:tc>
          <w:tcPr>
            <w:tcW w:w="335" w:type="pct"/>
          </w:tcPr>
          <w:p w:rsidR="00C65EE4" w:rsidRPr="0076647E" w:rsidRDefault="00C65EE4" w:rsidP="00C65EE4">
            <w:pPr>
              <w:pStyle w:val="Tabele"/>
              <w:rPr>
                <w:sz w:val="18"/>
              </w:rPr>
            </w:pPr>
          </w:p>
        </w:tc>
        <w:tc>
          <w:tcPr>
            <w:tcW w:w="399" w:type="pct"/>
          </w:tcPr>
          <w:p w:rsidR="00C65EE4" w:rsidRPr="0076647E" w:rsidRDefault="00C65EE4" w:rsidP="00C65EE4">
            <w:pPr>
              <w:pStyle w:val="Tabele"/>
              <w:rPr>
                <w:sz w:val="18"/>
              </w:rPr>
            </w:pPr>
          </w:p>
        </w:tc>
        <w:tc>
          <w:tcPr>
            <w:tcW w:w="469" w:type="pct"/>
          </w:tcPr>
          <w:p w:rsidR="00C65EE4" w:rsidRPr="0076647E" w:rsidRDefault="00C65EE4" w:rsidP="00C65EE4">
            <w:pPr>
              <w:pStyle w:val="Tabele"/>
              <w:rPr>
                <w:sz w:val="18"/>
              </w:rPr>
            </w:pPr>
          </w:p>
        </w:tc>
        <w:tc>
          <w:tcPr>
            <w:tcW w:w="1004"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842" w:type="pct"/>
          </w:tcPr>
          <w:p w:rsidR="00C65EE4" w:rsidRPr="0076647E" w:rsidRDefault="00C65EE4" w:rsidP="00C65EE4">
            <w:pPr>
              <w:pStyle w:val="Tabele"/>
              <w:rPr>
                <w:sz w:val="18"/>
              </w:rPr>
            </w:pPr>
          </w:p>
        </w:tc>
        <w:tc>
          <w:tcPr>
            <w:tcW w:w="468" w:type="pct"/>
          </w:tcPr>
          <w:p w:rsidR="00C65EE4" w:rsidRPr="0076647E" w:rsidRDefault="00C65EE4" w:rsidP="00C65EE4">
            <w:pPr>
              <w:pStyle w:val="Tabele"/>
              <w:rPr>
                <w:sz w:val="18"/>
              </w:rPr>
            </w:pPr>
          </w:p>
        </w:tc>
        <w:tc>
          <w:tcPr>
            <w:tcW w:w="547" w:type="pct"/>
          </w:tcPr>
          <w:p w:rsidR="00C65EE4" w:rsidRPr="0076647E" w:rsidRDefault="00C65EE4" w:rsidP="00C65EE4">
            <w:pPr>
              <w:pStyle w:val="Tabele"/>
              <w:rPr>
                <w:sz w:val="18"/>
              </w:rPr>
            </w:pPr>
          </w:p>
        </w:tc>
      </w:tr>
    </w:tbl>
    <w:p w:rsidR="00C65EE4" w:rsidRPr="00642D3F" w:rsidRDefault="00C65EE4" w:rsidP="00C65EE4">
      <w:pPr>
        <w:pStyle w:val="Paragrafi"/>
      </w:pPr>
    </w:p>
    <w:p w:rsidR="00C65EE4" w:rsidRPr="00642D3F" w:rsidRDefault="00C65EE4" w:rsidP="00C65EE4">
      <w:pPr>
        <w:pStyle w:val="Paragrafi"/>
      </w:pPr>
      <w:r w:rsidRPr="00642D3F">
        <w:t>Shënim: Në këtë libër regjistrohen të gjitha blerjet e mallrave apo të shërbimeve</w:t>
      </w:r>
    </w:p>
    <w:p w:rsidR="00C65EE4" w:rsidRPr="00642D3F" w:rsidRDefault="00C65EE4" w:rsidP="00C65EE4">
      <w:pPr>
        <w:pStyle w:val="Paragrafi"/>
      </w:pPr>
      <w:r w:rsidRPr="00642D3F">
        <w:t>Për blerjet e bëra me tatimpaguesit e regjistruanr në TVSH, regjistrohet fatura tatimore me numrin serial.</w:t>
      </w:r>
    </w:p>
    <w:p w:rsidR="00C65EE4" w:rsidRPr="00642D3F" w:rsidRDefault="00C65EE4" w:rsidP="00C65EE4">
      <w:pPr>
        <w:pStyle w:val="Paragrafi"/>
      </w:pPr>
      <w:r w:rsidRPr="00642D3F">
        <w:t>Për blerjet e bëra me tatimpaguesit e biznesit te vogel, regjistrohet fatura e thjeshtë tatimore.</w:t>
      </w:r>
    </w:p>
    <w:p w:rsidR="00C65EE4" w:rsidRPr="00642D3F" w:rsidRDefault="00C65EE4" w:rsidP="00C65EE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C01FA">
      <w:r>
        <w:separator/>
      </w:r>
    </w:p>
  </w:endnote>
  <w:endnote w:type="continuationSeparator" w:id="0">
    <w:p w:rsidR="00000000" w:rsidRDefault="00EC0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EE4" w:rsidRDefault="00C65EE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65EE4" w:rsidRDefault="00C65EE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EE4" w:rsidRDefault="00C65EE4">
    <w:pPr>
      <w:pStyle w:val="Footer"/>
      <w:framePr w:wrap="around" w:vAnchor="text" w:hAnchor="margin" w:xAlign="outside" w:y="1"/>
      <w:jc w:val="both"/>
      <w:rPr>
        <w:rStyle w:val="PageNumber"/>
        <w:rFonts w:ascii="CG Times" w:hAnsi="CG Times"/>
        <w:sz w:val="22"/>
      </w:rPr>
    </w:pPr>
    <w:r>
      <w:rPr>
        <w:rStyle w:val="PageNumber"/>
        <w:rFonts w:ascii="CG Times" w:hAnsi="CG Times"/>
        <w:sz w:val="22"/>
      </w:rPr>
      <w:fldChar w:fldCharType="begin"/>
    </w:r>
    <w:r>
      <w:rPr>
        <w:rStyle w:val="PageNumber"/>
        <w:rFonts w:ascii="CG Times" w:hAnsi="CG Times"/>
        <w:sz w:val="22"/>
      </w:rPr>
      <w:instrText xml:space="preserve">PAGE  </w:instrText>
    </w:r>
    <w:r>
      <w:rPr>
        <w:rStyle w:val="PageNumber"/>
        <w:rFonts w:ascii="CG Times" w:hAnsi="CG Times"/>
        <w:sz w:val="22"/>
      </w:rPr>
      <w:fldChar w:fldCharType="separate"/>
    </w:r>
    <w:r w:rsidR="00EC01FA">
      <w:rPr>
        <w:rStyle w:val="PageNumber"/>
        <w:rFonts w:ascii="CG Times" w:hAnsi="CG Times"/>
        <w:noProof/>
        <w:sz w:val="22"/>
      </w:rPr>
      <w:t>242</w:t>
    </w:r>
    <w:r>
      <w:rPr>
        <w:rStyle w:val="PageNumber"/>
        <w:rFonts w:ascii="CG Times" w:hAnsi="CG Times"/>
        <w:sz w:val="22"/>
      </w:rPr>
      <w:fldChar w:fldCharType="end"/>
    </w:r>
  </w:p>
  <w:p w:rsidR="00C65EE4" w:rsidRDefault="00C65EE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C01FA">
      <w:r>
        <w:separator/>
      </w:r>
    </w:p>
  </w:footnote>
  <w:footnote w:type="continuationSeparator" w:id="0">
    <w:p w:rsidR="00000000" w:rsidRDefault="00EC01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65EE4"/>
    <w:rsid w:val="00C7710C"/>
    <w:rsid w:val="00CF2E64"/>
    <w:rsid w:val="00D1319A"/>
    <w:rsid w:val="00D92AC6"/>
    <w:rsid w:val="00DC64E5"/>
    <w:rsid w:val="00E06AA7"/>
    <w:rsid w:val="00E624E2"/>
    <w:rsid w:val="00E645E3"/>
    <w:rsid w:val="00EA206E"/>
    <w:rsid w:val="00EC01FA"/>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6E74748-0900-48B4-AF41-44B518765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5EE4"/>
    <w:rPr>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C65EE4"/>
    <w:pPr>
      <w:tabs>
        <w:tab w:val="center" w:pos="4153"/>
        <w:tab w:val="right" w:pos="8306"/>
      </w:tabs>
    </w:pPr>
    <w:rPr>
      <w:sz w:val="20"/>
      <w:szCs w:val="20"/>
      <w:lang w:val="fr-FR"/>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C65EE4"/>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4350</Words>
  <Characters>24796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2019-03-14T14:59:00Z</dcterms:created>
  <dcterms:modified xsi:type="dcterms:W3CDTF">2019-03-14T14:59:00Z</dcterms:modified>
</cp:coreProperties>
</file>