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9D9" w:rsidRPr="00300AB1" w:rsidRDefault="004659D9" w:rsidP="004659D9">
      <w:pPr>
        <w:pStyle w:val="Akti"/>
        <w:keepNext w:val="0"/>
        <w:rPr>
          <w:sz w:val="21"/>
          <w:szCs w:val="21"/>
        </w:rPr>
      </w:pPr>
      <w:bookmarkStart w:id="0" w:name="_GoBack"/>
      <w:bookmarkEnd w:id="0"/>
      <w:r w:rsidRPr="00300AB1">
        <w:rPr>
          <w:sz w:val="21"/>
          <w:szCs w:val="21"/>
        </w:rPr>
        <w:t xml:space="preserve">UDHËZIM </w:t>
      </w:r>
    </w:p>
    <w:p w:rsidR="004659D9" w:rsidRPr="00300AB1" w:rsidRDefault="004659D9" w:rsidP="004659D9">
      <w:pPr>
        <w:pStyle w:val="NumriData"/>
        <w:keepNext w:val="0"/>
        <w:rPr>
          <w:sz w:val="21"/>
          <w:szCs w:val="21"/>
        </w:rPr>
      </w:pPr>
      <w:r w:rsidRPr="00300AB1">
        <w:rPr>
          <w:sz w:val="21"/>
          <w:szCs w:val="21"/>
        </w:rPr>
        <w:t>Nr.37, datë 29.10.2008</w:t>
      </w:r>
    </w:p>
    <w:p w:rsidR="004659D9" w:rsidRPr="00300AB1" w:rsidRDefault="004659D9" w:rsidP="004659D9">
      <w:pPr>
        <w:pStyle w:val="Paragrafi"/>
        <w:rPr>
          <w:sz w:val="21"/>
          <w:szCs w:val="21"/>
        </w:rPr>
      </w:pPr>
    </w:p>
    <w:p w:rsidR="004659D9" w:rsidRPr="00300AB1" w:rsidRDefault="004659D9" w:rsidP="004659D9">
      <w:pPr>
        <w:pStyle w:val="Titulli"/>
        <w:keepNext w:val="0"/>
        <w:rPr>
          <w:sz w:val="21"/>
          <w:szCs w:val="21"/>
        </w:rPr>
      </w:pPr>
      <w:r w:rsidRPr="00300AB1">
        <w:rPr>
          <w:sz w:val="21"/>
          <w:szCs w:val="21"/>
        </w:rPr>
        <w:t xml:space="preserve">PËR  TRANSFERIM STUDIMESH NË CIKLIN E PARË ME KOHË TË PLOTË NË VITIN AKADEMIK 2008 - 2009 </w:t>
      </w:r>
    </w:p>
    <w:p w:rsidR="004659D9" w:rsidRPr="00300AB1" w:rsidRDefault="004659D9" w:rsidP="004659D9">
      <w:pPr>
        <w:pStyle w:val="Paragrafi"/>
        <w:rPr>
          <w:sz w:val="21"/>
          <w:szCs w:val="21"/>
        </w:rPr>
      </w:pPr>
    </w:p>
    <w:p w:rsidR="004659D9" w:rsidRPr="00300AB1" w:rsidRDefault="004659D9" w:rsidP="004659D9">
      <w:pPr>
        <w:pStyle w:val="BazLigjPropozues"/>
        <w:keepNext w:val="0"/>
        <w:rPr>
          <w:sz w:val="21"/>
          <w:szCs w:val="21"/>
        </w:rPr>
      </w:pPr>
      <w:r w:rsidRPr="00300AB1">
        <w:rPr>
          <w:sz w:val="21"/>
          <w:szCs w:val="21"/>
        </w:rPr>
        <w:t xml:space="preserve">Në mbështetje të nenit 102 të Kushtetutës së Republikës së Shqipërisë, të nenit  35 të ligjit nr.9741, datë 21.5.2007 “Për arsimin e lartë në Republikën e  Shqipërisë”, të ndryshuar, dhe të vendimit të Këshillit të Ministrave nr.1037,  datë 2.7.2008 “Për kuotat e pranimet në </w:t>
      </w:r>
      <w:r w:rsidRPr="00300AB1">
        <w:rPr>
          <w:sz w:val="21"/>
          <w:szCs w:val="21"/>
          <w:lang w:val="de-DE"/>
        </w:rPr>
        <w:t>institucionet publike të arsimit të lartë</w:t>
      </w:r>
      <w:r w:rsidRPr="00300AB1">
        <w:rPr>
          <w:sz w:val="21"/>
          <w:szCs w:val="21"/>
        </w:rPr>
        <w:t xml:space="preserve">, cikli i parë i  studimeve me kohë të plotë, si edhe tarifat e shkollimit për vitin akademik  2008-2009”,  </w:t>
      </w:r>
    </w:p>
    <w:p w:rsidR="004659D9" w:rsidRPr="00300AB1" w:rsidRDefault="004659D9" w:rsidP="004659D9">
      <w:pPr>
        <w:pStyle w:val="Paragrafi"/>
        <w:rPr>
          <w:sz w:val="21"/>
          <w:szCs w:val="21"/>
        </w:rPr>
      </w:pPr>
    </w:p>
    <w:p w:rsidR="004659D9" w:rsidRPr="00300AB1" w:rsidRDefault="004659D9" w:rsidP="004659D9">
      <w:pPr>
        <w:pStyle w:val="VENDOSI"/>
        <w:keepNext w:val="0"/>
        <w:rPr>
          <w:sz w:val="21"/>
          <w:szCs w:val="21"/>
        </w:rPr>
      </w:pPr>
      <w:r w:rsidRPr="00300AB1">
        <w:rPr>
          <w:sz w:val="21"/>
          <w:szCs w:val="21"/>
        </w:rPr>
        <w:t xml:space="preserve">UDHËZOJ:  </w:t>
      </w:r>
    </w:p>
    <w:p w:rsidR="004659D9" w:rsidRPr="00300AB1" w:rsidRDefault="004659D9" w:rsidP="004659D9">
      <w:pPr>
        <w:pStyle w:val="Paragrafi"/>
        <w:rPr>
          <w:sz w:val="21"/>
          <w:szCs w:val="21"/>
        </w:rPr>
      </w:pPr>
    </w:p>
    <w:p w:rsidR="004659D9" w:rsidRPr="00300AB1" w:rsidRDefault="004659D9" w:rsidP="004659D9">
      <w:pPr>
        <w:pStyle w:val="Paragrafi"/>
        <w:rPr>
          <w:sz w:val="21"/>
          <w:szCs w:val="21"/>
        </w:rPr>
      </w:pPr>
      <w:r w:rsidRPr="00300AB1">
        <w:rPr>
          <w:sz w:val="21"/>
          <w:szCs w:val="21"/>
        </w:rPr>
        <w:t xml:space="preserve">1. E drejta për të transferuar studimet apo për të ndjekur studimet në një program tjetër studimi, në ciklin e parë me kohë të plotë, për vitin akademik 2008-2009, i takon çdo individi që është:  </w:t>
      </w:r>
    </w:p>
    <w:p w:rsidR="004659D9" w:rsidRPr="00300AB1" w:rsidRDefault="004659D9" w:rsidP="004659D9">
      <w:pPr>
        <w:pStyle w:val="Paragrafi"/>
        <w:rPr>
          <w:sz w:val="21"/>
          <w:szCs w:val="21"/>
        </w:rPr>
      </w:pPr>
      <w:r w:rsidRPr="00300AB1">
        <w:rPr>
          <w:sz w:val="21"/>
          <w:szCs w:val="21"/>
        </w:rPr>
        <w:t xml:space="preserve">a) Shtetas i Republikës së Shqipërisë;  </w:t>
      </w:r>
    </w:p>
    <w:p w:rsidR="004659D9" w:rsidRPr="00300AB1" w:rsidRDefault="004659D9" w:rsidP="004659D9">
      <w:pPr>
        <w:pStyle w:val="Paragrafi"/>
        <w:rPr>
          <w:sz w:val="21"/>
          <w:szCs w:val="21"/>
        </w:rPr>
      </w:pPr>
      <w:r w:rsidRPr="00300AB1">
        <w:rPr>
          <w:sz w:val="21"/>
          <w:szCs w:val="21"/>
        </w:rPr>
        <w:t xml:space="preserve">b) Shtetas i huaj me kombësi shqiptare;  </w:t>
      </w:r>
    </w:p>
    <w:p w:rsidR="004659D9" w:rsidRPr="00300AB1" w:rsidRDefault="004659D9" w:rsidP="004659D9">
      <w:pPr>
        <w:pStyle w:val="Paragrafi"/>
        <w:rPr>
          <w:sz w:val="21"/>
          <w:szCs w:val="21"/>
        </w:rPr>
      </w:pPr>
      <w:r w:rsidRPr="00300AB1">
        <w:rPr>
          <w:sz w:val="21"/>
          <w:szCs w:val="21"/>
        </w:rPr>
        <w:t xml:space="preserve">c) Shtetas i huaj.  </w:t>
      </w:r>
    </w:p>
    <w:p w:rsidR="004659D9" w:rsidRPr="00300AB1" w:rsidRDefault="004659D9" w:rsidP="004659D9">
      <w:pPr>
        <w:pStyle w:val="Paragrafi"/>
        <w:rPr>
          <w:sz w:val="21"/>
          <w:szCs w:val="21"/>
        </w:rPr>
      </w:pPr>
      <w:r w:rsidRPr="00300AB1">
        <w:rPr>
          <w:sz w:val="21"/>
          <w:szCs w:val="21"/>
        </w:rPr>
        <w:t xml:space="preserve">2. Transferimi mund të realizohet midis institucioneve të arsimit të lartë, të  cilat janë krijuar sipas kuadrit ligjor “Për arsimin e lartë në Republikën e  Shqipërisë” dhe të njohura si të tilla me vendimin nominativ të Këshillit të  Ministrave, si dhe nga institucionet e huaja të arsimit të lartë drejt </w:t>
      </w:r>
      <w:r w:rsidRPr="00300AB1">
        <w:rPr>
          <w:sz w:val="21"/>
          <w:szCs w:val="21"/>
          <w:lang w:val="de-DE"/>
        </w:rPr>
        <w:t>institucioneve publike të arsimit të lartë</w:t>
      </w:r>
      <w:r w:rsidRPr="00300AB1">
        <w:rPr>
          <w:sz w:val="21"/>
          <w:szCs w:val="21"/>
        </w:rPr>
        <w:t xml:space="preserve"> në Republikën e Shqipërisë.  </w:t>
      </w:r>
    </w:p>
    <w:p w:rsidR="004659D9" w:rsidRPr="00300AB1" w:rsidRDefault="004659D9" w:rsidP="004659D9">
      <w:pPr>
        <w:pStyle w:val="Paragrafi"/>
        <w:rPr>
          <w:sz w:val="21"/>
          <w:szCs w:val="21"/>
        </w:rPr>
      </w:pPr>
      <w:r w:rsidRPr="00300AB1">
        <w:rPr>
          <w:sz w:val="21"/>
          <w:szCs w:val="21"/>
        </w:rPr>
        <w:t xml:space="preserve">3. Transferimi midis programeve të të njëjtit cikël të bëhet në një nga këto  mënyra:  </w:t>
      </w:r>
    </w:p>
    <w:p w:rsidR="004659D9" w:rsidRPr="00300AB1" w:rsidRDefault="004659D9" w:rsidP="004659D9">
      <w:pPr>
        <w:pStyle w:val="Paragrafi"/>
        <w:rPr>
          <w:sz w:val="21"/>
          <w:szCs w:val="21"/>
        </w:rPr>
      </w:pPr>
      <w:r w:rsidRPr="00300AB1">
        <w:rPr>
          <w:sz w:val="21"/>
          <w:szCs w:val="21"/>
        </w:rPr>
        <w:t xml:space="preserve">i) Transferim brenda të njëjtit institucion publik të arsimit të lartë;  </w:t>
      </w:r>
    </w:p>
    <w:p w:rsidR="004659D9" w:rsidRPr="00300AB1" w:rsidRDefault="004659D9" w:rsidP="004659D9">
      <w:pPr>
        <w:pStyle w:val="Paragrafi"/>
        <w:rPr>
          <w:sz w:val="21"/>
          <w:szCs w:val="21"/>
        </w:rPr>
      </w:pPr>
      <w:r w:rsidRPr="00300AB1">
        <w:rPr>
          <w:sz w:val="21"/>
          <w:szCs w:val="21"/>
        </w:rPr>
        <w:t xml:space="preserve">ii) Transferim midis institucioneve të ndryshme të arsimit të lartë;  </w:t>
      </w:r>
    </w:p>
    <w:p w:rsidR="004659D9" w:rsidRPr="00300AB1" w:rsidRDefault="004659D9" w:rsidP="004659D9">
      <w:pPr>
        <w:pStyle w:val="Paragrafi"/>
        <w:rPr>
          <w:sz w:val="21"/>
          <w:szCs w:val="21"/>
        </w:rPr>
      </w:pPr>
      <w:r w:rsidRPr="00300AB1">
        <w:rPr>
          <w:sz w:val="21"/>
          <w:szCs w:val="21"/>
        </w:rPr>
        <w:t xml:space="preserve">iii) Transferimi mund të bëhet edhe nga programet e mëparshme në programet e studimit të ciklit të parë.  </w:t>
      </w:r>
    </w:p>
    <w:p w:rsidR="004659D9" w:rsidRDefault="004659D9" w:rsidP="004659D9">
      <w:pPr>
        <w:pStyle w:val="Paragrafi"/>
        <w:rPr>
          <w:sz w:val="21"/>
          <w:szCs w:val="21"/>
        </w:rPr>
      </w:pPr>
      <w:r w:rsidRPr="00300AB1">
        <w:rPr>
          <w:sz w:val="21"/>
          <w:szCs w:val="21"/>
        </w:rPr>
        <w:t>4. Transferimi i studimeve midis institucioneve publike të arsimit të lartë, si dhe nga institucionet private të arsimit të lartë drejt institucioneve publike të arsimit të lartë të bëhet sipas kritereve të përcaktuara në statutet e institucionit dhe rregulloren e njësisë kryesore ku bëhet transferimi i studimeve, si dhe në përputhshmëri me numrin e kuotave, të cilat jepen për transferime studentësh nga Këshilli i Ministrave për çdo vit akademik, të detajuara këto në urdhrin e Ministrit të Arsimit dhe të Shkencës për shpërndarjen e këtyre kuotave.</w:t>
      </w:r>
    </w:p>
    <w:p w:rsidR="004659D9" w:rsidRPr="00300AB1" w:rsidRDefault="004659D9" w:rsidP="004659D9">
      <w:pPr>
        <w:pStyle w:val="Paragrafi"/>
        <w:rPr>
          <w:sz w:val="21"/>
          <w:szCs w:val="21"/>
          <w:lang w:val="de-DE"/>
        </w:rPr>
      </w:pPr>
      <w:r w:rsidRPr="00300AB1">
        <w:rPr>
          <w:sz w:val="21"/>
          <w:szCs w:val="21"/>
          <w:lang w:val="de-DE"/>
        </w:rPr>
        <w:t xml:space="preserve">5. Për regjistrimin e studentëve që transferohen veprohet si vijon:  </w:t>
      </w:r>
    </w:p>
    <w:p w:rsidR="004659D9" w:rsidRPr="00300AB1" w:rsidRDefault="004659D9" w:rsidP="004659D9">
      <w:pPr>
        <w:pStyle w:val="Paragrafi"/>
        <w:rPr>
          <w:sz w:val="21"/>
          <w:szCs w:val="21"/>
          <w:lang w:val="de-DE"/>
        </w:rPr>
      </w:pPr>
      <w:r w:rsidRPr="00300AB1">
        <w:rPr>
          <w:sz w:val="21"/>
          <w:szCs w:val="21"/>
          <w:lang w:val="de-DE"/>
        </w:rPr>
        <w:t>i) Njësitë kryesore të institucioneve publike</w:t>
      </w:r>
      <w:r>
        <w:rPr>
          <w:sz w:val="21"/>
          <w:szCs w:val="21"/>
          <w:lang w:val="de-DE"/>
        </w:rPr>
        <w:t xml:space="preserve"> pritëse </w:t>
      </w:r>
      <w:r w:rsidRPr="00300AB1">
        <w:rPr>
          <w:sz w:val="21"/>
          <w:szCs w:val="21"/>
          <w:lang w:val="de-DE"/>
        </w:rPr>
        <w:t xml:space="preserve">të arsimit të lartë vendosin kritere specifike, në varësi të formës së studimit dhe të programit përkatës të studimit dhe i bëjnë ato publike paraprakisht;  </w:t>
      </w:r>
    </w:p>
    <w:p w:rsidR="004659D9" w:rsidRPr="00300AB1" w:rsidRDefault="004659D9" w:rsidP="004659D9">
      <w:pPr>
        <w:pStyle w:val="Paragrafi"/>
        <w:rPr>
          <w:sz w:val="21"/>
          <w:szCs w:val="21"/>
          <w:lang w:val="de-DE"/>
        </w:rPr>
      </w:pPr>
      <w:r w:rsidRPr="00300AB1">
        <w:rPr>
          <w:sz w:val="21"/>
          <w:szCs w:val="21"/>
          <w:lang w:val="de-DE"/>
        </w:rPr>
        <w:t xml:space="preserve">ii) Njësitë kryesore të institucioneve publike pritëse të arsimit të lartë ngrenë komisione </w:t>
      </w:r>
      <w:r w:rsidRPr="00300AB1">
        <w:rPr>
          <w:i/>
          <w:sz w:val="21"/>
          <w:szCs w:val="21"/>
          <w:lang w:val="de-DE"/>
        </w:rPr>
        <w:t>ad-hoc</w:t>
      </w:r>
      <w:r w:rsidRPr="00300AB1">
        <w:rPr>
          <w:sz w:val="21"/>
          <w:szCs w:val="21"/>
          <w:lang w:val="de-DE"/>
        </w:rPr>
        <w:t xml:space="preserve"> të transferimeve me anëtarë të personelit akademik për të bërë përzgjedhjen e kandidatëve në përputhje me kriteret e vendosura, si edhe njohjen e plotë ose të pjesshme të krediteve të fituara prej tyre në programet apo vitet e mëparshme të studimit; </w:t>
      </w:r>
    </w:p>
    <w:p w:rsidR="004659D9" w:rsidRPr="00300AB1" w:rsidRDefault="004659D9" w:rsidP="004659D9">
      <w:pPr>
        <w:pStyle w:val="Paragrafi"/>
        <w:rPr>
          <w:sz w:val="21"/>
          <w:szCs w:val="21"/>
          <w:lang w:val="de-DE"/>
        </w:rPr>
      </w:pPr>
      <w:r w:rsidRPr="00300AB1">
        <w:rPr>
          <w:sz w:val="21"/>
          <w:szCs w:val="21"/>
          <w:lang w:val="de-DE"/>
        </w:rPr>
        <w:t xml:space="preserve">iii) Transferimi kryhet si transferim i vitit akademik dhe josemestral.  </w:t>
      </w:r>
    </w:p>
    <w:p w:rsidR="004659D9" w:rsidRPr="00300AB1" w:rsidRDefault="004659D9" w:rsidP="004659D9">
      <w:pPr>
        <w:pStyle w:val="Paragrafi"/>
        <w:rPr>
          <w:sz w:val="21"/>
          <w:szCs w:val="21"/>
          <w:lang w:val="de-DE"/>
        </w:rPr>
      </w:pPr>
      <w:r w:rsidRPr="00300AB1">
        <w:rPr>
          <w:sz w:val="21"/>
          <w:szCs w:val="21"/>
          <w:lang w:val="de-DE"/>
        </w:rPr>
        <w:t xml:space="preserve">iv) Institucionet dërguese të arsimit të lartë duhet të certifikojnë kundrejt institucioneve pritëse çdo dokumentacion që ka të bëjë me nivelin e studimeve të kryera nga studenti dhe rezultatet e arritura prej tij.  </w:t>
      </w:r>
    </w:p>
    <w:p w:rsidR="004659D9" w:rsidRPr="00300AB1" w:rsidRDefault="004659D9" w:rsidP="004659D9">
      <w:pPr>
        <w:pStyle w:val="Paragrafi"/>
        <w:rPr>
          <w:sz w:val="21"/>
          <w:szCs w:val="21"/>
          <w:lang w:val="de-DE"/>
        </w:rPr>
      </w:pPr>
      <w:r w:rsidRPr="00300AB1">
        <w:rPr>
          <w:sz w:val="21"/>
          <w:szCs w:val="21"/>
          <w:lang w:val="de-DE"/>
        </w:rPr>
        <w:t xml:space="preserve">v) Në kuadër të veprimtarisë së orientimit dhe kujdestarisë për studentët, këshilltarë nga personeli akademik në çdo institucion të arsimit të lartë duhet të informojnë studentët për karakteristikat e përgjithshme të edukimit të kërkuar, si dhe për institucionet e ndryshme të arsimit të lartë.  </w:t>
      </w:r>
    </w:p>
    <w:p w:rsidR="004659D9" w:rsidRPr="00300AB1" w:rsidRDefault="004659D9" w:rsidP="004659D9">
      <w:pPr>
        <w:pStyle w:val="Paragrafi"/>
        <w:rPr>
          <w:sz w:val="21"/>
          <w:szCs w:val="21"/>
          <w:lang w:val="de-DE"/>
        </w:rPr>
      </w:pPr>
      <w:r w:rsidRPr="00300AB1">
        <w:rPr>
          <w:sz w:val="21"/>
          <w:szCs w:val="21"/>
          <w:lang w:val="de-DE"/>
        </w:rPr>
        <w:t xml:space="preserve">vi) Për lehtësim të procesit, institucionet e arsimit të lartë të përgatisin një format aplikimi për transferim studimesh.  </w:t>
      </w:r>
    </w:p>
    <w:p w:rsidR="004659D9" w:rsidRPr="00300AB1" w:rsidRDefault="004659D9" w:rsidP="004659D9">
      <w:pPr>
        <w:pStyle w:val="Paragrafi"/>
        <w:rPr>
          <w:sz w:val="21"/>
          <w:szCs w:val="21"/>
          <w:lang w:val="de-DE"/>
        </w:rPr>
      </w:pPr>
      <w:r w:rsidRPr="00300AB1">
        <w:rPr>
          <w:sz w:val="21"/>
          <w:szCs w:val="21"/>
          <w:lang w:val="de-DE"/>
        </w:rPr>
        <w:t xml:space="preserve">6. Aplikimi për transferim bëhet pranë njësive kryesore të institucioneve të  arsimit të lartë, brenda afateve kohore të përcaktuara dhe të bëra publike nga  institucionet e arsimit të lartë dhe shoqërohet me dokumentacionin e  mëposhtëm:   </w:t>
      </w:r>
    </w:p>
    <w:p w:rsidR="004659D9" w:rsidRPr="00300AB1" w:rsidRDefault="004659D9" w:rsidP="004659D9">
      <w:pPr>
        <w:pStyle w:val="Paragrafi"/>
        <w:rPr>
          <w:sz w:val="21"/>
          <w:szCs w:val="21"/>
          <w:lang w:val="de-DE"/>
        </w:rPr>
      </w:pPr>
      <w:r w:rsidRPr="00300AB1">
        <w:rPr>
          <w:sz w:val="21"/>
          <w:szCs w:val="21"/>
          <w:lang w:val="de-DE"/>
        </w:rPr>
        <w:t xml:space="preserve">a) Kërkesën për transferim;  </w:t>
      </w:r>
    </w:p>
    <w:p w:rsidR="004659D9" w:rsidRPr="00300AB1" w:rsidRDefault="004659D9" w:rsidP="004659D9">
      <w:pPr>
        <w:pStyle w:val="Paragrafi"/>
        <w:rPr>
          <w:sz w:val="21"/>
          <w:szCs w:val="21"/>
          <w:lang w:val="de-DE"/>
        </w:rPr>
      </w:pPr>
      <w:r w:rsidRPr="00300AB1">
        <w:rPr>
          <w:sz w:val="21"/>
          <w:szCs w:val="21"/>
          <w:lang w:val="de-DE"/>
        </w:rPr>
        <w:t xml:space="preserve">b) Formularin tip, të hartuar dhe të publikuar nga institucionet e arsimit të lartë, të plotësuar;  </w:t>
      </w:r>
    </w:p>
    <w:p w:rsidR="004659D9" w:rsidRPr="00300AB1" w:rsidRDefault="004659D9" w:rsidP="004659D9">
      <w:pPr>
        <w:pStyle w:val="Paragrafi"/>
        <w:rPr>
          <w:sz w:val="21"/>
          <w:szCs w:val="21"/>
          <w:lang w:val="de-DE"/>
        </w:rPr>
      </w:pPr>
      <w:r w:rsidRPr="00300AB1">
        <w:rPr>
          <w:sz w:val="21"/>
          <w:szCs w:val="21"/>
          <w:lang w:val="de-DE"/>
        </w:rPr>
        <w:t xml:space="preserve">c) Përmbajtjen e programit të studimit, listën e lëndëve, të krediteve dhe të notave të fituara pranë institucionit të arsimit të lartë përkatës.  </w:t>
      </w:r>
    </w:p>
    <w:p w:rsidR="004659D9" w:rsidRPr="00300AB1" w:rsidRDefault="004659D9" w:rsidP="004659D9">
      <w:pPr>
        <w:pStyle w:val="Paragrafi"/>
        <w:rPr>
          <w:sz w:val="21"/>
          <w:szCs w:val="21"/>
          <w:lang w:val="de-DE"/>
        </w:rPr>
      </w:pPr>
      <w:r w:rsidRPr="00300AB1">
        <w:rPr>
          <w:sz w:val="21"/>
          <w:szCs w:val="21"/>
          <w:lang w:val="de-DE"/>
        </w:rPr>
        <w:t xml:space="preserve">7. Studentët që transferojnë studimet midis programeve të ciklit të parë, kërkohet që të kenë marrë të paktën 30 kredite në disiplina që përfshihen në “disiplina të formimit të përgjithshëm” dhe në “disiplina </w:t>
      </w:r>
      <w:r w:rsidRPr="00300AB1">
        <w:rPr>
          <w:sz w:val="21"/>
          <w:szCs w:val="21"/>
          <w:lang w:val="de-DE"/>
        </w:rPr>
        <w:lastRenderedPageBreak/>
        <w:t xml:space="preserve">të formimit karakterizues”, në programet që ata kanë studiuar. </w:t>
      </w:r>
    </w:p>
    <w:p w:rsidR="004659D9" w:rsidRPr="00300AB1" w:rsidRDefault="004659D9" w:rsidP="004659D9">
      <w:pPr>
        <w:pStyle w:val="Paragrafi"/>
        <w:rPr>
          <w:sz w:val="21"/>
          <w:szCs w:val="21"/>
          <w:lang w:val="de-DE"/>
        </w:rPr>
      </w:pPr>
      <w:r w:rsidRPr="00300AB1">
        <w:rPr>
          <w:sz w:val="21"/>
          <w:szCs w:val="21"/>
          <w:lang w:val="de-DE"/>
        </w:rPr>
        <w:t xml:space="preserve">8. Nga rregulli i parashikuar në pikën 7 bëhet përjashtim për studentët që transferohen brenda programeve të të njëjtit cikël, nga studimi me kohë të plotë në studimin me kohë të pjesshme. Për shkak të natyrës së studimeve me kohë të plotë, studenti mund të kalojë në formën e studimit me kohë të pjesshme, pa pasur kreditet e mësipërme.  </w:t>
      </w:r>
    </w:p>
    <w:p w:rsidR="004659D9" w:rsidRPr="00300AB1" w:rsidRDefault="004659D9" w:rsidP="004659D9">
      <w:pPr>
        <w:pStyle w:val="Paragrafi"/>
        <w:rPr>
          <w:sz w:val="21"/>
          <w:szCs w:val="21"/>
          <w:lang w:val="de-DE"/>
        </w:rPr>
      </w:pPr>
      <w:r w:rsidRPr="00300AB1">
        <w:rPr>
          <w:sz w:val="21"/>
          <w:szCs w:val="21"/>
          <w:lang w:val="de-DE"/>
        </w:rPr>
        <w:t>9. Studentëve që transferohen nga programet e mëparshme të studimit në një program studimi të ciklit të parë, duhet t’u vlerësohen programet e bëra dhe rezultatet e marra të jenë të barasvler</w:t>
      </w:r>
      <w:r>
        <w:rPr>
          <w:sz w:val="21"/>
          <w:szCs w:val="21"/>
          <w:lang w:val="de-DE"/>
        </w:rPr>
        <w:t>shme me jo më pak se 30 kredite</w:t>
      </w:r>
      <w:r w:rsidRPr="00300AB1">
        <w:rPr>
          <w:sz w:val="21"/>
          <w:szCs w:val="21"/>
          <w:lang w:val="de-DE"/>
        </w:rPr>
        <w:t xml:space="preserve"> në programin ekzistues të institucionit publik pritës të arsimit të lartë.  </w:t>
      </w:r>
    </w:p>
    <w:p w:rsidR="004659D9" w:rsidRPr="00300AB1" w:rsidRDefault="004659D9" w:rsidP="004659D9">
      <w:pPr>
        <w:pStyle w:val="Paragrafi"/>
        <w:rPr>
          <w:sz w:val="21"/>
          <w:szCs w:val="21"/>
          <w:lang w:val="de-DE"/>
        </w:rPr>
      </w:pPr>
      <w:r w:rsidRPr="00300AB1">
        <w:rPr>
          <w:sz w:val="21"/>
          <w:szCs w:val="21"/>
          <w:lang w:val="de-DE"/>
        </w:rPr>
        <w:t xml:space="preserve">10. Ngarkohet zëvendësministri i arsimit dhe i shkencës, Drejtoria e Politikave të Arsimit të Lartë dhe institucionet publike të arsimit të lartë për zbatimin e këtij udhëzimi.  </w:t>
      </w:r>
    </w:p>
    <w:p w:rsidR="004659D9" w:rsidRPr="00300AB1" w:rsidRDefault="004659D9" w:rsidP="004659D9">
      <w:pPr>
        <w:pStyle w:val="Paragrafi"/>
        <w:rPr>
          <w:sz w:val="21"/>
          <w:szCs w:val="21"/>
          <w:lang w:val="de-DE"/>
        </w:rPr>
      </w:pPr>
      <w:r w:rsidRPr="00300AB1">
        <w:rPr>
          <w:sz w:val="21"/>
          <w:szCs w:val="21"/>
          <w:lang w:val="de-DE"/>
        </w:rPr>
        <w:t xml:space="preserve">Ky udhëzim hyn në fuqi menjëherë. </w:t>
      </w:r>
    </w:p>
    <w:p w:rsidR="004659D9" w:rsidRPr="00300AB1" w:rsidRDefault="004659D9" w:rsidP="004659D9">
      <w:pPr>
        <w:pStyle w:val="Paragrafi"/>
        <w:rPr>
          <w:sz w:val="21"/>
          <w:szCs w:val="21"/>
          <w:lang w:val="de-DE"/>
        </w:rPr>
      </w:pPr>
    </w:p>
    <w:p w:rsidR="004659D9" w:rsidRPr="00300AB1" w:rsidRDefault="004659D9" w:rsidP="004659D9">
      <w:pPr>
        <w:pStyle w:val="Autoriteti"/>
        <w:keepNext w:val="0"/>
        <w:rPr>
          <w:sz w:val="21"/>
          <w:szCs w:val="21"/>
        </w:rPr>
      </w:pPr>
      <w:r w:rsidRPr="00300AB1">
        <w:rPr>
          <w:sz w:val="21"/>
          <w:szCs w:val="21"/>
        </w:rPr>
        <w:t>Ministri i Arsimit dhe Shkencës</w:t>
      </w:r>
    </w:p>
    <w:p w:rsidR="004659D9" w:rsidRPr="00300AB1" w:rsidRDefault="004659D9" w:rsidP="004659D9">
      <w:pPr>
        <w:pStyle w:val="AutoritetiEmer"/>
        <w:rPr>
          <w:sz w:val="21"/>
          <w:szCs w:val="21"/>
        </w:rPr>
      </w:pPr>
      <w:r w:rsidRPr="00300AB1">
        <w:rPr>
          <w:sz w:val="21"/>
          <w:szCs w:val="21"/>
        </w:rPr>
        <w:t>Fatos Beja</w:t>
      </w:r>
    </w:p>
    <w:sectPr w:rsidR="004659D9" w:rsidRPr="00300AB1" w:rsidSect="004659D9">
      <w:footerReference w:type="even" r:id="rId6"/>
      <w:footerReference w:type="default" r:id="rId7"/>
      <w:pgSz w:w="11907" w:h="16840" w:code="9"/>
      <w:pgMar w:top="1418" w:right="1418" w:bottom="1418" w:left="1418" w:header="0" w:footer="1134" w:gutter="0"/>
      <w:pgNumType w:start="838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93E77">
      <w:r>
        <w:separator/>
      </w:r>
    </w:p>
  </w:endnote>
  <w:endnote w:type="continuationSeparator" w:id="0">
    <w:p w:rsidR="00000000" w:rsidRDefault="00793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9D9" w:rsidRDefault="004659D9" w:rsidP="004659D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659D9" w:rsidRDefault="004659D9" w:rsidP="004659D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9D9" w:rsidRPr="009203CA" w:rsidRDefault="004659D9" w:rsidP="004659D9">
    <w:pPr>
      <w:pStyle w:val="Footer"/>
      <w:framePr w:wrap="around" w:vAnchor="text" w:hAnchor="margin" w:xAlign="outside" w:y="1"/>
      <w:rPr>
        <w:rStyle w:val="PageNumber"/>
        <w:rFonts w:ascii="CG Times" w:hAnsi="CG Times"/>
        <w:sz w:val="22"/>
        <w:szCs w:val="22"/>
      </w:rPr>
    </w:pPr>
    <w:r w:rsidRPr="009203CA">
      <w:rPr>
        <w:rStyle w:val="PageNumber"/>
        <w:rFonts w:ascii="CG Times" w:hAnsi="CG Times"/>
        <w:sz w:val="22"/>
        <w:szCs w:val="22"/>
      </w:rPr>
      <w:fldChar w:fldCharType="begin"/>
    </w:r>
    <w:r w:rsidRPr="009203CA">
      <w:rPr>
        <w:rStyle w:val="PageNumber"/>
        <w:rFonts w:ascii="CG Times" w:hAnsi="CG Times"/>
        <w:sz w:val="22"/>
        <w:szCs w:val="22"/>
      </w:rPr>
      <w:instrText xml:space="preserve">PAGE  </w:instrText>
    </w:r>
    <w:r w:rsidRPr="009203CA">
      <w:rPr>
        <w:rStyle w:val="PageNumber"/>
        <w:rFonts w:ascii="CG Times" w:hAnsi="CG Times"/>
        <w:sz w:val="22"/>
        <w:szCs w:val="22"/>
      </w:rPr>
      <w:fldChar w:fldCharType="separate"/>
    </w:r>
    <w:r w:rsidR="00793E77">
      <w:rPr>
        <w:rStyle w:val="PageNumber"/>
        <w:rFonts w:ascii="CG Times" w:hAnsi="CG Times"/>
        <w:noProof/>
        <w:sz w:val="22"/>
        <w:szCs w:val="22"/>
      </w:rPr>
      <w:t>8382</w:t>
    </w:r>
    <w:r w:rsidRPr="009203CA">
      <w:rPr>
        <w:rStyle w:val="PageNumber"/>
        <w:rFonts w:ascii="CG Times" w:hAnsi="CG Times"/>
        <w:sz w:val="22"/>
        <w:szCs w:val="22"/>
      </w:rPr>
      <w:fldChar w:fldCharType="end"/>
    </w:r>
  </w:p>
  <w:p w:rsidR="004659D9" w:rsidRDefault="004659D9" w:rsidP="004659D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93E77">
      <w:r>
        <w:separator/>
      </w:r>
    </w:p>
  </w:footnote>
  <w:footnote w:type="continuationSeparator" w:id="0">
    <w:p w:rsidR="00000000" w:rsidRDefault="00793E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59D9"/>
    <w:rsid w:val="00153448"/>
    <w:rsid w:val="004659D9"/>
    <w:rsid w:val="00793E77"/>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D5B44B-3200-4108-9E32-404A8B5E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9D9"/>
    <w:rPr>
      <w:rFonts w:eastAsia="Batang"/>
      <w:sz w:val="24"/>
      <w:szCs w:val="24"/>
      <w:lang w:val="sq-AL"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4659D9"/>
    <w:pPr>
      <w:spacing w:after="160" w:line="240" w:lineRule="exact"/>
    </w:pPr>
    <w:rPr>
      <w:rFonts w:ascii="Tahoma" w:eastAsia="MS Mincho" w:hAnsi="Tahoma"/>
      <w:sz w:val="20"/>
      <w:szCs w:val="20"/>
      <w:lang w:val="en-GB"/>
    </w:rPr>
  </w:style>
  <w:style w:type="paragraph" w:customStyle="1" w:styleId="Akti">
    <w:name w:val="Akti"/>
    <w:rsid w:val="004659D9"/>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AutoritetiEmer"/>
    <w:rsid w:val="004659D9"/>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4659D9"/>
    <w:pPr>
      <w:widowControl w:val="0"/>
      <w:jc w:val="right"/>
    </w:pPr>
    <w:rPr>
      <w:rFonts w:ascii="CG Times" w:eastAsia="MS Mincho" w:hAnsi="CG Times"/>
      <w:b/>
      <w:sz w:val="22"/>
      <w:szCs w:val="22"/>
      <w:lang w:eastAsia="en-US"/>
    </w:rPr>
  </w:style>
  <w:style w:type="paragraph" w:customStyle="1" w:styleId="BazLigjPropozues">
    <w:name w:val="Baz_Ligj_Propozues"/>
    <w:rsid w:val="004659D9"/>
    <w:pPr>
      <w:keepNext/>
      <w:widowControl w:val="0"/>
      <w:ind w:firstLine="720"/>
      <w:jc w:val="both"/>
    </w:pPr>
    <w:rPr>
      <w:rFonts w:ascii="CG Times" w:eastAsia="MS Mincho" w:hAnsi="CG Times"/>
      <w:color w:val="000000"/>
      <w:sz w:val="22"/>
      <w:szCs w:val="22"/>
      <w:lang w:eastAsia="en-US"/>
    </w:rPr>
  </w:style>
  <w:style w:type="paragraph" w:customStyle="1" w:styleId="Paragrafi">
    <w:name w:val="Paragrafi"/>
    <w:rsid w:val="004659D9"/>
    <w:pPr>
      <w:widowControl w:val="0"/>
      <w:ind w:firstLine="720"/>
      <w:jc w:val="both"/>
    </w:pPr>
    <w:rPr>
      <w:rFonts w:ascii="CG Times" w:eastAsia="MS Mincho" w:hAnsi="CG Times"/>
      <w:sz w:val="22"/>
      <w:lang w:val="en-US" w:eastAsia="en-US"/>
    </w:rPr>
  </w:style>
  <w:style w:type="paragraph" w:customStyle="1" w:styleId="NumriData">
    <w:name w:val="Numri_Data"/>
    <w:next w:val="Normal"/>
    <w:rsid w:val="004659D9"/>
    <w:pPr>
      <w:keepNext/>
      <w:widowControl w:val="0"/>
      <w:jc w:val="center"/>
      <w:outlineLvl w:val="0"/>
    </w:pPr>
    <w:rPr>
      <w:rFonts w:ascii="CG Times" w:eastAsia="MS Mincho" w:hAnsi="CG Times"/>
      <w:b/>
      <w:sz w:val="22"/>
      <w:lang w:eastAsia="en-US"/>
    </w:rPr>
  </w:style>
  <w:style w:type="paragraph" w:customStyle="1" w:styleId="Titulli">
    <w:name w:val="Titulli"/>
    <w:next w:val="Normal"/>
    <w:rsid w:val="004659D9"/>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link w:val="VENDOSIChar"/>
    <w:rsid w:val="004659D9"/>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4659D9"/>
    <w:rPr>
      <w:rFonts w:ascii="CG Times" w:eastAsia="MS Mincho" w:hAnsi="CG Times"/>
      <w:caps/>
      <w:sz w:val="22"/>
      <w:szCs w:val="22"/>
      <w:lang w:val="en-GB" w:eastAsia="en-US" w:bidi="ar-SA"/>
    </w:rPr>
  </w:style>
  <w:style w:type="paragraph" w:styleId="Footer">
    <w:name w:val="footer"/>
    <w:basedOn w:val="Normal"/>
    <w:rsid w:val="004659D9"/>
    <w:pPr>
      <w:tabs>
        <w:tab w:val="center" w:pos="4320"/>
        <w:tab w:val="right" w:pos="8640"/>
      </w:tabs>
    </w:pPr>
    <w:rPr>
      <w:rFonts w:eastAsia="MS Mincho"/>
    </w:rPr>
  </w:style>
  <w:style w:type="character" w:styleId="PageNumber">
    <w:name w:val="page number"/>
    <w:basedOn w:val="DefaultParagraphFont"/>
    <w:rsid w:val="004659D9"/>
    <w:rPr>
      <w:rFonts w:ascii="Tahoma" w:eastAsia="MS Mincho" w:hAnsi="Tahoma"/>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NEC</dc:creator>
  <cp:keywords/>
  <dc:description/>
  <cp:lastModifiedBy>Inida Noga</cp:lastModifiedBy>
  <cp:revision>2</cp:revision>
  <dcterms:created xsi:type="dcterms:W3CDTF">2019-03-16T20:03:00Z</dcterms:created>
  <dcterms:modified xsi:type="dcterms:W3CDTF">2019-03-16T20:03:00Z</dcterms:modified>
</cp:coreProperties>
</file>