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AE0" w:rsidRDefault="00185AE0" w:rsidP="00185AE0">
      <w:pPr>
        <w:pStyle w:val="Akti"/>
        <w:keepNext w:val="0"/>
      </w:pPr>
      <w:bookmarkStart w:id="0" w:name="_GoBack"/>
      <w:bookmarkEnd w:id="0"/>
      <w:r>
        <w:t>UDHËZIM</w:t>
      </w:r>
    </w:p>
    <w:p w:rsidR="00185AE0" w:rsidRDefault="00185AE0" w:rsidP="00185AE0">
      <w:pPr>
        <w:pStyle w:val="NumriData"/>
        <w:keepNext w:val="0"/>
      </w:pPr>
      <w:r>
        <w:t>Nr.39, datë 8.12.2009</w:t>
      </w:r>
    </w:p>
    <w:p w:rsidR="00185AE0" w:rsidRDefault="00185AE0" w:rsidP="00185AE0">
      <w:pPr>
        <w:pStyle w:val="NumriData"/>
        <w:keepNext w:val="0"/>
      </w:pPr>
    </w:p>
    <w:p w:rsidR="00185AE0" w:rsidRDefault="00185AE0" w:rsidP="00185AE0">
      <w:pPr>
        <w:pStyle w:val="Titulli0"/>
        <w:keepNext w:val="0"/>
      </w:pPr>
      <w:r>
        <w:t>PËR DISA NDRYSHIME NË UDHËZIMIN NR.21, DATË 30.7.2009 “PËR PROCEDURAT E PRANIMIT DHE REGJISTRIMIT NË PROGRAMET E STUDIMIT TË DOKTORATËS, NË INSTITUCIONET PUBLIKE TË ARSIMIT TË LARTË”</w:t>
      </w:r>
    </w:p>
    <w:p w:rsidR="00185AE0" w:rsidRDefault="00185AE0" w:rsidP="00185AE0">
      <w:pPr>
        <w:pStyle w:val="Paragrafi0"/>
      </w:pPr>
    </w:p>
    <w:p w:rsidR="00185AE0" w:rsidRDefault="00185AE0" w:rsidP="00185AE0">
      <w:pPr>
        <w:pStyle w:val="Paragrafi0"/>
      </w:pPr>
      <w:r>
        <w:t>Në mbështetje të nenit 102 të Kushtetutës dhe të neneve 47, pika 1 dhe 2, dhe 50 pika 4 të ligjit nr.9741, datë 21.5.2007 “Për arsimin e lartë në Republikën e Shqipërisë”, të ndryshuar, dhe vendimit nr.864, datë 5.12.2007 të Këshillit të Ministrave “Për hapjen e programeve të studimit të doktoratës në institucionet publike të arsimit të lartë dhe përcaktimin e kushteve, që duhet të plotësojë studenti për marrjen e diplomës për gradën shkencore “Doktor””, të ndryshuar,</w:t>
      </w:r>
    </w:p>
    <w:p w:rsidR="00185AE0" w:rsidRDefault="00185AE0" w:rsidP="00185AE0">
      <w:pPr>
        <w:pStyle w:val="Paragrafi0"/>
      </w:pPr>
    </w:p>
    <w:p w:rsidR="00185AE0" w:rsidRDefault="00185AE0" w:rsidP="00185AE0">
      <w:pPr>
        <w:pStyle w:val="VENDOSI0"/>
        <w:keepNext w:val="0"/>
      </w:pPr>
      <w:r>
        <w:t>UDHËZOJ:</w:t>
      </w:r>
    </w:p>
    <w:p w:rsidR="00185AE0" w:rsidRDefault="00185AE0" w:rsidP="00185AE0">
      <w:pPr>
        <w:pStyle w:val="Paragrafi0"/>
      </w:pPr>
    </w:p>
    <w:p w:rsidR="00185AE0" w:rsidRDefault="00185AE0" w:rsidP="00185AE0">
      <w:pPr>
        <w:pStyle w:val="Paragrafi0"/>
      </w:pPr>
      <w:r>
        <w:t>Në udhëzimin nr.21, datë 30.7.2009 “Për procedurat e pranimit dhe të regjistrimit në programet e studimit të doktoratës, në institucionet publike të arsimit të lartë” të bëhen ndryshimet e mëposhtme: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>1. Pika 9 e udhëzimit ndryshon si më poshtë: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>“9. Përzgjedhja e kandidatëve bëhet nga Këshilli i Profesorëve të njësisë kryesore të institucioneve të arsimit të lartë, përgjegjëse për organizimin e programit përkatës të doktoratës, mbi bazën e propozimit të departamenteve përkatëse. Kandidatët nga personeli akademik, të punësuar me kohë të plotë në institucionet e arsimit të lartë, kanë përparësi.”.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>2. Pika 10 e udhëzimit ndryshon si më poshtë: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 xml:space="preserve">“10. Për shqyrtimin e propozimeve të ardhura nga departamentet, dekanati, në bashkëpunim me Këshillin e Profesorëve të njësisë kryesore përgjegjëse për programin e doktoratës, ngre komisione </w:t>
      </w:r>
      <w:r w:rsidRPr="00185AE0">
        <w:rPr>
          <w:i/>
          <w:lang w:val="it-IT"/>
        </w:rPr>
        <w:t>ad-hoc</w:t>
      </w:r>
      <w:r w:rsidRPr="00185AE0">
        <w:rPr>
          <w:lang w:val="it-IT"/>
        </w:rPr>
        <w:t xml:space="preserve">, sipas departamenteve, të përbëra nga anëtarë të brendshëm dhe të jashtëm të personelit akademik të drejtimit të studimit në fjalë, që kanë së paku gradën shkencore “doktor”. Kryetari i çdo komisioni është përgjegjësi i departamentit. Në rastet kur përgjegjësi i departamentit nuk ka titullin “Profesor” ose “Profesor i Asociuar”, kryetari i komisionit është një anëtar i Këshillit të Profesorëve dhe përgjegjësi i departamentit është anëtar i komisionit </w:t>
      </w:r>
      <w:r w:rsidRPr="00185AE0">
        <w:rPr>
          <w:i/>
          <w:lang w:val="it-IT"/>
        </w:rPr>
        <w:t>ad-hoc</w:t>
      </w:r>
      <w:r w:rsidRPr="00185AE0">
        <w:rPr>
          <w:lang w:val="it-IT"/>
        </w:rPr>
        <w:t>”.”.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>3. Pika 11 e udhëzimit ndryshon si më poshtë: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 xml:space="preserve">“11. Një javë pas mbylljes së aplikimeve, komisionet </w:t>
      </w:r>
      <w:r w:rsidRPr="00185AE0">
        <w:rPr>
          <w:i/>
          <w:lang w:val="it-IT"/>
        </w:rPr>
        <w:t>ad-hoc</w:t>
      </w:r>
      <w:r w:rsidRPr="00185AE0">
        <w:rPr>
          <w:lang w:val="it-IT"/>
        </w:rPr>
        <w:t xml:space="preserve"> paraqesin listat e kandidatëve fitues në Këshillin e Profesorëve të njësisë kryesore. Lista e kandidatëve fitues shpallet nga dekani jo më vonë se 2 javë nga mbyllja e aplikimeve.”.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>4. Pika 12 e udhëzimit ndryshon si më poshtë: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>“12. Dekani i njësisë kryesore përcakton afatet e ankimimit të kandidatëve të shpallur jo fitues. Dekanati shqyrton çdo aplikim dhe shprehet me vendim. Vendimi i tij është përfundimtar.”.</w:t>
      </w:r>
    </w:p>
    <w:p w:rsidR="00185AE0" w:rsidRPr="00185AE0" w:rsidRDefault="00185AE0" w:rsidP="00185AE0">
      <w:pPr>
        <w:pStyle w:val="Paragrafi0"/>
        <w:rPr>
          <w:lang w:val="it-IT"/>
        </w:rPr>
      </w:pPr>
      <w:r w:rsidRPr="00185AE0">
        <w:rPr>
          <w:lang w:val="it-IT"/>
        </w:rPr>
        <w:t>Ky udhëzim hyn në fuqi menjëherë dhe botohet në Fletoren Zyrtare.</w:t>
      </w:r>
    </w:p>
    <w:p w:rsidR="00185AE0" w:rsidRPr="00185AE0" w:rsidRDefault="00185AE0" w:rsidP="00185AE0">
      <w:pPr>
        <w:pStyle w:val="Paragrafi0"/>
        <w:rPr>
          <w:lang w:val="it-IT"/>
        </w:rPr>
      </w:pPr>
    </w:p>
    <w:p w:rsidR="00185AE0" w:rsidRDefault="00185AE0" w:rsidP="00185AE0">
      <w:pPr>
        <w:pStyle w:val="Autoriteti"/>
        <w:keepNext w:val="0"/>
      </w:pPr>
      <w:r>
        <w:t>MINISTRI I ARSIMIT DHE SHKENCËS</w:t>
      </w:r>
    </w:p>
    <w:p w:rsidR="00185AE0" w:rsidRDefault="00185AE0" w:rsidP="00185AE0">
      <w:pPr>
        <w:pStyle w:val="AutoritetiEmer"/>
      </w:pPr>
      <w:r>
        <w:t>Myqerem Tafaj</w:t>
      </w:r>
    </w:p>
    <w:sectPr w:rsidR="00185A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5AE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5AE0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697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819530-B618-4EAD-8C7F-1F54E439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Char">
    <w:name w:val=" Char Char Char Char Char Char Char"/>
    <w:basedOn w:val="Normal"/>
    <w:rsid w:val="00185AE0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