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2D7" w:rsidRPr="00847204" w:rsidRDefault="007472D7" w:rsidP="007472D7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Udhëzim</w:t>
      </w:r>
    </w:p>
    <w:p w:rsidR="007472D7" w:rsidRPr="00847204" w:rsidRDefault="007472D7" w:rsidP="007472D7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Nr.37, datë 23.9.2011</w:t>
      </w:r>
    </w:p>
    <w:p w:rsidR="007472D7" w:rsidRPr="00847204" w:rsidRDefault="007472D7" w:rsidP="007472D7">
      <w:pPr>
        <w:pStyle w:val="Paragrafi"/>
        <w:rPr>
          <w:rFonts w:cs="Times New Roman"/>
          <w:lang w:val="sq-AL"/>
        </w:rPr>
      </w:pPr>
    </w:p>
    <w:p w:rsidR="007472D7" w:rsidRPr="00847204" w:rsidRDefault="007472D7" w:rsidP="007472D7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strukturën e vitit akademik 2011-2012 në institucionet publike të arsimit të lartë</w:t>
      </w:r>
    </w:p>
    <w:p w:rsidR="007472D7" w:rsidRPr="00847204" w:rsidRDefault="007472D7" w:rsidP="007472D7">
      <w:pPr>
        <w:pStyle w:val="Paragrafi"/>
        <w:rPr>
          <w:rFonts w:cs="Times New Roman"/>
          <w:lang w:val="sq-AL"/>
        </w:rPr>
      </w:pP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Në mbështetje të nenit 102 të Kushtetutës dhe të nenit 32 të ligjit nr.9741, datë 21.5.2007 “Për arsimin e lartë në Republikën e Shqipërisë”, të ndryshuar,</w:t>
      </w:r>
    </w:p>
    <w:p w:rsidR="007472D7" w:rsidRPr="00847204" w:rsidRDefault="007472D7" w:rsidP="007472D7">
      <w:pPr>
        <w:pStyle w:val="Paragrafi"/>
        <w:rPr>
          <w:lang w:val="sq-AL"/>
        </w:rPr>
      </w:pPr>
    </w:p>
    <w:p w:rsidR="007472D7" w:rsidRPr="00847204" w:rsidRDefault="007472D7" w:rsidP="007472D7">
      <w:pPr>
        <w:pStyle w:val="VENDOSI"/>
        <w:keepNext w:val="0"/>
        <w:rPr>
          <w:lang w:val="sq-AL"/>
        </w:rPr>
      </w:pPr>
      <w:r w:rsidRPr="00847204">
        <w:rPr>
          <w:lang w:val="sq-AL"/>
        </w:rPr>
        <w:t>Udhëzoj:</w:t>
      </w:r>
    </w:p>
    <w:p w:rsidR="007472D7" w:rsidRPr="00847204" w:rsidRDefault="007472D7" w:rsidP="007472D7">
      <w:pPr>
        <w:pStyle w:val="Paragrafi"/>
        <w:rPr>
          <w:rFonts w:cs="Times New Roman"/>
          <w:lang w:val="sq-AL"/>
        </w:rPr>
      </w:pP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1. Viti akademik 2011-2012 në institucionet publike të arsimit të lartë, në programet e studimit të ciklit të parë dhe programet e integruara të ciklit të dytë me kohë të plotë, të fillojë më 10 tetor 201</w:t>
      </w:r>
      <w:r>
        <w:rPr>
          <w:lang w:val="sq-AL"/>
        </w:rPr>
        <w:t>1</w:t>
      </w:r>
      <w:r w:rsidRPr="00847204">
        <w:rPr>
          <w:lang w:val="sq-AL"/>
        </w:rPr>
        <w:t xml:space="preserve"> dhe të përfundojë më 30 shtator 2012.</w:t>
      </w: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2. Viti akademik 2011-2012 në institucionet publike të arsimit të lartë, në programet e studimit me kohë të pjesshme dhe edukim në distancë, të fillojë në datën 7 nëntor 2011 dhe të përfundojë në 30 shtator 2012.</w:t>
      </w: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3. Viti akademik 2011-2012 në institucionet publike të arsimit të lartë, në programet e studimit të ciklit të dytë “Master Profesional” dhe “Master i Shkencave/Master i Arteve të Bukura”, të fillojë jo më vonë se 2 nëntor 2011 dhe të përfundojnë me realizimin e plotë të programit mësimor në varësi të krediteve të miratuara për programin e studimit.</w:t>
      </w: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4. Periudha 24 dhjetor 2011 deri më 3 janar 2012 të jetë periudhë pushimesh për studentët.</w:t>
      </w: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5. Institucionet publike të arsimit të lartë i dërgojnë Agjencisë Kombëtare të Provimeve (AKP) brenda datës 24 dhjetor 2011 një listë të studentëve të regjistruar në vitin akademik 2011-2011, në programet e studimit të ciklit të parë, të dytë dhe të tretë, në formë shkresore dhe elektronike (hardcopy dhe në CD). AKP-ja brenda datës 25 janar 2012 u dërgon IAL-ve publike listën përkatëse me numrat e matrikulimit të studentëve.</w:t>
      </w: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6. Institucionet publike të arsimit të lartë, në përfundim të regjistrimit përfundimtar të kandidatëve fitues, të dërgojnë në drejtorinë e konvikteve, listën e studentëve të regjistruar, sipas programeve të studimit dhe fakulteteve përkatëse.</w:t>
      </w: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7. Ngarkohen Drejtoria e Arsimit të Lartë dhe Kërkimit Shkencor dhe institucionet publike të arsimit të lartë për zbatimin e këtij udhëzimi për vitin akademik 2011-2012.</w:t>
      </w:r>
    </w:p>
    <w:p w:rsidR="007472D7" w:rsidRPr="00847204" w:rsidRDefault="007472D7" w:rsidP="007472D7">
      <w:pPr>
        <w:pStyle w:val="Paragrafi"/>
        <w:rPr>
          <w:lang w:val="sq-AL"/>
        </w:rPr>
      </w:pPr>
      <w:r w:rsidRPr="00847204">
        <w:rPr>
          <w:lang w:val="sq-AL"/>
        </w:rPr>
        <w:t>Ky udhëzim hyn në fuqi menjëherë dhe botohet në Fletoren Zyrtare.</w:t>
      </w:r>
    </w:p>
    <w:p w:rsidR="007472D7" w:rsidRPr="00847204" w:rsidRDefault="007472D7" w:rsidP="007472D7">
      <w:pPr>
        <w:pStyle w:val="Paragrafi"/>
        <w:rPr>
          <w:lang w:val="sq-AL"/>
        </w:rPr>
      </w:pPr>
    </w:p>
    <w:p w:rsidR="007472D7" w:rsidRPr="00847204" w:rsidRDefault="007472D7" w:rsidP="007472D7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>Ministri i Arsimit dhe Shkencës</w:t>
      </w:r>
    </w:p>
    <w:p w:rsidR="007472D7" w:rsidRPr="00847204" w:rsidRDefault="007472D7" w:rsidP="007472D7">
      <w:pPr>
        <w:pStyle w:val="AutoritetiEmer"/>
        <w:rPr>
          <w:lang w:val="sq-AL"/>
        </w:rPr>
      </w:pPr>
      <w:r w:rsidRPr="00847204">
        <w:rPr>
          <w:lang w:val="sq-AL"/>
        </w:rPr>
        <w:t>Myqerem Tafaj</w:t>
      </w:r>
    </w:p>
    <w:sectPr w:rsidR="007472D7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72D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906E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472D7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25F901-0647-4ACA-9F11-ED5EFF6B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472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472D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472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7472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