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5CF" w:rsidRPr="00DA5336" w:rsidRDefault="00BE15CF" w:rsidP="00BE15CF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>Udhëzim</w:t>
      </w:r>
    </w:p>
    <w:p w:rsidR="00BE15CF" w:rsidRPr="00DA5336" w:rsidRDefault="00BE15CF" w:rsidP="00BE15CF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22, datë 14.9.2012</w:t>
      </w:r>
    </w:p>
    <w:p w:rsidR="00BE15CF" w:rsidRPr="00DA5336" w:rsidRDefault="00BE15CF" w:rsidP="00BE15CF">
      <w:pPr>
        <w:pStyle w:val="Paragrafi"/>
        <w:rPr>
          <w:lang w:val="sq-AL"/>
        </w:rPr>
      </w:pPr>
    </w:p>
    <w:p w:rsidR="00BE15CF" w:rsidRPr="00DA5336" w:rsidRDefault="00BE15CF" w:rsidP="00BE15CF">
      <w:pPr>
        <w:pStyle w:val="Titulli"/>
        <w:keepNext w:val="0"/>
        <w:rPr>
          <w:lang w:val="sq-AL"/>
        </w:rPr>
      </w:pPr>
      <w:r w:rsidRPr="00DA5336">
        <w:rPr>
          <w:lang w:val="sq-AL"/>
        </w:rPr>
        <w:t xml:space="preserve">Për një ndryshim dhe disa shtesa në udhëzimin nr. 21, datë 30.7.2009 “Për procedurat e pranimit dhe </w:t>
      </w:r>
      <w:r>
        <w:rPr>
          <w:lang w:val="sq-AL"/>
        </w:rPr>
        <w:t xml:space="preserve">të </w:t>
      </w:r>
      <w:r w:rsidRPr="00DA5336">
        <w:rPr>
          <w:lang w:val="sq-AL"/>
        </w:rPr>
        <w:t>regjistrimit në programet e studimit të doktoratës, në institucionet publike të arsimit të lartë”</w:t>
      </w:r>
      <w:r>
        <w:rPr>
          <w:lang w:val="sq-AL"/>
        </w:rPr>
        <w:t>,</w:t>
      </w:r>
      <w:r w:rsidRPr="00DA5336">
        <w:rPr>
          <w:lang w:val="sq-AL"/>
        </w:rPr>
        <w:t xml:space="preserve">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</w:t>
      </w:r>
    </w:p>
    <w:p w:rsidR="00BE15CF" w:rsidRPr="00DA5336" w:rsidRDefault="00BE15CF" w:rsidP="00BE15CF">
      <w:pPr>
        <w:pStyle w:val="Paragrafi"/>
        <w:rPr>
          <w:lang w:val="sq-AL"/>
        </w:rPr>
      </w:pP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Në mbështetje të nenit 102 të Kushtetutës, të nenit 26 pika 1.3 e vijues dhe nenit 61 pika 2 të ligjit nr. 9741, datë 21.5.2007 “Për arsimin e lartë në Republikën e Shqipërisë</w:t>
      </w:r>
      <w:r>
        <w:rPr>
          <w:lang w:val="sq-AL"/>
        </w:rPr>
        <w:t>”</w:t>
      </w:r>
      <w:r w:rsidRPr="00DA5336">
        <w:rPr>
          <w:lang w:val="sq-AL"/>
        </w:rPr>
        <w:t xml:space="preserve">,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</w:t>
      </w:r>
      <w:r>
        <w:rPr>
          <w:lang w:val="sq-AL"/>
        </w:rPr>
        <w:t>,</w:t>
      </w:r>
      <w:r w:rsidRPr="00DA5336">
        <w:rPr>
          <w:lang w:val="sq-AL"/>
        </w:rPr>
        <w:t xml:space="preserve"> si edhe vendimit nr. 864, datë 5.12.2007 të Këshillit të Ministrave “Për hapjen e programeve të studimit të doktoratës, në institucionet e arsimit të lartë dhe përcaktimin e kushteve, që duhet të plotësojë studenti për marrjen e diplomës për gradën shkencore “Doktor</w:t>
      </w:r>
      <w:r>
        <w:rPr>
          <w:lang w:val="sq-AL"/>
        </w:rPr>
        <w:t>”, të</w:t>
      </w:r>
      <w:r w:rsidRPr="00DA5336">
        <w:rPr>
          <w:lang w:val="sq-AL"/>
        </w:rPr>
        <w:t xml:space="preserve"> ndryshuar</w:t>
      </w:r>
      <w:r>
        <w:rPr>
          <w:lang w:val="sq-AL"/>
        </w:rPr>
        <w:t>,</w:t>
      </w:r>
    </w:p>
    <w:p w:rsidR="00BE15CF" w:rsidRPr="00DA5336" w:rsidRDefault="00BE15CF" w:rsidP="00BE15CF">
      <w:pPr>
        <w:pStyle w:val="Paragrafi"/>
        <w:rPr>
          <w:lang w:val="sq-AL"/>
        </w:rPr>
      </w:pPr>
    </w:p>
    <w:p w:rsidR="00BE15CF" w:rsidRPr="00DA5336" w:rsidRDefault="00BE15CF" w:rsidP="00BE15CF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Udhëzoj:</w:t>
      </w:r>
    </w:p>
    <w:p w:rsidR="00BE15CF" w:rsidRPr="00DA5336" w:rsidRDefault="00BE15CF" w:rsidP="00BE15CF">
      <w:pPr>
        <w:pStyle w:val="Paragrafi"/>
        <w:rPr>
          <w:lang w:val="sq-AL"/>
        </w:rPr>
      </w:pP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 xml:space="preserve">I. Në udhëzimin nr. 21, datë 30.7.2009 “Për procedurat e pranimit dhe </w:t>
      </w:r>
      <w:r>
        <w:rPr>
          <w:lang w:val="sq-AL"/>
        </w:rPr>
        <w:t xml:space="preserve">të </w:t>
      </w:r>
      <w:r w:rsidRPr="00DA5336">
        <w:rPr>
          <w:lang w:val="sq-AL"/>
        </w:rPr>
        <w:t>regjistrimit në programet e studimit të doktoratës, në institucionet e arsimit të lartë”</w:t>
      </w:r>
      <w:r>
        <w:rPr>
          <w:lang w:val="sq-AL"/>
        </w:rPr>
        <w:t>,</w:t>
      </w:r>
      <w:r w:rsidRPr="00DA5336">
        <w:rPr>
          <w:lang w:val="sq-AL"/>
        </w:rPr>
        <w:t xml:space="preserve">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ndryshuar, bëhen këto ndryshime: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i) Në titull fjala “…</w:t>
      </w:r>
      <w:r>
        <w:rPr>
          <w:lang w:val="sq-AL"/>
        </w:rPr>
        <w:t xml:space="preserve"> </w:t>
      </w:r>
      <w:r w:rsidRPr="00DA5336">
        <w:rPr>
          <w:lang w:val="sq-AL"/>
        </w:rPr>
        <w:t>publike</w:t>
      </w:r>
      <w:r>
        <w:rPr>
          <w:lang w:val="sq-AL"/>
        </w:rPr>
        <w:t xml:space="preserve"> </w:t>
      </w:r>
      <w:r w:rsidRPr="00DA5336">
        <w:rPr>
          <w:lang w:val="sq-AL"/>
        </w:rPr>
        <w:t>…” hiqet.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2.</w:t>
      </w:r>
      <w:r>
        <w:rPr>
          <w:lang w:val="sq-AL"/>
        </w:rPr>
        <w:t xml:space="preserve"> </w:t>
      </w:r>
      <w:r w:rsidRPr="00DA5336">
        <w:rPr>
          <w:lang w:val="sq-AL"/>
        </w:rPr>
        <w:t>Pika 2 ndryshon si më poshtë vijon: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“2.</w:t>
      </w:r>
      <w:r>
        <w:rPr>
          <w:lang w:val="sq-AL"/>
        </w:rPr>
        <w:t xml:space="preserve"> </w:t>
      </w:r>
      <w:r w:rsidRPr="00DA5336">
        <w:rPr>
          <w:lang w:val="sq-AL"/>
        </w:rPr>
        <w:t>Për t’u pranuar në një program studimi të doktoratës</w:t>
      </w:r>
      <w:r>
        <w:rPr>
          <w:lang w:val="sq-AL"/>
        </w:rPr>
        <w:t>,</w:t>
      </w:r>
      <w:r w:rsidRPr="00DA5336">
        <w:rPr>
          <w:lang w:val="sq-AL"/>
        </w:rPr>
        <w:t xml:space="preserve"> kandidati duhet të zotërojë diplomë të ciklit të dytë të studimeve “Master i shkencave” dhe të çdo diplome tjetër të vlerësuar të barasvlershme me të, në fushën e programit të doktoratës apo në një fushë të përafërt të përcaktu</w:t>
      </w:r>
      <w:r>
        <w:rPr>
          <w:lang w:val="sq-AL"/>
        </w:rPr>
        <w:t>a</w:t>
      </w:r>
      <w:r w:rsidRPr="00DA5336">
        <w:rPr>
          <w:lang w:val="sq-AL"/>
        </w:rPr>
        <w:t>r më parë në rregulloren e programit përkatës të doktoratës</w:t>
      </w:r>
      <w:r>
        <w:rPr>
          <w:lang w:val="sq-AL"/>
        </w:rPr>
        <w:t>.</w:t>
      </w:r>
      <w:r w:rsidRPr="00DA5336">
        <w:rPr>
          <w:lang w:val="sq-AL"/>
        </w:rPr>
        <w:t>”.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3.</w:t>
      </w:r>
      <w:r>
        <w:rPr>
          <w:lang w:val="sq-AL"/>
        </w:rPr>
        <w:t xml:space="preserve"> </w:t>
      </w:r>
      <w:r w:rsidRPr="00DA5336">
        <w:rPr>
          <w:lang w:val="sq-AL"/>
        </w:rPr>
        <w:t>Pas pikës 5 shtohet pika 5/1 me përmbajtje</w:t>
      </w:r>
      <w:r>
        <w:rPr>
          <w:lang w:val="sq-AL"/>
        </w:rPr>
        <w:t>,</w:t>
      </w:r>
      <w:r w:rsidRPr="00DA5336">
        <w:rPr>
          <w:lang w:val="sq-AL"/>
        </w:rPr>
        <w:t xml:space="preserve"> si vijon: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“5/1.</w:t>
      </w:r>
      <w:r>
        <w:rPr>
          <w:lang w:val="sq-AL"/>
        </w:rPr>
        <w:t xml:space="preserve"> </w:t>
      </w:r>
      <w:r w:rsidRPr="00DA5336">
        <w:rPr>
          <w:lang w:val="sq-AL"/>
        </w:rPr>
        <w:t>Doktorantët udhëhiqen nga personeli akademik i disiplinës respektive të studimit të doktoratës, me titullin “Profesor” ose “Profesor i Asociuar” ose me gradën shkencore “Dok</w:t>
      </w:r>
      <w:r>
        <w:rPr>
          <w:lang w:val="sq-AL"/>
        </w:rPr>
        <w:t>tor” (</w:t>
      </w:r>
      <w:r w:rsidRPr="00DA5336">
        <w:rPr>
          <w:lang w:val="sq-AL"/>
        </w:rPr>
        <w:t>PhD) të fituar pranë universiteteve perëndimore. Udhëheqësi shkencor me titullin akademik “Profesor”, i punësuar me kohë të plotë, udhëheq njëkohësisht jo më shumë se pesë doktorantë. Udhëheqësi shkencor me titullin akademik</w:t>
      </w:r>
      <w:r>
        <w:rPr>
          <w:lang w:val="sq-AL"/>
        </w:rPr>
        <w:t xml:space="preserve"> “Profesor i Asoci</w:t>
      </w:r>
      <w:r w:rsidRPr="00DA5336">
        <w:rPr>
          <w:lang w:val="sq-AL"/>
        </w:rPr>
        <w:t>uar” dhe udhëheqësi shkencor me gradën shkencore “Doktor” (PhD) të fituar pranë universiteteve perëndimore, i punësuar me kohë të plotë, udhëheq njëkohësisht, jo më shumë se dy doktorantë. Udhëheqësi me titullin akademik “Profesor”, i punësuar me kohë të pjesshme, udhëheq vetëm një doktorant.”.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II. Ngarkohe</w:t>
      </w:r>
      <w:r>
        <w:rPr>
          <w:lang w:val="sq-AL"/>
        </w:rPr>
        <w:t>n</w:t>
      </w:r>
      <w:r w:rsidRPr="00DA5336">
        <w:rPr>
          <w:lang w:val="sq-AL"/>
        </w:rPr>
        <w:t xml:space="preserve"> Drejtoria e Përgjithshme e Arsimit të Lartë në Ministrinë e Arsimit dhe Shkencës, Agjencia Publike e Akreditimit të Arsimit të Lartë, si dhe institucionet e arsimit të lartë</w:t>
      </w:r>
      <w:r>
        <w:rPr>
          <w:lang w:val="sq-AL"/>
        </w:rPr>
        <w:t>,</w:t>
      </w:r>
      <w:r w:rsidRPr="00DA5336">
        <w:rPr>
          <w:lang w:val="sq-AL"/>
        </w:rPr>
        <w:t xml:space="preserve"> të cilat ofrojnë programe studimi të doktoratës, për zbatimin e këtij udhëzimi.</w:t>
      </w:r>
    </w:p>
    <w:p w:rsidR="00BE15CF" w:rsidRPr="00DA5336" w:rsidRDefault="00BE15CF" w:rsidP="00BE15CF">
      <w:pPr>
        <w:pStyle w:val="Paragrafi"/>
        <w:rPr>
          <w:lang w:val="sq-AL"/>
        </w:rPr>
      </w:pPr>
      <w:r w:rsidRPr="00DA5336">
        <w:rPr>
          <w:lang w:val="sq-AL"/>
        </w:rPr>
        <w:t>Ky udhëzim hyn në fuqi menjëherë dhe botohet në Fletoren Zyrtare.</w:t>
      </w:r>
    </w:p>
    <w:p w:rsidR="00BE15CF" w:rsidRPr="00DA5336" w:rsidRDefault="00BE15CF" w:rsidP="00BE15CF">
      <w:pPr>
        <w:pStyle w:val="Paragrafi"/>
        <w:rPr>
          <w:lang w:val="sq-AL"/>
        </w:rPr>
      </w:pPr>
    </w:p>
    <w:p w:rsidR="00BE15CF" w:rsidRPr="00DA5336" w:rsidRDefault="00BE15CF" w:rsidP="00BE15CF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Ministri i Arsimit dhe Shkencës</w:t>
      </w:r>
    </w:p>
    <w:p w:rsidR="00BE15CF" w:rsidRPr="00DA5336" w:rsidRDefault="00BE15CF" w:rsidP="00BE15CF">
      <w:pPr>
        <w:pStyle w:val="AutoritetiEmer"/>
        <w:rPr>
          <w:lang w:val="sq-AL"/>
        </w:rPr>
      </w:pPr>
      <w:r w:rsidRPr="00DA5336">
        <w:rPr>
          <w:lang w:val="sq-AL"/>
        </w:rPr>
        <w:t>Myqerem Tafaj</w:t>
      </w:r>
    </w:p>
    <w:sectPr w:rsidR="00BE15CF" w:rsidRPr="00DA5336" w:rsidSect="00DA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15CF"/>
    <w:rsid w:val="00BA03A3"/>
    <w:rsid w:val="00BE15CF"/>
    <w:rsid w:val="00D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67CF1E-8679-4CA5-801E-184054C2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93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E15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E15C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E15C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E15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E15C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BE15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E15C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E15C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E15C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E15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BE15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E15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E15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