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F91" w:rsidRPr="008A6F54" w:rsidRDefault="008F2F91" w:rsidP="008F2F91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Udhëzim</w:t>
      </w:r>
    </w:p>
    <w:p w:rsidR="008F2F91" w:rsidRPr="008A6F54" w:rsidRDefault="008F2F91" w:rsidP="008F2F91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43, datë 21.8.2013</w:t>
      </w:r>
    </w:p>
    <w:p w:rsidR="008F2F91" w:rsidRPr="008A6F54" w:rsidRDefault="008F2F91" w:rsidP="008F2F91">
      <w:pPr>
        <w:pStyle w:val="Paragrafi"/>
        <w:rPr>
          <w:lang w:val="sq-AL"/>
        </w:rPr>
      </w:pPr>
    </w:p>
    <w:p w:rsidR="008F2F91" w:rsidRPr="008A6F54" w:rsidRDefault="008F2F91" w:rsidP="008F2F91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planifikimin e fond</w:t>
      </w:r>
      <w:r>
        <w:rPr>
          <w:lang w:val="sq-AL"/>
        </w:rPr>
        <w:t>E</w:t>
      </w:r>
      <w:r w:rsidRPr="008A6F54">
        <w:rPr>
          <w:lang w:val="sq-AL"/>
        </w:rPr>
        <w:t>ve buxhetore, prokurimin dhe blerjen e mjeteve mësimore për institucionet arsimore publike</w:t>
      </w:r>
    </w:p>
    <w:p w:rsidR="008F2F91" w:rsidRPr="008A6F54" w:rsidRDefault="008F2F91" w:rsidP="008F2F91">
      <w:pPr>
        <w:pStyle w:val="Paragrafi"/>
        <w:rPr>
          <w:lang w:val="sq-AL"/>
        </w:rPr>
      </w:pP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Në mbështetje të nenit 102, pika 4 e Kushtetutës së Republikës së Shqipërisë dhe të shkronjës “ç”, pikës 2 të nenit 30 të ligjit nr. 69/2012, datë 21.6.2012 “Për sistemin e arsimit parauniversi</w:t>
      </w:r>
      <w:r>
        <w:rPr>
          <w:lang w:val="sq-AL"/>
        </w:rPr>
        <w:t>tar në Republikën e Shqipërisë”</w:t>
      </w:r>
      <w:r w:rsidRPr="008A6F54">
        <w:rPr>
          <w:lang w:val="sq-AL"/>
        </w:rPr>
        <w:t>, të ligjit nr. 9643, datë 20.11.2006 “Për prokurimin publik”, të ndryshuar dhe ligji nr. 9936, datë 26.6.2008 “Për menaxhimin e sistemit buxhetor në Republikën e Shqipërisë”</w:t>
      </w:r>
      <w:r>
        <w:rPr>
          <w:lang w:val="sq-AL"/>
        </w:rPr>
        <w:t xml:space="preserve">, të </w:t>
      </w:r>
      <w:r w:rsidRPr="008A6F54">
        <w:rPr>
          <w:lang w:val="sq-AL"/>
        </w:rPr>
        <w:t>ndryshuar dhe të ligjit nr. 119/2012, datë 17.12.2012 “Për buxhetin e vitit 2013”,</w:t>
      </w:r>
    </w:p>
    <w:p w:rsidR="008F2F91" w:rsidRPr="008A6F54" w:rsidRDefault="008F2F91" w:rsidP="008F2F91">
      <w:pPr>
        <w:pStyle w:val="Paragrafi"/>
        <w:rPr>
          <w:lang w:val="sq-AL"/>
        </w:rPr>
      </w:pPr>
    </w:p>
    <w:p w:rsidR="008F2F91" w:rsidRPr="008A6F54" w:rsidRDefault="008F2F91" w:rsidP="008F2F91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Udhëzoj:</w:t>
      </w:r>
    </w:p>
    <w:p w:rsidR="008F2F91" w:rsidRPr="008A6F54" w:rsidRDefault="008F2F91" w:rsidP="008F2F91">
      <w:pPr>
        <w:pStyle w:val="Paragrafi"/>
        <w:rPr>
          <w:lang w:val="sq-AL"/>
        </w:rPr>
      </w:pP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1. MASH</w:t>
      </w:r>
      <w:r>
        <w:rPr>
          <w:lang w:val="sq-AL"/>
        </w:rPr>
        <w:t>-i</w:t>
      </w:r>
      <w:r w:rsidRPr="008A6F54">
        <w:rPr>
          <w:lang w:val="sq-AL"/>
        </w:rPr>
        <w:t>, brenda fondeve të miratuara me ligjin vjetor të buxhetit, dërgon te çdo drejtori arsimore rajonale (DAR)/zyrë arsimore (ZA);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a) fondin e planifikuar për blerje të mjeteve mësimore, sipas formulës “Për nxënës të regjistruar në fillim të vitit shkollor”;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b) listën e mjeteve mësimore, bashkë me çmimet mes</w:t>
      </w:r>
      <w:r>
        <w:rPr>
          <w:lang w:val="sq-AL"/>
        </w:rPr>
        <w:t>a</w:t>
      </w:r>
      <w:r w:rsidRPr="008A6F54">
        <w:rPr>
          <w:lang w:val="sq-AL"/>
        </w:rPr>
        <w:t>tare të kontratave të mëparshme ose të referencës.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2. DAR/ZA</w:t>
      </w:r>
      <w:r>
        <w:rPr>
          <w:lang w:val="sq-AL"/>
        </w:rPr>
        <w:t>-ja</w:t>
      </w:r>
      <w:r w:rsidRPr="008A6F54">
        <w:rPr>
          <w:lang w:val="sq-AL"/>
        </w:rPr>
        <w:t xml:space="preserve"> përllogarit për çdo institucion arsimor publik, sipas formulës “Për nxënës të regjistruar në fillim të vitit shkollor”, fondin e planifikuar për blerje të mjeteve mësimore dhe njofton zyrtarisht çdo institucion arsimor publik për fondin që i takon.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 xml:space="preserve">3. Drejtori i institucionit arsimor publik dërgon në DAR/ZA kërkesën e institucionit për mjetet mësimore bazuar në: 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a) fondin vjetor të institucionit për mjete mësimore;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b) listën e mjeteve mësimore dhe çmimet mes</w:t>
      </w:r>
      <w:r>
        <w:rPr>
          <w:lang w:val="sq-AL"/>
        </w:rPr>
        <w:t>a</w:t>
      </w:r>
      <w:r w:rsidRPr="008A6F54">
        <w:rPr>
          <w:lang w:val="sq-AL"/>
        </w:rPr>
        <w:t>tare;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c) propozimet e mësuesve.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4. DAR/ZA-ja, bazuar në kërkesat e dërguara nga institucionet arsimore publike, dërgon në MASH, listën përmbledhëse të mjeteve mësimore të kërkuara në nivel DAR/ZA-je.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5. MASH-i realizon procedurat e prokurimit publik dhe njofton çdo DAR/ZA për listën e mjeteve mësimore përfituese.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6. Bazuar në kërkesat e kontratës, një komision verifikon në magazinën e blerësit sasinë, cilësinë, llojin, qenien e plotë dhe markën e prodhimit, si dhe çdo specifikim teknik që është pjesë e kontratës.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Komisioni krijohet me urdhër të titullarit të DAR/ZA-së dhe përbëhet nga jo më pak se tre veta: magazinieri i DAR/ZA-së dhe specialistë, sipas llojit të vlerave materiale.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Komisioni mban procesverbal për mjetet mësimore, që verifikohen me të meta të fshehta ose nuk përmbushin specifikimet teknike.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7. Titullari i DAR/ZA-së njofton shoqërinë fituese për konstatimet e komisionit, sipas afateve dhe procedurave të parashikuara në legjislacionin në fuqi.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8. Çdo institucion arsimor publik, që, gjatë përdorimit të mjeteve mësimore, konstaton të meta të fshehta ose që nuk përmbushin specifikimet teknike, njofton zyrtarisht DAR/ZA-në.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Ngarkohen për zbatimin e këtij udhëzimi Sekretari i Përgjithshëm, Drejtoria e Planifikimit Buxhetor dhe DAR/ZA-të.</w:t>
      </w:r>
    </w:p>
    <w:p w:rsidR="008F2F91" w:rsidRPr="008A6F54" w:rsidRDefault="008F2F91" w:rsidP="008F2F91">
      <w:pPr>
        <w:pStyle w:val="Paragrafi"/>
        <w:rPr>
          <w:lang w:val="sq-AL"/>
        </w:rPr>
      </w:pPr>
      <w:r w:rsidRPr="008A6F54">
        <w:rPr>
          <w:lang w:val="sq-AL"/>
        </w:rPr>
        <w:t>Ky udhëzim hyn në fuqi pasi botohet në Fletoren Zyrtare.</w:t>
      </w:r>
    </w:p>
    <w:p w:rsidR="008F2F91" w:rsidRPr="008A6F54" w:rsidRDefault="008F2F91" w:rsidP="008F2F91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Ministri i arsimit dhe shkencËs</w:t>
      </w:r>
    </w:p>
    <w:p w:rsidR="008F2F91" w:rsidRPr="008A6F54" w:rsidRDefault="008F2F91" w:rsidP="008F2F91">
      <w:pPr>
        <w:pStyle w:val="AutoritetiEmer"/>
        <w:rPr>
          <w:lang w:val="sq-AL"/>
        </w:rPr>
      </w:pPr>
      <w:r w:rsidRPr="008A6F54">
        <w:rPr>
          <w:lang w:val="sq-AL"/>
        </w:rPr>
        <w:t>Myqerem Tafaj</w:t>
      </w:r>
    </w:p>
    <w:sectPr w:rsidR="008F2F91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2F91"/>
    <w:rsid w:val="00291CDB"/>
    <w:rsid w:val="008F2F91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1BF687-8925-46C5-9EDE-93C4C030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2F9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F2F9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F2F9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F2F9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2F9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F2F9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F2F9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F2F9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F2F9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F2F9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2F9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F2F9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F2F9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