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63F" w:rsidRDefault="0083463F" w:rsidP="0083463F">
      <w:pPr>
        <w:pStyle w:val="NeniTitull"/>
        <w:keepNext w:val="0"/>
        <w:rPr>
          <w:lang w:val="sq-AL"/>
        </w:rPr>
      </w:pPr>
      <w:r>
        <w:rPr>
          <w:lang w:val="sq-AL"/>
        </w:rPr>
        <w:t>UDHËZIM</w:t>
      </w:r>
    </w:p>
    <w:p w:rsidR="0083463F" w:rsidRDefault="0083463F" w:rsidP="0083463F">
      <w:pPr>
        <w:pStyle w:val="NeniTitull"/>
        <w:keepNext w:val="0"/>
        <w:rPr>
          <w:lang w:val="sq-AL"/>
        </w:rPr>
      </w:pPr>
      <w:r>
        <w:rPr>
          <w:lang w:val="sq-AL"/>
        </w:rPr>
        <w:t>Nr. 31, datë 29.12.2017</w:t>
      </w:r>
    </w:p>
    <w:p w:rsidR="0083463F" w:rsidRDefault="0083463F" w:rsidP="0083463F">
      <w:pPr>
        <w:pStyle w:val="NeniTitull"/>
        <w:keepNext w:val="0"/>
        <w:rPr>
          <w:sz w:val="14"/>
          <w:lang w:val="sq-AL"/>
        </w:rPr>
      </w:pPr>
    </w:p>
    <w:p w:rsidR="0083463F" w:rsidRDefault="0083463F" w:rsidP="0083463F">
      <w:pPr>
        <w:pStyle w:val="NeniTitull"/>
        <w:keepNext w:val="0"/>
        <w:rPr>
          <w:lang w:val="sq-AL"/>
        </w:rPr>
      </w:pPr>
      <w:r>
        <w:rPr>
          <w:lang w:val="sq-AL"/>
        </w:rPr>
        <w:t>PËR PËRCAKTIMIN E KRITEREVE, DOKUMENTACIONIT DHE PROCEDURAVE PËR HAPJEN, RIORGANIZIMIN DHE MBYLLJEN E PROGRAMEVE TË STUDIMIT NGA INSTITUCIONET E ARSIMIT TË LARTË</w:t>
      </w:r>
    </w:p>
    <w:p w:rsidR="0083463F" w:rsidRDefault="0083463F" w:rsidP="0083463F">
      <w:pPr>
        <w:pStyle w:val="Paragrafi"/>
        <w:rPr>
          <w:sz w:val="14"/>
          <w:lang w:val="sq-AL"/>
        </w:rPr>
      </w:pPr>
    </w:p>
    <w:p w:rsidR="0083463F" w:rsidRDefault="0083463F" w:rsidP="0083463F">
      <w:pPr>
        <w:pStyle w:val="Paragrafi"/>
        <w:rPr>
          <w:lang w:val="sq-AL"/>
        </w:rPr>
      </w:pPr>
      <w:r>
        <w:rPr>
          <w:lang w:val="sq-AL"/>
        </w:rPr>
        <w:t xml:space="preserve">Në mbështetje, të nenit 102 të Kushtetutës, të pikës 6, të nenit 35 të ligjit nr. 80/2015, “Për arsimin e lartë dhe kërkimin shkencor në institucionet e arsimit të lartë në Republikën e Shqipërisë”, </w:t>
      </w:r>
    </w:p>
    <w:p w:rsidR="0083463F" w:rsidRDefault="0083463F" w:rsidP="0083463F">
      <w:pPr>
        <w:pStyle w:val="Paragrafi"/>
        <w:rPr>
          <w:bCs/>
          <w:sz w:val="14"/>
          <w:lang w:val="sq-AL"/>
        </w:rPr>
      </w:pPr>
    </w:p>
    <w:p w:rsidR="0083463F" w:rsidRDefault="0083463F" w:rsidP="0083463F">
      <w:pPr>
        <w:pStyle w:val="NeniNr"/>
        <w:keepNext w:val="0"/>
        <w:rPr>
          <w:lang w:val="sq-AL"/>
        </w:rPr>
      </w:pPr>
      <w:r>
        <w:rPr>
          <w:lang w:val="sq-AL"/>
        </w:rPr>
        <w:t>UDHËZOJ:</w:t>
      </w:r>
    </w:p>
    <w:p w:rsidR="0083463F" w:rsidRDefault="0083463F" w:rsidP="0083463F">
      <w:pPr>
        <w:pStyle w:val="NeniNr"/>
        <w:keepNext w:val="0"/>
        <w:rPr>
          <w:sz w:val="14"/>
          <w:lang w:val="sq-AL"/>
        </w:rPr>
      </w:pPr>
    </w:p>
    <w:p w:rsidR="0083463F" w:rsidRDefault="0083463F" w:rsidP="0083463F">
      <w:pPr>
        <w:pStyle w:val="NeniNr"/>
        <w:keepNext w:val="0"/>
        <w:rPr>
          <w:lang w:val="sq-AL"/>
        </w:rPr>
      </w:pPr>
      <w:r>
        <w:rPr>
          <w:lang w:val="sq-AL"/>
        </w:rPr>
        <w:t>KREU I</w:t>
      </w:r>
    </w:p>
    <w:p w:rsidR="0083463F" w:rsidRDefault="0083463F" w:rsidP="0083463F">
      <w:pPr>
        <w:pStyle w:val="NeniNr"/>
        <w:keepNext w:val="0"/>
        <w:rPr>
          <w:lang w:val="sq-AL"/>
        </w:rPr>
      </w:pPr>
      <w:r>
        <w:rPr>
          <w:lang w:val="sq-AL"/>
        </w:rPr>
        <w:t>DISPOZITA TË PËRGJITHSHME</w:t>
      </w:r>
    </w:p>
    <w:p w:rsidR="0083463F" w:rsidRDefault="0083463F" w:rsidP="0083463F">
      <w:pPr>
        <w:pStyle w:val="Paragrafi"/>
        <w:rPr>
          <w:sz w:val="14"/>
          <w:lang w:val="sq-AL"/>
        </w:rPr>
      </w:pPr>
    </w:p>
    <w:p w:rsidR="0083463F" w:rsidRDefault="0083463F" w:rsidP="0083463F">
      <w:pPr>
        <w:pStyle w:val="Paragrafi"/>
        <w:rPr>
          <w:spacing w:val="-3"/>
          <w:lang w:val="sq-AL"/>
        </w:rPr>
      </w:pPr>
      <w:r>
        <w:rPr>
          <w:lang w:val="sq-AL"/>
        </w:rPr>
        <w:t>1. Institucioni i Arsimit të Lartë (IAL) depoziton në Ministrinë e Arsimit Sportit dhe Rinisë (MASR) dokumentacionin dhe formularin sipas shtojcës 1, bashkëlidhur dhe pjesë përbërëse e këtij udhëzimi, për hapjen dhe/ose riorganizimin e një ose disa programeve studimi. Afati i fundit i depozitimit është data 30 nëntor, për vitin akademik pasardhës.</w:t>
      </w:r>
    </w:p>
    <w:p w:rsidR="0083463F" w:rsidRDefault="0083463F" w:rsidP="0083463F">
      <w:pPr>
        <w:pStyle w:val="Paragrafi"/>
        <w:rPr>
          <w:w w:val="110"/>
          <w:lang w:val="sq-AL"/>
        </w:rPr>
      </w:pPr>
      <w:r>
        <w:rPr>
          <w:spacing w:val="-3"/>
          <w:lang w:val="sq-AL"/>
        </w:rPr>
        <w:t xml:space="preserve">2. Hapja </w:t>
      </w:r>
      <w:r>
        <w:rPr>
          <w:lang w:val="sq-AL"/>
        </w:rPr>
        <w:t xml:space="preserve">dhe/ose riorganizimi i një ose disa programeve studimi </w:t>
      </w:r>
      <w:r>
        <w:rPr>
          <w:spacing w:val="-3"/>
          <w:lang w:val="sq-AL"/>
        </w:rPr>
        <w:t>bëhet duke u mbështetur në vlerësimin e nevojave për njohuri, aftësi dhe kompetenca në tregun e punës, si edhe duke u provuar nga ana e subjektit se është në gjendje të ofrojë garancitë e nevojshme akademike e infrastrukturore dhe mbështetjen e nevojshme financiare për veprimtarinë e kërkuar.</w:t>
      </w:r>
      <w:r>
        <w:rPr>
          <w:w w:val="110"/>
          <w:lang w:val="sq-AL"/>
        </w:rPr>
        <w:t xml:space="preserve"> </w:t>
      </w:r>
    </w:p>
    <w:p w:rsidR="0083463F" w:rsidRDefault="0083463F" w:rsidP="0083463F">
      <w:pPr>
        <w:pStyle w:val="Paragrafi"/>
        <w:rPr>
          <w:w w:val="110"/>
          <w:lang w:val="sq-AL"/>
        </w:rPr>
      </w:pPr>
      <w:r>
        <w:rPr>
          <w:w w:val="110"/>
          <w:lang w:val="sq-AL"/>
        </w:rPr>
        <w:t xml:space="preserve">3. Miratimi i hapjes së programeve të studimit bëhet kur plotësohen kriteret infrastrukturore, organizative dhe ato të lidhura me personelin akademik që do të përfshihet në realizimin e disiplinave apo veprimtarive të tjera formuese. Hapja e programeve të studimit bëhet me urdhër të ministrit të MASR-së, pas plotësimit te kritereve dhe kërkesave ligjore në fuqi. </w:t>
      </w:r>
    </w:p>
    <w:p w:rsidR="0083463F" w:rsidRDefault="0083463F" w:rsidP="0083463F">
      <w:pPr>
        <w:pStyle w:val="Paragrafi"/>
        <w:rPr>
          <w:w w:val="110"/>
          <w:lang w:val="sq-AL"/>
        </w:rPr>
      </w:pPr>
    </w:p>
    <w:p w:rsidR="0083463F" w:rsidRDefault="0083463F" w:rsidP="0083463F">
      <w:pPr>
        <w:pStyle w:val="NeniNr"/>
        <w:keepNext w:val="0"/>
        <w:rPr>
          <w:lang w:val="sq-AL"/>
        </w:rPr>
      </w:pPr>
    </w:p>
    <w:p w:rsidR="0083463F" w:rsidRDefault="0083463F" w:rsidP="0083463F">
      <w:pPr>
        <w:pStyle w:val="NeniNr"/>
        <w:keepNext w:val="0"/>
        <w:rPr>
          <w:lang w:val="sq-AL"/>
        </w:rPr>
      </w:pPr>
    </w:p>
    <w:p w:rsidR="0083463F" w:rsidRDefault="0083463F" w:rsidP="0083463F">
      <w:pPr>
        <w:pStyle w:val="NeniNr"/>
        <w:keepNext w:val="0"/>
        <w:rPr>
          <w:lang w:val="sq-AL"/>
        </w:rPr>
      </w:pPr>
    </w:p>
    <w:p w:rsidR="0083463F" w:rsidRDefault="0083463F" w:rsidP="0083463F">
      <w:pPr>
        <w:pStyle w:val="NeniNr"/>
        <w:keepNext w:val="0"/>
        <w:rPr>
          <w:lang w:val="sq-AL"/>
        </w:rPr>
      </w:pPr>
    </w:p>
    <w:p w:rsidR="0083463F" w:rsidRDefault="0083463F" w:rsidP="0083463F">
      <w:pPr>
        <w:pStyle w:val="NeniNr"/>
        <w:keepNext w:val="0"/>
        <w:rPr>
          <w:lang w:val="sq-AL"/>
        </w:rPr>
      </w:pPr>
      <w:r>
        <w:rPr>
          <w:lang w:val="sq-AL"/>
        </w:rPr>
        <w:t>KREU II</w:t>
      </w:r>
    </w:p>
    <w:p w:rsidR="0083463F" w:rsidRDefault="0083463F" w:rsidP="0083463F">
      <w:pPr>
        <w:pStyle w:val="NeniNr"/>
        <w:keepNext w:val="0"/>
        <w:rPr>
          <w:lang w:val="sq-AL"/>
        </w:rPr>
      </w:pPr>
      <w:r>
        <w:rPr>
          <w:lang w:val="sq-AL"/>
        </w:rPr>
        <w:t>DOKUMENTACIONI PËR HAPJEN E PROGRAMEVE TË REJA TË STUDIMIT PËR TË GJITHA CIKLET</w:t>
      </w:r>
    </w:p>
    <w:p w:rsidR="0083463F" w:rsidRDefault="0083463F" w:rsidP="0083463F">
      <w:pPr>
        <w:pStyle w:val="Paragrafi"/>
        <w:rPr>
          <w:sz w:val="14"/>
          <w:lang w:val="sq-AL"/>
        </w:rPr>
      </w:pPr>
    </w:p>
    <w:p w:rsidR="0083463F" w:rsidRDefault="0083463F" w:rsidP="0083463F">
      <w:pPr>
        <w:pStyle w:val="Paragrafi"/>
        <w:rPr>
          <w:lang w:val="sq-AL"/>
        </w:rPr>
      </w:pPr>
      <w:r>
        <w:rPr>
          <w:lang w:val="sq-AL"/>
        </w:rPr>
        <w:t>1. Dokumentacioni që IAL depoziton për hapjen e programeve të reja të studimit për të gjitha ciklet përbëhet nga:</w:t>
      </w:r>
    </w:p>
    <w:p w:rsidR="0083463F" w:rsidRDefault="0083463F" w:rsidP="0083463F">
      <w:pPr>
        <w:pStyle w:val="Paragrafi"/>
        <w:rPr>
          <w:spacing w:val="-3"/>
          <w:lang w:val="sq-AL"/>
        </w:rPr>
      </w:pPr>
      <w:r>
        <w:rPr>
          <w:spacing w:val="-3"/>
          <w:lang w:val="sq-AL"/>
        </w:rPr>
        <w:t xml:space="preserve">a) Kërkesa e hapjes së programit/eve të reja të studimeve, në të cilën specifikohen njësia bazë që do ta ofrojë atë, emërtimi, cikli, lloji dhe kodi i programit të studimit, kreditet që fitohen, kohëzgjatja normale, forma dhe gjuha e studimit, sipas shtojcës 1, </w:t>
      </w:r>
      <w:r>
        <w:rPr>
          <w:lang w:val="sq-AL"/>
        </w:rPr>
        <w:t>bashkëlidhur dhe pjesë përbërëse e këtij udhëzimi.</w:t>
      </w:r>
    </w:p>
    <w:p w:rsidR="0083463F" w:rsidRDefault="0083463F" w:rsidP="0083463F">
      <w:pPr>
        <w:pStyle w:val="Paragrafi"/>
        <w:rPr>
          <w:spacing w:val="-3"/>
          <w:lang w:val="sq-AL"/>
        </w:rPr>
      </w:pPr>
      <w:r>
        <w:rPr>
          <w:spacing w:val="-3"/>
          <w:lang w:val="sq-AL"/>
        </w:rPr>
        <w:t xml:space="preserve">b) Të dhënat për aktin e hapjes dhe të lejes për fillimin e veprimtarisë akademike të institucionit dhe aktin e hapjes/riorganizimit të njësisë kryesore që e ofron, sipas shtojcës 1, </w:t>
      </w:r>
      <w:r>
        <w:rPr>
          <w:lang w:val="sq-AL"/>
        </w:rPr>
        <w:t>bashkëlidhur dhe pjesë përbërëse e këtij udhëzimi.</w:t>
      </w:r>
    </w:p>
    <w:p w:rsidR="0083463F" w:rsidRDefault="0083463F" w:rsidP="0083463F">
      <w:pPr>
        <w:pStyle w:val="Paragrafi"/>
        <w:rPr>
          <w:spacing w:val="-3"/>
          <w:lang w:val="sq-AL"/>
        </w:rPr>
      </w:pPr>
      <w:r>
        <w:rPr>
          <w:spacing w:val="-3"/>
          <w:lang w:val="sq-AL"/>
        </w:rPr>
        <w:t>c) Propozimi i njësisë bazë, shoqëruar me argumentet përkatëse që mbështesin nevojën për hapjen e programit/programeve të ri/reja.</w:t>
      </w:r>
    </w:p>
    <w:p w:rsidR="0083463F" w:rsidRDefault="0083463F" w:rsidP="0083463F">
      <w:pPr>
        <w:pStyle w:val="Paragrafi"/>
        <w:rPr>
          <w:rFonts w:cstheme="minorHAnsi"/>
          <w:spacing w:val="-3"/>
          <w:lang w:val="sq-AL"/>
        </w:rPr>
      </w:pPr>
      <w:r>
        <w:rPr>
          <w:rFonts w:cstheme="minorHAnsi"/>
          <w:spacing w:val="-3"/>
          <w:lang w:val="sq-AL"/>
        </w:rPr>
        <w:t xml:space="preserve">d) Vendimi i Senatit Akademik dhe Bordit të Administrimit, që miraton hapjen e programit/eve të studimit. Në rast se propozimi vjen nga një institucion publik i arsimit të lartë dhe kërkon financim nga buxheti i shtetit depozitohet miratimi paraprak i </w:t>
      </w:r>
      <w:r>
        <w:rPr>
          <w:rFonts w:cstheme="minorHAnsi"/>
          <w:spacing w:val="-7"/>
          <w:lang w:val="sq-AL"/>
        </w:rPr>
        <w:t xml:space="preserve">Agjencisë Kombëtare të Financimit të Arsimit </w:t>
      </w:r>
      <w:r>
        <w:rPr>
          <w:rFonts w:cstheme="minorHAnsi"/>
          <w:spacing w:val="-9"/>
          <w:lang w:val="sq-AL"/>
        </w:rPr>
        <w:t>të Lartë (</w:t>
      </w:r>
      <w:r>
        <w:rPr>
          <w:rFonts w:cstheme="minorHAnsi"/>
          <w:spacing w:val="-3"/>
          <w:lang w:val="sq-AL"/>
        </w:rPr>
        <w:t>AKFAL).</w:t>
      </w:r>
    </w:p>
    <w:p w:rsidR="0083463F" w:rsidRDefault="0083463F" w:rsidP="0083463F">
      <w:pPr>
        <w:pStyle w:val="Paragrafi"/>
        <w:rPr>
          <w:rFonts w:cstheme="minorHAnsi"/>
          <w:spacing w:val="-3"/>
          <w:lang w:val="sq-AL"/>
        </w:rPr>
      </w:pPr>
      <w:r>
        <w:rPr>
          <w:spacing w:val="-3"/>
          <w:lang w:val="sq-AL"/>
        </w:rPr>
        <w:t>e) Mandatpagesën për vlerësimin nga eksperti të programit sipas përcaktimeve në Vendimin e Këshillit të Ministrave nr. 418, datë 10.5.2017, “Për standardet, kriteret dhe procedurat për hapjen, riorganizimin, ndarjen, bashkimin ose mbylljen e institucioneve të arsimit të lartë dhe të degëve të tyre” dhe Vendimin e Këshillit të Ministrave nr. 109, datë 15.2.2017, “Për organizimin dhe funksionimin e agjencisë së sigurimit të cilësisë në arsimin e lartë e të bordit të akreditimit dhe për përcaktimin e tarifave për proceset e sigurimit të cilësisë në arsimin e lartë”, të Këshillit të Ministrave.</w:t>
      </w:r>
    </w:p>
    <w:p w:rsidR="0083463F" w:rsidRDefault="0083463F" w:rsidP="0083463F">
      <w:pPr>
        <w:pStyle w:val="Paragrafi"/>
        <w:rPr>
          <w:spacing w:val="-3"/>
          <w:lang w:val="sq-AL"/>
        </w:rPr>
      </w:pPr>
      <w:r>
        <w:rPr>
          <w:spacing w:val="-3"/>
          <w:lang w:val="sq-AL"/>
        </w:rPr>
        <w:t xml:space="preserve">f) Lista e plotë emërore e personelit akademik me kohë të plotë dhe të pjesshme, për të gjitha programet e studimit, së bashku me ngarkesat dhe formën e punësimit, si dhe titullin dhe gradën përkatëse. Dosja e </w:t>
      </w:r>
      <w:r>
        <w:rPr>
          <w:spacing w:val="-3"/>
          <w:lang w:val="sq-AL"/>
        </w:rPr>
        <w:lastRenderedPageBreak/>
        <w:t>personelit përmban:</w:t>
      </w:r>
    </w:p>
    <w:p w:rsidR="0083463F" w:rsidRDefault="0083463F" w:rsidP="0083463F">
      <w:pPr>
        <w:pStyle w:val="Paragrafi"/>
        <w:rPr>
          <w:spacing w:val="-3"/>
          <w:lang w:val="sq-AL"/>
        </w:rPr>
      </w:pPr>
    </w:p>
    <w:p w:rsidR="0083463F" w:rsidRDefault="0083463F" w:rsidP="0083463F">
      <w:pPr>
        <w:pStyle w:val="Paragrafi"/>
        <w:rPr>
          <w:spacing w:val="-3"/>
          <w:lang w:val="sq-AL"/>
        </w:rPr>
      </w:pPr>
    </w:p>
    <w:p w:rsidR="0083463F" w:rsidRDefault="0083463F" w:rsidP="0083463F">
      <w:pPr>
        <w:pStyle w:val="Paragrafi"/>
        <w:rPr>
          <w:spacing w:val="-3"/>
          <w:lang w:val="sq-AL"/>
        </w:rPr>
      </w:pPr>
      <w:r>
        <w:rPr>
          <w:spacing w:val="-3"/>
          <w:lang w:val="sq-AL"/>
        </w:rPr>
        <w:t xml:space="preserve">i) jetëshkrimin; </w:t>
      </w:r>
    </w:p>
    <w:p w:rsidR="0083463F" w:rsidRDefault="0083463F" w:rsidP="0083463F">
      <w:pPr>
        <w:pStyle w:val="Paragrafi"/>
        <w:rPr>
          <w:spacing w:val="-3"/>
          <w:lang w:val="sq-AL"/>
        </w:rPr>
      </w:pPr>
      <w:r>
        <w:rPr>
          <w:spacing w:val="-3"/>
          <w:lang w:val="sq-AL"/>
        </w:rPr>
        <w:t>ii) kontratën e punës për personelin efektiv ose një aktmarrëveshje dypalëshe për personelin e planifikuar për t’u angazhuar me kohë të plotë në rast të hapjes së programit;</w:t>
      </w:r>
    </w:p>
    <w:p w:rsidR="0083463F" w:rsidRDefault="0083463F" w:rsidP="0083463F">
      <w:pPr>
        <w:pStyle w:val="Paragrafi"/>
        <w:rPr>
          <w:spacing w:val="-3"/>
          <w:lang w:val="sq-AL"/>
        </w:rPr>
      </w:pPr>
      <w:r>
        <w:rPr>
          <w:spacing w:val="-3"/>
          <w:lang w:val="sq-AL"/>
        </w:rPr>
        <w:t>iii) dokumente që vërtetojnë shkollimin e kualifikimet, titujt dhe gradat (fotokopje);</w:t>
      </w:r>
    </w:p>
    <w:p w:rsidR="0083463F" w:rsidRDefault="0083463F" w:rsidP="0083463F">
      <w:pPr>
        <w:pStyle w:val="Paragrafi"/>
        <w:rPr>
          <w:spacing w:val="-3"/>
          <w:lang w:val="sq-AL"/>
        </w:rPr>
      </w:pPr>
      <w:r>
        <w:rPr>
          <w:spacing w:val="-3"/>
          <w:lang w:val="sq-AL"/>
        </w:rPr>
        <w:t>iv) letrën e angazhimit të çdo anëtari të personelit akademik të planifikuar për t’u angazhuar me kohë të pjesshme dhe lejen e punëdhënësit kryesor (sipas nenit 64, pika 2 e ligjit nr. 80/2015).</w:t>
      </w:r>
    </w:p>
    <w:p w:rsidR="0083463F" w:rsidRDefault="0083463F" w:rsidP="0083463F">
      <w:pPr>
        <w:pStyle w:val="Paragrafi"/>
        <w:rPr>
          <w:spacing w:val="-3"/>
          <w:lang w:val="sq-AL"/>
        </w:rPr>
      </w:pPr>
      <w:r>
        <w:rPr>
          <w:spacing w:val="-3"/>
          <w:lang w:val="sq-AL"/>
        </w:rPr>
        <w:t>v) Në rastin e hapjes së një programi studimi në gjuhë të huaj, personeli akademik i rekrutuar duhet të plotësojë së paku një nga kriteret e mëposhtme:</w:t>
      </w:r>
    </w:p>
    <w:p w:rsidR="0083463F" w:rsidRDefault="0083463F" w:rsidP="0083463F">
      <w:pPr>
        <w:pStyle w:val="Paragrafi"/>
        <w:rPr>
          <w:spacing w:val="-3"/>
          <w:lang w:val="sq-AL"/>
        </w:rPr>
      </w:pPr>
      <w:r>
        <w:rPr>
          <w:spacing w:val="-3"/>
          <w:lang w:val="sq-AL"/>
        </w:rPr>
        <w:t xml:space="preserve">- Të ketë fituar së paku një diplomë të një programi studimi në një nga ciklet e studimeve universitare të kryer në gjuhën në të cilën do të zhvillohet programi i studimit. </w:t>
      </w:r>
    </w:p>
    <w:p w:rsidR="0083463F" w:rsidRDefault="0083463F" w:rsidP="0083463F">
      <w:pPr>
        <w:pStyle w:val="Paragrafi"/>
        <w:rPr>
          <w:spacing w:val="-3"/>
          <w:lang w:val="sq-AL"/>
        </w:rPr>
      </w:pPr>
      <w:r>
        <w:rPr>
          <w:spacing w:val="-3"/>
          <w:lang w:val="sq-AL"/>
        </w:rPr>
        <w:t>- Të zotërojë nivelin C1 të njohjes së gjuhës respektive, në të cilën do të ofrohet programi, e vërtetuar përmes testeve ndërkombëtare, të cilat ndodhen në listën e miratuar nga MASR-ja për pranimet në ciklin e dytë dhe të tretë.</w:t>
      </w:r>
    </w:p>
    <w:p w:rsidR="0083463F" w:rsidRDefault="0083463F" w:rsidP="0083463F">
      <w:pPr>
        <w:pStyle w:val="Paragrafi"/>
        <w:rPr>
          <w:spacing w:val="-3"/>
          <w:lang w:val="sq-AL"/>
        </w:rPr>
      </w:pPr>
      <w:r>
        <w:rPr>
          <w:spacing w:val="-3"/>
          <w:lang w:val="sq-AL"/>
        </w:rPr>
        <w:t>vi) Deklaratë mbi numrin e përgjithshëm të studentëve ekzistues dhe të kuotave të studentëve të parashikuara për programin/et të reja që kërkohen të hapen. Kjo deklaratë të shoqërohet me deklaratën nga subjekti (</w:t>
      </w:r>
      <w:r>
        <w:rPr>
          <w:i/>
          <w:spacing w:val="-3"/>
          <w:lang w:val="sq-AL"/>
        </w:rPr>
        <w:t>të nënshkruar nga titullari dhe me vulën e institucionit</w:t>
      </w:r>
      <w:r>
        <w:rPr>
          <w:spacing w:val="-3"/>
          <w:lang w:val="sq-AL"/>
        </w:rPr>
        <w:t xml:space="preserve">) mbi përmbushjen e standardeve akademike dhe të infrastrukturës dhe mbi sigurimin e mjeteve të nevojshme financiare për përfundimin e studimeve nga secili student i regjistruar, sipas shtojcës 1, </w:t>
      </w:r>
      <w:r>
        <w:rPr>
          <w:lang w:val="sq-AL"/>
        </w:rPr>
        <w:t>bashkëlidhur dhe pjesë përbërëse e këtij udhëzimi.</w:t>
      </w:r>
    </w:p>
    <w:p w:rsidR="0083463F" w:rsidRDefault="0083463F" w:rsidP="0083463F">
      <w:pPr>
        <w:pStyle w:val="Paragrafi"/>
        <w:rPr>
          <w:spacing w:val="-3"/>
          <w:lang w:val="sq-AL"/>
        </w:rPr>
      </w:pPr>
      <w:r>
        <w:rPr>
          <w:spacing w:val="-3"/>
          <w:lang w:val="sq-AL"/>
        </w:rPr>
        <w:t>g) Modeli i kontratës së shërbimit (regjistrimit) që studenti lidh me IAL-në, si dhe tarifa e shkollimit për studentët, sipas akteve ligjore dhe nënligjore në fuqi.</w:t>
      </w:r>
    </w:p>
    <w:p w:rsidR="0083463F" w:rsidRDefault="0083463F" w:rsidP="0083463F">
      <w:pPr>
        <w:pStyle w:val="Paragrafi"/>
        <w:rPr>
          <w:spacing w:val="-3"/>
          <w:lang w:val="sq-AL"/>
        </w:rPr>
      </w:pPr>
      <w:r>
        <w:rPr>
          <w:spacing w:val="-3"/>
          <w:lang w:val="sq-AL"/>
        </w:rPr>
        <w:t>h) Në rast se IAL-ja parashikon zgjerim të infrastrukturës ekzistuese në dispozicion të programeve, të depozitohet:</w:t>
      </w:r>
    </w:p>
    <w:p w:rsidR="0083463F" w:rsidRDefault="0083463F" w:rsidP="0083463F">
      <w:pPr>
        <w:pStyle w:val="Paragrafi"/>
        <w:rPr>
          <w:spacing w:val="-3"/>
          <w:lang w:val="sq-AL"/>
        </w:rPr>
      </w:pPr>
      <w:r>
        <w:rPr>
          <w:lang w:val="sq-AL"/>
        </w:rPr>
        <w:t xml:space="preserve">i) </w:t>
      </w:r>
      <w:r>
        <w:rPr>
          <w:lang w:val="sq-AL"/>
        </w:rPr>
        <w:tab/>
        <w:t>relacioni i verifikimit të godinës së re, i përpiluar nga një person juridik apo fizik i licencuar nga organi kompetent shtetëror, sipas kuadrit ligjor në fuqi</w:t>
      </w:r>
      <w:r>
        <w:rPr>
          <w:spacing w:val="-3"/>
          <w:lang w:val="sq-AL"/>
        </w:rPr>
        <w:t xml:space="preserve"> (</w:t>
      </w:r>
      <w:r>
        <w:rPr>
          <w:i/>
          <w:spacing w:val="-3"/>
          <w:lang w:val="sq-AL"/>
        </w:rPr>
        <w:t>shoqëruar me kopjen e njësuar me origjinalin të licencës së këtij të fundit</w:t>
      </w:r>
      <w:r>
        <w:rPr>
          <w:spacing w:val="-3"/>
          <w:lang w:val="sq-AL"/>
        </w:rPr>
        <w:t>).</w:t>
      </w:r>
    </w:p>
    <w:p w:rsidR="0083463F" w:rsidRDefault="0083463F" w:rsidP="0083463F">
      <w:pPr>
        <w:pStyle w:val="Paragrafi"/>
        <w:rPr>
          <w:lang w:val="sq-AL"/>
        </w:rPr>
      </w:pPr>
      <w:r>
        <w:rPr>
          <w:lang w:val="sq-AL"/>
        </w:rPr>
        <w:t>ii) Planimetria dhe planvendosja e godinës/pjesës së re të institucionit, leja e shfrytëzimit të godinës, së bashku me bazën materiale dhe didaktike. Aktin e posedimit të godinës apo kontratën e qirasë me afat së paku 3-vjeçar, të shoqëruar me vërtetimin e pronësisë të qiradhënësit.</w:t>
      </w:r>
    </w:p>
    <w:p w:rsidR="0083463F" w:rsidRDefault="0083463F" w:rsidP="0083463F">
      <w:pPr>
        <w:pStyle w:val="Paragrafi"/>
        <w:rPr>
          <w:spacing w:val="-3"/>
          <w:lang w:val="sq-AL"/>
        </w:rPr>
      </w:pPr>
      <w:r>
        <w:rPr>
          <w:spacing w:val="-3"/>
          <w:lang w:val="sq-AL"/>
        </w:rPr>
        <w:t>i) Dokumentacion mbi programet e studimit, të plotësuar në të gjitha elementet e tij, në zbatim të VKM-së për elementet e programeve të studimit:</w:t>
      </w:r>
    </w:p>
    <w:p w:rsidR="0083463F" w:rsidRDefault="0083463F" w:rsidP="0083463F">
      <w:pPr>
        <w:pStyle w:val="Paragrafi"/>
        <w:rPr>
          <w:lang w:val="sq-AL"/>
        </w:rPr>
      </w:pPr>
      <w:r>
        <w:rPr>
          <w:lang w:val="sq-AL"/>
        </w:rPr>
        <w:t>i) Rregullorja e IAL-së;</w:t>
      </w:r>
    </w:p>
    <w:p w:rsidR="0083463F" w:rsidRDefault="0083463F" w:rsidP="0083463F">
      <w:pPr>
        <w:pStyle w:val="Paragrafi"/>
        <w:rPr>
          <w:lang w:val="sq-AL"/>
        </w:rPr>
      </w:pPr>
      <w:r>
        <w:rPr>
          <w:lang w:val="sq-AL"/>
        </w:rPr>
        <w:t>ii) Rregullore mësimore e programit të studimit;</w:t>
      </w:r>
    </w:p>
    <w:p w:rsidR="0083463F" w:rsidRDefault="0083463F" w:rsidP="0083463F">
      <w:pPr>
        <w:pStyle w:val="Paragrafi"/>
        <w:rPr>
          <w:lang w:val="sq-AL"/>
        </w:rPr>
      </w:pPr>
      <w:r>
        <w:rPr>
          <w:lang w:val="sq-AL"/>
        </w:rPr>
        <w:t>iii) Plani mësimor për çdo program studimi;</w:t>
      </w:r>
    </w:p>
    <w:p w:rsidR="0083463F" w:rsidRDefault="0083463F" w:rsidP="0083463F">
      <w:pPr>
        <w:pStyle w:val="Paragrafi"/>
        <w:rPr>
          <w:lang w:val="sq-AL"/>
        </w:rPr>
      </w:pPr>
      <w:r>
        <w:rPr>
          <w:lang w:val="sq-AL"/>
        </w:rPr>
        <w:t>iv) Programet e lëndëve (syllabuset) të nënshkruara nga hartuesit/titullarët e tyre. Në rastin kur IAL-ja aplikon për hapjen e më shumë se një programi studimi në të njëjtën kohë, syllabuset e lëndëve që mund të shfaqen në më shumë se një program studimi depozitohen në një kopje të vetme.</w:t>
      </w:r>
    </w:p>
    <w:p w:rsidR="0083463F" w:rsidRDefault="0083463F" w:rsidP="0083463F">
      <w:pPr>
        <w:pStyle w:val="Paragrafi"/>
        <w:rPr>
          <w:lang w:val="sq-AL"/>
        </w:rPr>
      </w:pPr>
      <w:r>
        <w:rPr>
          <w:lang w:val="sq-AL"/>
        </w:rPr>
        <w:t>j) Gjithë dokumentacioni i përcaktuar në pikën 1 të këtij kreu duhet të depozitohet edhe i skanuar në format elektronik (PDF) në një CD/</w:t>
      </w:r>
      <w:r>
        <w:rPr>
          <w:i/>
          <w:lang w:val="sq-AL"/>
        </w:rPr>
        <w:t>flash drive</w:t>
      </w:r>
      <w:r>
        <w:rPr>
          <w:lang w:val="sq-AL"/>
        </w:rPr>
        <w:t>, të cilat paraqiten së bashku me dokumentacionin për aplikim.</w:t>
      </w:r>
    </w:p>
    <w:p w:rsidR="0083463F" w:rsidRDefault="0083463F" w:rsidP="0083463F">
      <w:pPr>
        <w:pStyle w:val="Paragrafi"/>
        <w:rPr>
          <w:lang w:val="sq-AL"/>
        </w:rPr>
      </w:pPr>
      <w:r>
        <w:rPr>
          <w:spacing w:val="-3"/>
          <w:lang w:val="sq-AL"/>
        </w:rPr>
        <w:t>k) Në rast bashkëpunimi me një institucion tjetër vendës ose të huaj të arsimit të lartë për hapjen e programeve të përbashkëta të studimit, së bashku me dokumentacionin e mësipërm, kërkohet depozitimi edhe i:</w:t>
      </w:r>
    </w:p>
    <w:p w:rsidR="0083463F" w:rsidRDefault="0083463F" w:rsidP="0083463F">
      <w:pPr>
        <w:pStyle w:val="Paragrafi"/>
        <w:rPr>
          <w:spacing w:val="-3"/>
          <w:lang w:val="sq-AL"/>
        </w:rPr>
      </w:pPr>
      <w:r>
        <w:rPr>
          <w:spacing w:val="-3"/>
          <w:lang w:val="sq-AL"/>
        </w:rPr>
        <w:t>i) Aktit të themelimit/licencimit të institucionit në vendin e origjinës.</w:t>
      </w:r>
    </w:p>
    <w:p w:rsidR="0083463F" w:rsidRDefault="0083463F" w:rsidP="0083463F">
      <w:pPr>
        <w:pStyle w:val="Paragrafi"/>
        <w:rPr>
          <w:spacing w:val="-3"/>
          <w:lang w:val="sq-AL"/>
        </w:rPr>
      </w:pPr>
      <w:r>
        <w:rPr>
          <w:spacing w:val="-3"/>
          <w:lang w:val="sq-AL"/>
        </w:rPr>
        <w:t>ii) Aktit të akreditimit të institucionit partner ose të programit të studimit.</w:t>
      </w:r>
    </w:p>
    <w:p w:rsidR="0083463F" w:rsidRDefault="0083463F" w:rsidP="0083463F">
      <w:pPr>
        <w:pStyle w:val="Paragrafi"/>
        <w:rPr>
          <w:spacing w:val="-4"/>
          <w:lang w:val="sq-AL"/>
        </w:rPr>
      </w:pPr>
      <w:r>
        <w:rPr>
          <w:spacing w:val="-4"/>
          <w:lang w:val="sq-AL"/>
        </w:rPr>
        <w:t>iii) Dokumentit zyrtar bashkëpunimi (</w:t>
      </w:r>
      <w:r>
        <w:rPr>
          <w:i/>
          <w:spacing w:val="-4"/>
          <w:lang w:val="sq-AL"/>
        </w:rPr>
        <w:t>marrëveshje kuadër</w:t>
      </w:r>
      <w:r>
        <w:rPr>
          <w:spacing w:val="-4"/>
          <w:lang w:val="sq-AL"/>
        </w:rPr>
        <w:t>), ku parashikohet ofrimi i programeve të përbashkëta të studimit.</w:t>
      </w:r>
    </w:p>
    <w:p w:rsidR="0083463F" w:rsidRDefault="0083463F" w:rsidP="0083463F">
      <w:pPr>
        <w:pStyle w:val="Paragrafi"/>
        <w:rPr>
          <w:spacing w:val="-4"/>
          <w:lang w:val="sq-AL"/>
        </w:rPr>
      </w:pPr>
      <w:r>
        <w:rPr>
          <w:spacing w:val="-4"/>
          <w:lang w:val="sq-AL"/>
        </w:rPr>
        <w:t>iv) Marrëveshjes specifike për programin konkret të studimit, ku të parashikohen modalitetet e ofrimit të tij, si autorësia dhe pronësia e syllabuseve të depozituara, gjuha dhe metoda e mësimit dhe provimeve, shkëmbimi i stafit pedagogjik etj. Kjo marrëveshje mund të jetë dhe në formën e rregullores së përbashkët mësimore.</w:t>
      </w:r>
    </w:p>
    <w:p w:rsidR="0083463F" w:rsidRDefault="0083463F" w:rsidP="0083463F">
      <w:pPr>
        <w:pStyle w:val="Paragrafi"/>
        <w:rPr>
          <w:spacing w:val="-4"/>
          <w:lang w:val="sq-AL"/>
        </w:rPr>
      </w:pPr>
      <w:r>
        <w:rPr>
          <w:spacing w:val="-4"/>
          <w:lang w:val="sq-AL"/>
        </w:rPr>
        <w:t>v) Llojit të diplomës (</w:t>
      </w:r>
      <w:r>
        <w:rPr>
          <w:i/>
          <w:spacing w:val="-4"/>
          <w:lang w:val="sq-AL"/>
        </w:rPr>
        <w:t>e dyfishtë, e shumëfishtë, e përbashkët</w:t>
      </w:r>
      <w:r>
        <w:rPr>
          <w:spacing w:val="-4"/>
          <w:lang w:val="sq-AL"/>
        </w:rPr>
        <w:t>) dhe modelin e diplomës të miratuar nga të dyja palët.</w:t>
      </w:r>
    </w:p>
    <w:p w:rsidR="0083463F" w:rsidRDefault="0083463F" w:rsidP="0083463F">
      <w:pPr>
        <w:pStyle w:val="Paragrafi"/>
        <w:rPr>
          <w:spacing w:val="-3"/>
          <w:lang w:val="sq-AL"/>
        </w:rPr>
      </w:pPr>
      <w:r>
        <w:rPr>
          <w:spacing w:val="-4"/>
          <w:lang w:val="sq-AL"/>
        </w:rPr>
        <w:t>vi) Deklaratë për plotësimin e standardeve akademike edhe akteve të tjera ligjore e nënligjore në fuqi (deklarata e nënshkruar nga titullari dhe me vulë të institucionit), sipas shtojcës 1, bashkëlidhur</w:t>
      </w:r>
      <w:r>
        <w:rPr>
          <w:lang w:val="sq-AL"/>
        </w:rPr>
        <w:t xml:space="preserve"> dhe pjesë </w:t>
      </w:r>
      <w:r>
        <w:rPr>
          <w:lang w:val="sq-AL"/>
        </w:rPr>
        <w:lastRenderedPageBreak/>
        <w:t>përbërëse e këtij udhëzimi.</w:t>
      </w:r>
    </w:p>
    <w:p w:rsidR="0083463F" w:rsidRDefault="0083463F" w:rsidP="0083463F">
      <w:pPr>
        <w:pStyle w:val="Paragrafi"/>
        <w:rPr>
          <w:spacing w:val="-3"/>
          <w:lang w:val="sq-AL"/>
        </w:rPr>
      </w:pPr>
      <w:r>
        <w:rPr>
          <w:lang w:val="sq-AL"/>
        </w:rPr>
        <w:t>l) Në rast deklarimi të rremë, subjekti juridik i nënshtrohet përgjegjësisë penale të parashikuar në Kodin Penal. Në rast dyshimi për vërtetësinë e informacionit të deklaruar, MASR-ja nis procedurën e kontrollit dhe më pas, në rast të vërtetimit të dyshimeve, ia përcjell të dhënat organit kompetent.</w:t>
      </w:r>
    </w:p>
    <w:p w:rsidR="0083463F" w:rsidRDefault="0083463F" w:rsidP="0083463F">
      <w:pPr>
        <w:pStyle w:val="Paragrafi"/>
        <w:rPr>
          <w:lang w:val="sq-AL"/>
        </w:rPr>
      </w:pPr>
      <w:r>
        <w:rPr>
          <w:lang w:val="sq-AL"/>
        </w:rPr>
        <w:t>2. Procedura për shqyrtimin e aplikimeve për hapjen e programeve të reja të studimit të të gjitha cikleve.</w:t>
      </w:r>
    </w:p>
    <w:p w:rsidR="0083463F" w:rsidRDefault="0083463F" w:rsidP="0083463F">
      <w:pPr>
        <w:pStyle w:val="Paragrafi"/>
        <w:rPr>
          <w:spacing w:val="-4"/>
          <w:lang w:val="sq-AL"/>
        </w:rPr>
      </w:pPr>
      <w:r>
        <w:rPr>
          <w:spacing w:val="-4"/>
          <w:lang w:val="sq-AL"/>
        </w:rPr>
        <w:t xml:space="preserve">a) Kërkesa dhe dokumentacioni, i përcaktuar në pikën 1 të këtij kreu, depozitohen në MASR. Struktura e ngarkuar së bashku me strukturat juridike, brenda tri javëve, bën shqyrtimin paraprak të dokumentacionit. Në rastet kur dokumentacioni është i paplotë apo konstatohen mangësi/pasaktësi, MASR-ja i kërkon IAL-së që të bëjë plotësimin /saktësimin e dokumentacionit, brenda katër javëve nga data e kthimit për plotësim /saktësim. Në mungesë të plotësimit/saktësimit të dokumentacionit të kërkuar, praktika përkatëse refuzohet dhe arkivohet, duke konsideruar që subjekti ka hequr dorë në heshtje nga kërkesa e bërë. </w:t>
      </w:r>
    </w:p>
    <w:p w:rsidR="0083463F" w:rsidRDefault="0083463F" w:rsidP="0083463F">
      <w:pPr>
        <w:pStyle w:val="Paragrafi"/>
        <w:rPr>
          <w:spacing w:val="-4"/>
          <w:lang w:val="sq-AL"/>
        </w:rPr>
      </w:pPr>
      <w:r>
        <w:rPr>
          <w:spacing w:val="-4"/>
          <w:lang w:val="sq-AL"/>
        </w:rPr>
        <w:t xml:space="preserve">b) Dokumentacioni i përcaktuar në pikën 1 të këtij kreu i kalon për vlerësim ekspertit, të caktuar nga MASR-ja, i zgjedhur nga lista e ekspertëve të miratuar. </w:t>
      </w:r>
    </w:p>
    <w:p w:rsidR="0083463F" w:rsidRDefault="0083463F" w:rsidP="0083463F">
      <w:pPr>
        <w:pStyle w:val="Paragrafi"/>
        <w:rPr>
          <w:lang w:val="sq-AL"/>
        </w:rPr>
      </w:pPr>
      <w:r>
        <w:rPr>
          <w:lang w:val="sq-AL"/>
        </w:rPr>
        <w:t>Eksperti brenda tre javësh dorëzon raportin e vlerësimit në MASR. Në rastet kur dokumentacioni është i paplotë apo konstatohen mangësi/pasaktësi nga eksperti, subjektit i kërkohet plotësimi i tij, brenda tri javësh nga marrja e njoftimit nëpërmjet ministrisë.</w:t>
      </w:r>
    </w:p>
    <w:p w:rsidR="0083463F" w:rsidRDefault="0083463F" w:rsidP="0083463F">
      <w:pPr>
        <w:pStyle w:val="Paragrafi"/>
        <w:rPr>
          <w:lang w:val="sq-AL"/>
        </w:rPr>
      </w:pPr>
      <w:r>
        <w:rPr>
          <w:lang w:val="sq-AL"/>
        </w:rPr>
        <w:t>c) Dokumentacioni i plotësuar i kalon për rivlerësim ekspertit, i cili, brenda tri javësh, dorëzon raportin e rivlerësimit në MASR. Praktika nuk mund të shqyrtohet më shumë se dy herë. Në rastet kur dokumentacioni është përsëri i paplotë, praktika përkatëse refuzohet dhe arkivohet.</w:t>
      </w:r>
    </w:p>
    <w:p w:rsidR="0083463F" w:rsidRDefault="0083463F" w:rsidP="0083463F">
      <w:pPr>
        <w:pStyle w:val="Paragrafi"/>
        <w:rPr>
          <w:lang w:val="sq-AL"/>
        </w:rPr>
      </w:pPr>
      <w:r>
        <w:rPr>
          <w:lang w:val="sq-AL"/>
        </w:rPr>
        <w:t>d) Në rast kur vlerësimi përfundimtar i MASR-së është pozitiv, ministri miraton hapjen e programit të ri të studimit.</w:t>
      </w:r>
    </w:p>
    <w:p w:rsidR="0083463F" w:rsidRDefault="0083463F" w:rsidP="0083463F">
      <w:pPr>
        <w:pStyle w:val="Paragrafi"/>
        <w:rPr>
          <w:lang w:val="sq-AL"/>
        </w:rPr>
      </w:pPr>
      <w:r>
        <w:rPr>
          <w:lang w:val="sq-AL"/>
        </w:rPr>
        <w:t>e) Në rast ankese nga ana e subjektit, ministri i MASR-së i kërkon mendim të argumentuar me shkrim Drejtorisë së Programimit, Standardizimit dhe Harmonizimit të Kuadrit Rregullator. Në përfundim është ministri i MASR, që vendos mbi refuzimin apo vijimësinë e praktikës së depozituar. Në rast refuzimi, praktika arkivohet në MASR.</w:t>
      </w:r>
    </w:p>
    <w:p w:rsidR="0083463F" w:rsidRDefault="0083463F" w:rsidP="0083463F">
      <w:pPr>
        <w:pStyle w:val="Paragrafi"/>
        <w:rPr>
          <w:spacing w:val="-3"/>
          <w:sz w:val="14"/>
          <w:lang w:val="sq-AL"/>
        </w:rPr>
      </w:pPr>
    </w:p>
    <w:p w:rsidR="0083463F" w:rsidRDefault="0083463F" w:rsidP="0083463F">
      <w:pPr>
        <w:pStyle w:val="NeniNr"/>
        <w:keepNext w:val="0"/>
        <w:rPr>
          <w:lang w:val="sq-AL"/>
        </w:rPr>
      </w:pPr>
      <w:r>
        <w:rPr>
          <w:lang w:val="sq-AL"/>
        </w:rPr>
        <w:t>KREU III</w:t>
      </w:r>
    </w:p>
    <w:p w:rsidR="0083463F" w:rsidRDefault="0083463F" w:rsidP="0083463F">
      <w:pPr>
        <w:pStyle w:val="NeniNr"/>
        <w:keepNext w:val="0"/>
        <w:rPr>
          <w:lang w:val="sq-AL"/>
        </w:rPr>
      </w:pPr>
      <w:r>
        <w:rPr>
          <w:lang w:val="sq-AL"/>
        </w:rPr>
        <w:t>DOKUMENTACIONI DHE PROCEDURAT PËR RIORGANIZIMIN E PROGRAMEVE TË STUDIMIT TË TË GJITHA CIKLEVE</w:t>
      </w:r>
    </w:p>
    <w:p w:rsidR="0083463F" w:rsidRDefault="0083463F" w:rsidP="0083463F">
      <w:pPr>
        <w:pStyle w:val="Paragrafi"/>
        <w:rPr>
          <w:spacing w:val="-3"/>
          <w:sz w:val="14"/>
          <w:lang w:val="sq-AL"/>
        </w:rPr>
      </w:pPr>
    </w:p>
    <w:p w:rsidR="0083463F" w:rsidRDefault="0083463F" w:rsidP="0083463F">
      <w:pPr>
        <w:pStyle w:val="Paragrafi"/>
        <w:rPr>
          <w:lang w:val="sq-AL"/>
        </w:rPr>
      </w:pPr>
      <w:r>
        <w:rPr>
          <w:lang w:val="sq-AL"/>
        </w:rPr>
        <w:t>1. Dokumentacioni që IAL-ja depoziton për riorganizim të programeve të studimit përbëhet nga:</w:t>
      </w:r>
    </w:p>
    <w:p w:rsidR="0083463F" w:rsidRDefault="0083463F" w:rsidP="0083463F">
      <w:pPr>
        <w:pStyle w:val="Paragrafi"/>
        <w:rPr>
          <w:lang w:val="sq-AL"/>
        </w:rPr>
      </w:pPr>
      <w:r>
        <w:rPr>
          <w:lang w:val="sq-AL"/>
        </w:rPr>
        <w:t xml:space="preserve">a) Kërkesa e institucionit për riorganizim programesh studimi, lloji, forma dhe gjuha e studimit, shoqëruar me të dhënat për aktin e hapjes/riorganizimit të programeve të studimit ekzistuese që kërkohen të riorganizohen. Në kërkesë argumentohen arsyet që mbështesin kërkesën për riorganizimin e programit. </w:t>
      </w:r>
    </w:p>
    <w:p w:rsidR="0083463F" w:rsidRDefault="0083463F" w:rsidP="0083463F">
      <w:pPr>
        <w:pStyle w:val="Paragrafi"/>
        <w:rPr>
          <w:lang w:val="sq-AL"/>
        </w:rPr>
      </w:pPr>
      <w:r>
        <w:rPr>
          <w:lang w:val="sq-AL"/>
        </w:rPr>
        <w:t>b) Vendimi i Senatit dhe i Bordit të Administrimit të IAL-së.</w:t>
      </w:r>
    </w:p>
    <w:p w:rsidR="0083463F" w:rsidRDefault="0083463F" w:rsidP="0083463F">
      <w:pPr>
        <w:pStyle w:val="Paragrafi"/>
        <w:rPr>
          <w:lang w:val="sq-AL"/>
        </w:rPr>
      </w:pPr>
      <w:r>
        <w:rPr>
          <w:lang w:val="sq-AL"/>
        </w:rPr>
        <w:t>c) Planet mësimore të programeve të propozuara.</w:t>
      </w:r>
    </w:p>
    <w:p w:rsidR="0083463F" w:rsidRDefault="0083463F" w:rsidP="0083463F">
      <w:pPr>
        <w:pStyle w:val="Paragrafi"/>
        <w:rPr>
          <w:lang w:val="sq-AL"/>
        </w:rPr>
      </w:pPr>
      <w:r>
        <w:rPr>
          <w:lang w:val="sq-AL"/>
        </w:rPr>
        <w:t>d) Rregulloren e ciklit të studimeve të programeve që riorganizohen.</w:t>
      </w:r>
    </w:p>
    <w:p w:rsidR="0083463F" w:rsidRDefault="0083463F" w:rsidP="0083463F">
      <w:pPr>
        <w:pStyle w:val="Paragrafi"/>
        <w:rPr>
          <w:lang w:val="sq-AL"/>
        </w:rPr>
      </w:pPr>
      <w:r>
        <w:rPr>
          <w:lang w:val="sq-AL"/>
        </w:rPr>
        <w:t>e) Programet e lëndëve (syllabuset) të nënshkruara nga titullari i lëndës.</w:t>
      </w:r>
    </w:p>
    <w:p w:rsidR="0083463F" w:rsidRDefault="0083463F" w:rsidP="0083463F">
      <w:pPr>
        <w:pStyle w:val="Paragrafi"/>
        <w:rPr>
          <w:lang w:val="sq-AL"/>
        </w:rPr>
      </w:pPr>
      <w:r>
        <w:rPr>
          <w:lang w:val="sq-AL"/>
        </w:rPr>
        <w:t xml:space="preserve">f) Lista e stafit akademik në funksion të programeve të studimit dhe forma e angazhimit (me kohë të plotë, me kohë të pjesshme). </w:t>
      </w:r>
    </w:p>
    <w:p w:rsidR="0083463F" w:rsidRDefault="0083463F" w:rsidP="0083463F">
      <w:pPr>
        <w:pStyle w:val="Paragrafi"/>
        <w:rPr>
          <w:lang w:val="sq-AL"/>
        </w:rPr>
      </w:pPr>
      <w:r>
        <w:rPr>
          <w:spacing w:val="-3"/>
          <w:lang w:val="sq-AL"/>
        </w:rPr>
        <w:t xml:space="preserve">2. Procedura e shqyrtimit të riorganizimit </w:t>
      </w:r>
      <w:r>
        <w:rPr>
          <w:lang w:val="sq-AL"/>
        </w:rPr>
        <w:t>të programeve të studimit.</w:t>
      </w:r>
    </w:p>
    <w:p w:rsidR="0083463F" w:rsidRDefault="0083463F" w:rsidP="0083463F">
      <w:pPr>
        <w:pStyle w:val="Paragrafi"/>
        <w:rPr>
          <w:lang w:val="sq-AL"/>
        </w:rPr>
      </w:pPr>
      <w:r>
        <w:rPr>
          <w:lang w:val="sq-AL"/>
        </w:rPr>
        <w:t>a) Kërkesa dhe dokumentacioni depozitohen në MASR. Shqyrtimi mbi plotësimin dhe rregullsinë e praktikës së depozituar me dokumentet e kërkuara sipas këtij udhëzimi bëhet nga njësia përgjegjëse dhe struktura juridike në MASR, brenda tri javëve nga depozitimi i kërkesës. Në rastet kur dokumentacioni është i paplotë apo konstatohen mangësi/pasaktësi, MASR-ja i kërkon IAL-së të bëjë plotësimin/saktësimin e dokumentacionit brenda katër javëve nga data e kthimit për plotësim/saktësim. Në mungesë të plotësimit/saktësimit të dokumentacionit të kërkuar, praktika përkatëse refuzohet dhe arkivohet.</w:t>
      </w:r>
    </w:p>
    <w:p w:rsidR="0083463F" w:rsidRDefault="0083463F" w:rsidP="0083463F">
      <w:pPr>
        <w:pStyle w:val="Paragrafi"/>
        <w:rPr>
          <w:lang w:val="sq-AL"/>
        </w:rPr>
      </w:pPr>
      <w:r>
        <w:rPr>
          <w:lang w:val="sq-AL"/>
        </w:rPr>
        <w:t>b) Dokumentacioni i kalon për vlerësim ekspertit. Eksperti brenda tri javësh dorëzon raportin e vlerësimit në MASR. Në rastet kur dokumentacioni është i paplotë apo konstatohen mangësi/pasaktësi nga eksperti, subjektit i kërkohet plotësimi i tij, brenda tri javësh nga marrja e njoftimit.</w:t>
      </w:r>
    </w:p>
    <w:p w:rsidR="0083463F" w:rsidRDefault="0083463F" w:rsidP="0083463F">
      <w:pPr>
        <w:pStyle w:val="Paragrafi"/>
        <w:rPr>
          <w:lang w:val="sq-AL"/>
        </w:rPr>
      </w:pPr>
      <w:r>
        <w:rPr>
          <w:lang w:val="sq-AL"/>
        </w:rPr>
        <w:t xml:space="preserve">c) Dokumentacioni i plotësuar nga subjekti i kalon për rivlerësim ekspertit. Eksperti brenda tri javësh dorëzon raportin e rivlerësimit në MASR. Praktika nuk mund të shqyrtohet më shumë se dy herë. Në rastet kur dokumentacioni është përsëri i paplotë, praktika përkatëse refuzohet dhe arkivohet. </w:t>
      </w:r>
    </w:p>
    <w:p w:rsidR="0083463F" w:rsidRDefault="0083463F" w:rsidP="0083463F">
      <w:pPr>
        <w:pStyle w:val="Paragrafi"/>
        <w:rPr>
          <w:lang w:val="sq-AL"/>
        </w:rPr>
      </w:pPr>
      <w:r>
        <w:rPr>
          <w:lang w:val="sq-AL"/>
        </w:rPr>
        <w:t xml:space="preserve">d) Në rast kur vlerësimi përfundimtar i MASR-së është pozitiv, ministri miraton programin e </w:t>
      </w:r>
      <w:r>
        <w:rPr>
          <w:lang w:val="sq-AL"/>
        </w:rPr>
        <w:lastRenderedPageBreak/>
        <w:t xml:space="preserve">riorganizuar të studimit. </w:t>
      </w:r>
    </w:p>
    <w:p w:rsidR="0083463F" w:rsidRDefault="0083463F" w:rsidP="0083463F">
      <w:pPr>
        <w:pStyle w:val="Paragrafi"/>
        <w:rPr>
          <w:lang w:val="sq-AL"/>
        </w:rPr>
      </w:pPr>
      <w:r>
        <w:rPr>
          <w:lang w:val="sq-AL"/>
        </w:rPr>
        <w:t>e) Në rast ankese nga ana e subjektit, ministri i kërkon mendim të argumentuar me shkrim Drejtorisë së Programimit, Standardizimit dhe Harmonizimit të Kuadrit Rregullator. Në përfundim është ministri i MASR-së, që vendos mbi refuzimin apo vijimësinë e praktikës së depozituar. Në rast refuzimi, praktika arkivohet në MASR.</w:t>
      </w:r>
    </w:p>
    <w:p w:rsidR="0083463F" w:rsidRDefault="0083463F" w:rsidP="0083463F">
      <w:pPr>
        <w:pStyle w:val="Paragrafi"/>
        <w:rPr>
          <w:lang w:val="sq-AL"/>
        </w:rPr>
      </w:pPr>
      <w:r>
        <w:rPr>
          <w:lang w:val="sq-AL"/>
        </w:rPr>
        <w:t>f) Në rastin kur riorganizimi i programit bëhet për shkak të ndryshimeve në legjislacionin për arsimin e lartë, përshtatja e programeve të studimit me ndryshimet ligjore bëhet me vendim të Senatit Akademik të institucionit. MASR-ja, pasi njoftohet me shkrim nga institucioni i arsimit të lartë për ndryshimet e bëra në programet e studimit, në përputhje me kërkesat e reja të legjislacionit, merr masat për riregjistrimin e formave të reja të diplomave (nëse është e nevojshme).</w:t>
      </w:r>
    </w:p>
    <w:p w:rsidR="0083463F" w:rsidRDefault="0083463F" w:rsidP="0083463F">
      <w:pPr>
        <w:pStyle w:val="Paragrafi"/>
        <w:rPr>
          <w:sz w:val="14"/>
          <w:highlight w:val="yellow"/>
          <w:lang w:val="sq-AL"/>
        </w:rPr>
      </w:pPr>
    </w:p>
    <w:p w:rsidR="0083463F" w:rsidRDefault="0083463F" w:rsidP="0083463F">
      <w:pPr>
        <w:pStyle w:val="NeniNr"/>
        <w:keepNext w:val="0"/>
        <w:rPr>
          <w:lang w:val="sq-AL"/>
        </w:rPr>
      </w:pPr>
      <w:r>
        <w:rPr>
          <w:lang w:val="sq-AL"/>
        </w:rPr>
        <w:t>KREU IV</w:t>
      </w:r>
    </w:p>
    <w:p w:rsidR="0083463F" w:rsidRDefault="0083463F" w:rsidP="0083463F">
      <w:pPr>
        <w:pStyle w:val="NeniNr"/>
        <w:keepNext w:val="0"/>
        <w:rPr>
          <w:lang w:val="sq-AL"/>
        </w:rPr>
      </w:pPr>
      <w:r>
        <w:rPr>
          <w:lang w:val="sq-AL"/>
        </w:rPr>
        <w:t>PROCEDURAT PËR MBYLLJEN E PROGRAMEVE TË STUDIMIT TË TË GJITHA CIKLEVE</w:t>
      </w:r>
    </w:p>
    <w:p w:rsidR="0083463F" w:rsidRDefault="0083463F" w:rsidP="0083463F">
      <w:pPr>
        <w:pStyle w:val="Paragrafi"/>
        <w:rPr>
          <w:spacing w:val="-3"/>
          <w:sz w:val="14"/>
          <w:lang w:val="sq-AL"/>
        </w:rPr>
      </w:pPr>
    </w:p>
    <w:p w:rsidR="0083463F" w:rsidRDefault="0083463F" w:rsidP="0083463F">
      <w:pPr>
        <w:pStyle w:val="Paragrafi"/>
        <w:rPr>
          <w:lang w:val="sq-AL"/>
        </w:rPr>
      </w:pPr>
      <w:r>
        <w:rPr>
          <w:lang w:val="sq-AL"/>
        </w:rPr>
        <w:t>1. Akti për hapjen e një programi studimi anulohet në rastet si më poshtë:</w:t>
      </w:r>
    </w:p>
    <w:p w:rsidR="0083463F" w:rsidRDefault="0083463F" w:rsidP="0083463F">
      <w:pPr>
        <w:pStyle w:val="Paragrafi"/>
        <w:rPr>
          <w:lang w:val="sq-AL"/>
        </w:rPr>
      </w:pPr>
      <w:r>
        <w:rPr>
          <w:lang w:val="sq-AL"/>
        </w:rPr>
        <w:t>a) Institucioni i arsimit të lartë për arsye të ndryshme i drejtohet ministrit të MASR-së me kërkesën për mbylljen e një ose disa programeve të studimit të ofruar nga ky institucion. Kërkesa duhet të shoqërohet me vendimet përkatëse të Senatit Akademik dhe të Bordit të Administrimit. Institucioni është përgjegjës për pasojat juridike të ardhura nga mbyllja e programit për studentët që kanë përfunduar programin apo janë në proces ndjekje të programit.</w:t>
      </w:r>
    </w:p>
    <w:p w:rsidR="0083463F" w:rsidRDefault="0083463F" w:rsidP="0083463F">
      <w:pPr>
        <w:pStyle w:val="Paragrafi"/>
        <w:rPr>
          <w:lang w:val="sq-AL"/>
        </w:rPr>
      </w:pPr>
      <w:r>
        <w:rPr>
          <w:lang w:val="sq-AL"/>
        </w:rPr>
        <w:t>b) Në rast se institucioni i arsimit të lartë nuk e aktivizon programin brenda dy viteve akademike të njëpasnjëshme nga dalja e urdhrit të hapjes, leja e dhënë për hapjen e këtij programi studimi bëhet e pavlefshme.</w:t>
      </w:r>
    </w:p>
    <w:p w:rsidR="0083463F" w:rsidRDefault="0083463F" w:rsidP="0083463F">
      <w:pPr>
        <w:pStyle w:val="Paragrafi"/>
        <w:rPr>
          <w:lang w:val="sq-AL"/>
        </w:rPr>
      </w:pPr>
      <w:r>
        <w:rPr>
          <w:lang w:val="sq-AL"/>
        </w:rPr>
        <w:t>c) Në rastin kur programi i aktivizuar i studimit bëhet joaktiv për dy vite akademike të njëpasnjëshme, leja e dhënë për hapjen e këtij programi studimi bëhet e pavlefshme.</w:t>
      </w:r>
    </w:p>
    <w:p w:rsidR="0083463F" w:rsidRDefault="0083463F" w:rsidP="0083463F">
      <w:pPr>
        <w:pStyle w:val="Paragrafi"/>
        <w:rPr>
          <w:lang w:val="sq-AL"/>
        </w:rPr>
      </w:pPr>
      <w:r>
        <w:rPr>
          <w:lang w:val="sq-AL"/>
        </w:rPr>
        <w:t>d) Programi i studimit i bërë i pavlefshëm, mund të rihapet pasi IAL-ja depoziton në MASR projektin për rihapjen e tij, si kërkesë për program të ri.</w:t>
      </w:r>
    </w:p>
    <w:p w:rsidR="0083463F" w:rsidRDefault="0083463F" w:rsidP="0083463F">
      <w:pPr>
        <w:pStyle w:val="Paragrafi"/>
        <w:rPr>
          <w:lang w:val="sq-AL"/>
        </w:rPr>
      </w:pPr>
      <w:r>
        <w:rPr>
          <w:lang w:val="sq-AL"/>
        </w:rPr>
        <w:t xml:space="preserve">e) Bazuar në konstatime të vërtetuara mbi mosrespektimin, nga ana e një institucioni të arsimit të lartë, të kritereve të ligjshmërisë dhe/ose të akreditimit të një programi studimi. </w:t>
      </w:r>
    </w:p>
    <w:p w:rsidR="0083463F" w:rsidRDefault="0083463F" w:rsidP="0083463F">
      <w:pPr>
        <w:pStyle w:val="Paragrafi"/>
        <w:rPr>
          <w:lang w:val="sq-AL"/>
        </w:rPr>
      </w:pPr>
      <w:r>
        <w:rPr>
          <w:lang w:val="sq-AL"/>
        </w:rPr>
        <w:t xml:space="preserve">2. Bazuar në rastet e përcaktuara në germën “a” të pikës 3 të këtij kreu, ministri i MASR-së urdhëron mbylljen e programit përkatës, në fund të vitit akademik. </w:t>
      </w:r>
    </w:p>
    <w:p w:rsidR="0083463F" w:rsidRDefault="0083463F" w:rsidP="0083463F">
      <w:pPr>
        <w:pStyle w:val="Paragrafi"/>
        <w:rPr>
          <w:lang w:val="sq-AL"/>
        </w:rPr>
      </w:pPr>
      <w:r>
        <w:rPr>
          <w:lang w:val="sq-AL"/>
        </w:rPr>
        <w:t>3. Studentët që nuk kanë përfunduar ende studimet në programin që mbyllet, kanë të drejtë të transferojnë studimet brenda të njëjtit institucion ose në një institucion tjetër të arsimit të lartë.</w:t>
      </w:r>
    </w:p>
    <w:p w:rsidR="0083463F" w:rsidRDefault="0083463F" w:rsidP="0083463F">
      <w:pPr>
        <w:pStyle w:val="Paragrafi"/>
        <w:rPr>
          <w:spacing w:val="-3"/>
          <w:sz w:val="14"/>
          <w:lang w:val="sq-AL"/>
        </w:rPr>
      </w:pPr>
    </w:p>
    <w:p w:rsidR="0083463F" w:rsidRDefault="0083463F" w:rsidP="0083463F">
      <w:pPr>
        <w:pStyle w:val="NeniNr"/>
        <w:keepNext w:val="0"/>
        <w:rPr>
          <w:lang w:val="sq-AL"/>
        </w:rPr>
      </w:pPr>
      <w:r>
        <w:rPr>
          <w:lang w:val="sq-AL"/>
        </w:rPr>
        <w:t>KREU V</w:t>
      </w:r>
    </w:p>
    <w:p w:rsidR="0083463F" w:rsidRDefault="0083463F" w:rsidP="0083463F">
      <w:pPr>
        <w:pStyle w:val="NeniNr"/>
        <w:keepNext w:val="0"/>
        <w:rPr>
          <w:rFonts w:eastAsia="Times New Roman"/>
          <w:lang w:val="sq-AL" w:eastAsia="sq-AL"/>
        </w:rPr>
      </w:pPr>
      <w:r>
        <w:rPr>
          <w:color w:val="151515"/>
          <w:w w:val="105"/>
          <w:lang w:val="sq-AL"/>
        </w:rPr>
        <w:t xml:space="preserve">KRITERET E POSAÇME PËR HAPJEN E PROGRAMEVE TË REJA TË CIKLIT TË TRETË TË STUDIMIT, </w:t>
      </w:r>
      <w:r>
        <w:rPr>
          <w:rFonts w:eastAsia="Times New Roman"/>
          <w:lang w:val="sq-AL" w:eastAsia="sq-AL"/>
        </w:rPr>
        <w:t>“SPECIALIZIME AFATGJATA NË FUSHËN E MJEKËSISË”</w:t>
      </w:r>
    </w:p>
    <w:p w:rsidR="0083463F" w:rsidRDefault="0083463F" w:rsidP="0083463F">
      <w:pPr>
        <w:pStyle w:val="Paragrafi"/>
        <w:rPr>
          <w:rFonts w:eastAsia="Times New Roman"/>
          <w:sz w:val="14"/>
          <w:lang w:val="sq-AL" w:eastAsia="sq-AL"/>
        </w:rPr>
      </w:pPr>
    </w:p>
    <w:p w:rsidR="0083463F" w:rsidRDefault="0083463F" w:rsidP="0083463F">
      <w:pPr>
        <w:pStyle w:val="Paragrafi"/>
        <w:rPr>
          <w:color w:val="151515"/>
          <w:w w:val="105"/>
          <w:lang w:val="sq-AL"/>
        </w:rPr>
      </w:pPr>
      <w:r>
        <w:rPr>
          <w:color w:val="151515"/>
          <w:w w:val="105"/>
          <w:lang w:val="sq-AL"/>
        </w:rPr>
        <w:t>1. Kritere të përgjithshme për hapjen e programeve të reja të ciklit të tretë të studimit, “Specializime afatgjata në fushën e mjekësisë”</w:t>
      </w:r>
    </w:p>
    <w:p w:rsidR="0083463F" w:rsidRDefault="0083463F" w:rsidP="0083463F">
      <w:pPr>
        <w:pStyle w:val="Paragrafi"/>
        <w:rPr>
          <w:color w:val="151515"/>
          <w:spacing w:val="-4"/>
          <w:w w:val="110"/>
          <w:lang w:val="sq-AL"/>
        </w:rPr>
      </w:pPr>
      <w:r>
        <w:rPr>
          <w:spacing w:val="-4"/>
          <w:w w:val="110"/>
          <w:lang w:val="sq-AL"/>
        </w:rPr>
        <w:t>a) Këto programe organizohen dhe realizohen</w:t>
      </w:r>
      <w:r>
        <w:rPr>
          <w:rStyle w:val="CommentReference"/>
          <w:spacing w:val="-4"/>
          <w:sz w:val="24"/>
          <w:szCs w:val="24"/>
          <w:lang w:val="sq-AL"/>
        </w:rPr>
        <w:t xml:space="preserve"> n</w:t>
      </w:r>
      <w:r>
        <w:rPr>
          <w:spacing w:val="-4"/>
          <w:w w:val="110"/>
          <w:lang w:val="sq-AL"/>
        </w:rPr>
        <w:t>ga IAL-të të cilat janë të integruara me strukturat shëndetësore universitare ose nga IAL-të që kanë marrëveshje bashkëpunimi me strukturat shëndetësore universitare.</w:t>
      </w:r>
    </w:p>
    <w:p w:rsidR="0083463F" w:rsidRDefault="0083463F" w:rsidP="0083463F">
      <w:pPr>
        <w:pStyle w:val="Paragrafi"/>
        <w:rPr>
          <w:color w:val="151515"/>
          <w:w w:val="110"/>
          <w:lang w:val="sq-AL"/>
        </w:rPr>
      </w:pPr>
      <w:r>
        <w:rPr>
          <w:rFonts w:eastAsiaTheme="minorEastAsia"/>
          <w:lang w:val="sq-AL"/>
        </w:rPr>
        <w:t>b) Strukturat shëndetësore universitare dhe të rrjetit formues duhet të plotësojnë kriteret e përcaktuara nga legjislacioni në fuqi për strukturat shëndetësore, si dhe standardet specifike të programeve të studimit, në të dyja rastet e përcaktuara në shkronjën “a” të kësaj pike.</w:t>
      </w:r>
    </w:p>
    <w:p w:rsidR="0083463F" w:rsidRDefault="0083463F" w:rsidP="0083463F">
      <w:pPr>
        <w:pStyle w:val="Paragrafi"/>
        <w:rPr>
          <w:color w:val="151515"/>
          <w:spacing w:val="-4"/>
          <w:w w:val="110"/>
          <w:lang w:val="sq-AL"/>
        </w:rPr>
      </w:pPr>
      <w:r>
        <w:rPr>
          <w:color w:val="151515"/>
          <w:spacing w:val="-4"/>
          <w:w w:val="110"/>
          <w:lang w:val="sq-AL"/>
        </w:rPr>
        <w:t xml:space="preserve">c) IAL-të, publike dhe jopublike, vendëse ose të huaja, që paraqesin kërkesën për hapjen e programeve të studimit pranë ministrisë, duhet të kenë zhvilluar dhe akredituar /riakredituar programe të studimit të integruara të ciklit të dytë në fushën e mjekësisë, të paktën me kohëzgjatje 5-vjeçare (300 ECTS) në programet Stomatologji dhe Farmaci, dhe të paktën 6-vjeçare (360 ECTS), në programin Mjekësi e Përgjithshme. </w:t>
      </w:r>
    </w:p>
    <w:p w:rsidR="0083463F" w:rsidRDefault="0083463F" w:rsidP="0083463F">
      <w:pPr>
        <w:pStyle w:val="Paragrafi"/>
        <w:rPr>
          <w:color w:val="151515"/>
          <w:spacing w:val="-4"/>
          <w:w w:val="110"/>
          <w:lang w:val="sq-AL"/>
        </w:rPr>
      </w:pPr>
      <w:r>
        <w:rPr>
          <w:spacing w:val="-4"/>
          <w:w w:val="110"/>
          <w:lang w:val="sq-AL"/>
        </w:rPr>
        <w:t xml:space="preserve">d) Hapja e programeve të studimit bëhet kur plotësohen kriteret infrastrukturore, organizative, si dhe kriteret e lidhura me personelin akademik e ndihmës që do të përfshihen në realizimin e disiplinave apo veprimtarive të tjera formuese, duke marrë në konsideratë dhe objektivat e nevojat për zgjerimin e sistemit të arsimit të lartë. </w:t>
      </w:r>
    </w:p>
    <w:p w:rsidR="0083463F" w:rsidRDefault="0083463F" w:rsidP="0083463F">
      <w:pPr>
        <w:pStyle w:val="Paragrafi"/>
        <w:rPr>
          <w:color w:val="151515"/>
          <w:spacing w:val="-4"/>
          <w:w w:val="110"/>
          <w:lang w:val="sq-AL"/>
        </w:rPr>
      </w:pPr>
      <w:r>
        <w:rPr>
          <w:color w:val="151515"/>
          <w:spacing w:val="-4"/>
          <w:w w:val="110"/>
          <w:lang w:val="sq-AL"/>
        </w:rPr>
        <w:t xml:space="preserve">e) IAL-të që paraqesin dokumentacionin sipas kreut II të këtij udhëzimi dhe kritereve të posaçme të këtij kreu, për hapjen e programeve të studimit. Strukturat shëndetësore universitare që janë pjesë integrale e tyre duhet të plotësojnë kriteret e përcaktuara nga legjislacioni në fuqi për </w:t>
      </w:r>
      <w:r>
        <w:rPr>
          <w:color w:val="151515"/>
          <w:spacing w:val="-4"/>
          <w:w w:val="110"/>
          <w:lang w:val="sq-AL"/>
        </w:rPr>
        <w:lastRenderedPageBreak/>
        <w:t xml:space="preserve">strukturat shëndetësore universitare, si dhe standardet specifike të programeve të studimit. Të njëjtat kritere dhe standarde specifike duhet të plotësojnë edhe strukturat shëndetësore universitare me të cilat IAL-ja që paraqet kërkesën për hapjen e programeve të studimit, ka lidhur marrëveshje bashkëpunimi për realizimin e programit të studimit. </w:t>
      </w:r>
    </w:p>
    <w:p w:rsidR="0083463F" w:rsidRDefault="0083463F" w:rsidP="0083463F">
      <w:pPr>
        <w:pStyle w:val="Paragrafi"/>
        <w:rPr>
          <w:color w:val="151515"/>
          <w:spacing w:val="-4"/>
          <w:w w:val="110"/>
          <w:lang w:val="sq-AL"/>
        </w:rPr>
      </w:pPr>
      <w:r>
        <w:rPr>
          <w:color w:val="151515"/>
          <w:spacing w:val="-4"/>
          <w:w w:val="110"/>
          <w:lang w:val="sq-AL"/>
        </w:rPr>
        <w:t xml:space="preserve">f) IAL-të që paraqesin kërkesën për hapjen e programeve të studimit, duhet të dokumentojnë/verifikojnë paraprakisht që struktura spitalore dhe rrjeti formues që do të angazhohet në secilin program studimi, plotëson kriteret dhe standardet specifike të programeve të studimit. </w:t>
      </w:r>
    </w:p>
    <w:p w:rsidR="0083463F" w:rsidRDefault="0083463F" w:rsidP="0083463F">
      <w:pPr>
        <w:pStyle w:val="Paragrafi"/>
        <w:rPr>
          <w:color w:val="151515"/>
          <w:spacing w:val="-4"/>
          <w:w w:val="110"/>
          <w:lang w:val="sq-AL"/>
        </w:rPr>
      </w:pPr>
      <w:r>
        <w:rPr>
          <w:color w:val="151515"/>
          <w:spacing w:val="-4"/>
          <w:w w:val="110"/>
          <w:lang w:val="sq-AL"/>
        </w:rPr>
        <w:t>g) Programet e studimit mund të organizohen dhe zhvillohen bashkërisht nga IAL-të të cilat kanë domosdoshmërisht njësi baze dhe njësi kryesore në fushën e mjekësisë, mbi bazën e marrëveshjeve ndërinstitucionale përkatëse, si dhe marrëveshjeve specifike për organizimin e këtyre programeve. Në këtë rast, institucioni përgjegjës për realizimin dhe mbarëvajtjen e tyre është IAL-ja pranë të cilit zhvillohet pjesa më e madhe e veprimtarisë dhe mbahet dokumentacioni i procesit mësimor. IAL-ja përgjegjëse për realizimin dhe mbarëvajtjen e programit të studimit duhet të disponojë burimet financiare, infrastrukturën dhe personelin akademik të nevojshëm për realizimin e programit të studimit.</w:t>
      </w:r>
    </w:p>
    <w:p w:rsidR="0083463F" w:rsidRDefault="0083463F" w:rsidP="0083463F">
      <w:pPr>
        <w:pStyle w:val="Paragrafi"/>
        <w:rPr>
          <w:color w:val="151515"/>
          <w:spacing w:val="-4"/>
          <w:w w:val="110"/>
          <w:lang w:val="sq-AL"/>
        </w:rPr>
      </w:pPr>
      <w:r>
        <w:rPr>
          <w:color w:val="151515"/>
          <w:spacing w:val="-4"/>
          <w:w w:val="110"/>
          <w:lang w:val="sq-AL"/>
        </w:rPr>
        <w:t>h) Për realizimin e programeve të studimit, IAL-të mund të lidhin marrëveshje bashkëpunimi me struktura shëndetësore universitare të huaja, të licencuara për zhvillimin e aktivitetit shëndetësor në vendin e origjinës. Në këtë rast, kërkesa e IAL-së për hapjen e programeve të studimit shoqërohet edhe me statusin ligjor dhe dokumentacionin ligjor të strukturës shëndetësore universitare të huaj për zhvillimin e aktivitetit shëndetësor në vendin e origjinës, si dhe konfirmimin e këtij statusi nga ministri i MASR-së dhe ministri përgjegjës për shëndetësinë në Republikën e Shqipërisë.</w:t>
      </w:r>
    </w:p>
    <w:p w:rsidR="0083463F" w:rsidRDefault="0083463F" w:rsidP="0083463F">
      <w:pPr>
        <w:pStyle w:val="Paragrafi"/>
        <w:rPr>
          <w:color w:val="151515"/>
          <w:spacing w:val="-4"/>
          <w:w w:val="110"/>
          <w:lang w:val="sq-AL"/>
        </w:rPr>
      </w:pPr>
      <w:r>
        <w:rPr>
          <w:color w:val="151515"/>
          <w:spacing w:val="-4"/>
          <w:w w:val="110"/>
          <w:lang w:val="sq-AL"/>
        </w:rPr>
        <w:t>i) Për realizimin e programeve të përbashkëta të studimit me IAL të huaja zbatohen standardet shtetërore të cilësisë të vendit, ku zhvillohet pjesa më e madhe e veprimtarisë mësimore të programit.</w:t>
      </w:r>
    </w:p>
    <w:p w:rsidR="0083463F" w:rsidRDefault="0083463F" w:rsidP="0083463F">
      <w:pPr>
        <w:pStyle w:val="Paragrafi"/>
        <w:rPr>
          <w:color w:val="151515"/>
          <w:spacing w:val="-4"/>
          <w:w w:val="110"/>
          <w:lang w:val="sq-AL"/>
        </w:rPr>
      </w:pPr>
      <w:r>
        <w:rPr>
          <w:spacing w:val="-4"/>
          <w:w w:val="110"/>
          <w:lang w:val="sq-AL"/>
        </w:rPr>
        <w:t>j) Nevoja për formim të specializuar në kuadër të programit të studimit dhe madhësia e rrjetit formues përcaktohet mbi bazën e kapacitetit formues të strukturës shëndetësore, edhe në përputhje me standardet shtetërore të cilësisë.</w:t>
      </w:r>
    </w:p>
    <w:p w:rsidR="0083463F" w:rsidRDefault="0083463F" w:rsidP="0083463F">
      <w:pPr>
        <w:pStyle w:val="Paragrafi"/>
        <w:rPr>
          <w:color w:val="151515"/>
          <w:spacing w:val="-4"/>
          <w:w w:val="110"/>
          <w:lang w:val="sq-AL"/>
        </w:rPr>
      </w:pPr>
      <w:r>
        <w:rPr>
          <w:color w:val="151515"/>
          <w:spacing w:val="-4"/>
          <w:w w:val="110"/>
          <w:lang w:val="sq-AL"/>
        </w:rPr>
        <w:t>k) Rrjeti formues është përcaktuar në nivel kombëtar dhe ndërkombëtar, në bazë të marrëveshjeve dhe protokolleve të nxitura nga IAL-të interesuara.</w:t>
      </w:r>
    </w:p>
    <w:p w:rsidR="0083463F" w:rsidRDefault="0083463F" w:rsidP="0083463F">
      <w:pPr>
        <w:pStyle w:val="Paragrafi"/>
        <w:rPr>
          <w:color w:val="151515"/>
          <w:spacing w:val="-4"/>
          <w:w w:val="110"/>
          <w:lang w:val="sq-AL"/>
        </w:rPr>
      </w:pPr>
      <w:r>
        <w:rPr>
          <w:color w:val="151515"/>
          <w:spacing w:val="-4"/>
          <w:w w:val="110"/>
          <w:lang w:val="sq-AL"/>
        </w:rPr>
        <w:t>2. Personeli akademik i programit të studimit të ciklit të tretë “Specializime afatgjata në fushën e mjekësisë”</w:t>
      </w:r>
    </w:p>
    <w:p w:rsidR="0083463F" w:rsidRDefault="0083463F" w:rsidP="0083463F">
      <w:pPr>
        <w:pStyle w:val="Paragrafi"/>
        <w:rPr>
          <w:color w:val="151515"/>
          <w:spacing w:val="-4"/>
          <w:w w:val="110"/>
          <w:lang w:val="sq-AL"/>
        </w:rPr>
      </w:pPr>
      <w:r>
        <w:rPr>
          <w:color w:val="151515"/>
          <w:spacing w:val="-4"/>
          <w:w w:val="110"/>
          <w:lang w:val="sq-AL"/>
        </w:rPr>
        <w:t xml:space="preserve">a) Personeli akademik i programit të studimit përbëhet nga pedagogë të angazhuar me punë klinike/diagnostike dhe me tituj akademikë, si: </w:t>
      </w:r>
      <w:r>
        <w:rPr>
          <w:i/>
          <w:color w:val="151515"/>
          <w:spacing w:val="-4"/>
          <w:w w:val="110"/>
          <w:lang w:val="sq-AL"/>
        </w:rPr>
        <w:t>profesor, profesor i asociuar</w:t>
      </w:r>
      <w:r>
        <w:rPr>
          <w:color w:val="151515"/>
          <w:spacing w:val="-4"/>
          <w:w w:val="110"/>
          <w:lang w:val="sq-AL"/>
        </w:rPr>
        <w:t xml:space="preserve"> ose gradë shkencore </w:t>
      </w:r>
      <w:r>
        <w:rPr>
          <w:i/>
          <w:color w:val="151515"/>
          <w:spacing w:val="-4"/>
          <w:w w:val="110"/>
          <w:lang w:val="sq-AL"/>
        </w:rPr>
        <w:t>doktor/PhD.</w:t>
      </w:r>
      <w:r>
        <w:rPr>
          <w:color w:val="151515"/>
          <w:spacing w:val="-4"/>
          <w:w w:val="110"/>
          <w:lang w:val="sq-AL"/>
        </w:rPr>
        <w:t xml:space="preserve"> </w:t>
      </w:r>
    </w:p>
    <w:p w:rsidR="0083463F" w:rsidRDefault="0083463F" w:rsidP="0083463F">
      <w:pPr>
        <w:pStyle w:val="Paragrafi"/>
        <w:rPr>
          <w:color w:val="151515"/>
          <w:spacing w:val="-4"/>
          <w:w w:val="110"/>
          <w:lang w:val="sq-AL"/>
        </w:rPr>
      </w:pPr>
      <w:r>
        <w:rPr>
          <w:color w:val="151515"/>
          <w:spacing w:val="-4"/>
          <w:w w:val="110"/>
          <w:lang w:val="sq-AL"/>
        </w:rPr>
        <w:t>b) Personeli akademik i programit të studimit përbëhet nga:</w:t>
      </w:r>
    </w:p>
    <w:p w:rsidR="0083463F" w:rsidRDefault="0083463F" w:rsidP="0083463F">
      <w:pPr>
        <w:pStyle w:val="Paragrafi"/>
        <w:rPr>
          <w:color w:val="151515"/>
          <w:spacing w:val="-4"/>
          <w:w w:val="110"/>
          <w:lang w:val="sq-AL"/>
        </w:rPr>
      </w:pPr>
      <w:r>
        <w:rPr>
          <w:color w:val="151515"/>
          <w:spacing w:val="-4"/>
          <w:w w:val="110"/>
          <w:lang w:val="sq-AL"/>
        </w:rPr>
        <w:t>i) Personel akademik me kohë të plotë me tituj akademikë dhe grada shkencore, jo më pak se 50% të pedagogëve që mbulojnë programin e studimit. Të paktën 1 (një) pedagog me kohë të plotë, me titullin akademik “Profesor”, duhet t’i përkasë fushës së programit të studimit.</w:t>
      </w:r>
    </w:p>
    <w:p w:rsidR="0083463F" w:rsidRDefault="0083463F" w:rsidP="0083463F">
      <w:pPr>
        <w:pStyle w:val="Paragrafi"/>
        <w:rPr>
          <w:color w:val="151515"/>
          <w:spacing w:val="-4"/>
          <w:w w:val="110"/>
          <w:lang w:val="sq-AL"/>
        </w:rPr>
      </w:pPr>
      <w:r>
        <w:rPr>
          <w:color w:val="151515"/>
          <w:spacing w:val="-4"/>
          <w:w w:val="110"/>
          <w:lang w:val="sq-AL"/>
        </w:rPr>
        <w:t>ii) Personeli akademik me kohë të integruar, në masën jo më shumë se 50% e pedagogëve që mbulojnë programin e studimit, të cilët ushtrojnë profesionin në strukturat shëndetësore universitare të përcaktuara sipas legjislacionit në fuqi. Ky personel akademik të ketë eksperiencë didaktike-formuese dhe eksperiencë profesionale-klinike. Zhvillimi i aktivitetit mësimdhënës nga personeli i strukturave shëndetësore të rrjetit formues kërkon miratimin paraprak të drejtuesit të strukturës shëndetësore.</w:t>
      </w:r>
    </w:p>
    <w:p w:rsidR="0083463F" w:rsidRDefault="0083463F" w:rsidP="0083463F">
      <w:pPr>
        <w:pStyle w:val="Paragrafi"/>
        <w:rPr>
          <w:color w:val="151515"/>
          <w:spacing w:val="-4"/>
          <w:w w:val="110"/>
          <w:lang w:val="sq-AL"/>
        </w:rPr>
      </w:pPr>
      <w:r>
        <w:rPr>
          <w:color w:val="151515"/>
          <w:spacing w:val="-4"/>
          <w:w w:val="110"/>
          <w:lang w:val="sq-AL"/>
        </w:rPr>
        <w:t>iii) Personel akademik me kohë të pjesshme, për disiplina të veçanta, jo më shumë se 10% e pedagogëve që mbulojnë programin e studimit, me të cilët lidhet një kontratë sipas nevojave të strukturës së programit të studimit.</w:t>
      </w:r>
    </w:p>
    <w:p w:rsidR="0083463F" w:rsidRDefault="0083463F" w:rsidP="0083463F">
      <w:pPr>
        <w:pStyle w:val="Paragrafi"/>
        <w:rPr>
          <w:spacing w:val="-4"/>
          <w:lang w:val="sq-AL"/>
        </w:rPr>
      </w:pPr>
      <w:r>
        <w:rPr>
          <w:color w:val="151515"/>
          <w:spacing w:val="-4"/>
          <w:w w:val="110"/>
          <w:lang w:val="sq-AL"/>
        </w:rPr>
        <w:t xml:space="preserve">c) IAL-të dhe strukturat shëndetësore të rrjetit formues të tyre, sipas kompetencave respektive, përcaktojnë mënyrën e përfshirjes së personelit të strukturave shëndetësore universitare, në zbatimin e programit të studimit. </w:t>
      </w:r>
    </w:p>
    <w:p w:rsidR="0083463F" w:rsidRDefault="0083463F" w:rsidP="0083463F">
      <w:pPr>
        <w:pStyle w:val="Paragrafi"/>
        <w:rPr>
          <w:spacing w:val="-4"/>
          <w:lang w:val="sq-AL"/>
        </w:rPr>
      </w:pPr>
      <w:r>
        <w:rPr>
          <w:spacing w:val="-4"/>
          <w:lang w:val="sq-AL"/>
        </w:rPr>
        <w:t xml:space="preserve">d) Përgjegjësi/Drejtuesi i programit të specializimit duhet të jetë personel akademik me kohë të plotë. Përgjegjësi/Drejtuesi i programit të specializimit është njëkohësisht edhe kryetari i Këshillit Drejtues të programeve të studimeve specializuese afatgjata, zgjidhet nga anëtarët e këtij këshilli me shumicë të thjeshtë votash (50% + 1). </w:t>
      </w:r>
      <w:r>
        <w:rPr>
          <w:spacing w:val="-4"/>
          <w:w w:val="110"/>
          <w:lang w:val="sq-AL"/>
        </w:rPr>
        <w:t>Përgjegjësi i një programi studimi në një IAL nuk mund të ngarkohet me përgjegjësinë e drejtimit të një tjetër programi studimi që realizohet nga IAL-të.</w:t>
      </w:r>
    </w:p>
    <w:p w:rsidR="0083463F" w:rsidRDefault="0083463F" w:rsidP="0083463F">
      <w:pPr>
        <w:pStyle w:val="Paragrafi"/>
        <w:rPr>
          <w:spacing w:val="-4"/>
          <w:w w:val="110"/>
          <w:lang w:val="sq-AL"/>
        </w:rPr>
      </w:pPr>
      <w:r>
        <w:rPr>
          <w:spacing w:val="-4"/>
          <w:lang w:val="sq-AL"/>
        </w:rPr>
        <w:t xml:space="preserve">e) Këshilli drejtues i programit të studimit të specializimeve afatgjata punon për përgatitjen, organizimin dhe kontrollin e programit të specializimit përkatës. Këshilli Drejtues i programit përkatës të studimeve specializuese afatgjata ngrihet në nivel njësie kryesore dhe përbëhet nga të paktën 5 (pesë) pedagogë me kohë të plotë të IAL-së, jo më pak se 2 (dy) pedagogë për çdo program studimi që ofron njësia kryesore, të cilët duhet të jenë figura të spikatura në fushën e specialitetit përkatës, me përvojë klinike dhe akademike të paktën 10-vjeçare. </w:t>
      </w:r>
    </w:p>
    <w:p w:rsidR="0083463F" w:rsidRDefault="0083463F" w:rsidP="0083463F">
      <w:pPr>
        <w:pStyle w:val="Paragrafi"/>
        <w:rPr>
          <w:spacing w:val="-4"/>
          <w:lang w:val="sq-AL"/>
        </w:rPr>
      </w:pPr>
      <w:r>
        <w:rPr>
          <w:spacing w:val="-4"/>
          <w:w w:val="110"/>
          <w:lang w:val="sq-AL"/>
        </w:rPr>
        <w:t xml:space="preserve">f) Drejtimi i specializantit i ngarkohet, në cilësinë e udhëheqësit, një pedagogu (udhëheqës akademik) dhe/ose një anëtari të personelit të strukturës shëndetësore të rrjetit formues (udhëheqës klinik/tutori) të programit të studimit i cili/të cilët udhëheqin specializantin </w:t>
      </w:r>
      <w:r>
        <w:rPr>
          <w:spacing w:val="-4"/>
          <w:lang w:val="sq-AL"/>
        </w:rPr>
        <w:t xml:space="preserve">gjatë gjithë periudhës së specializimit dhe janë përgjegjës për drejtimin, këshillimin, vlerësimin e nevojave të studentit, si edhe për zhvillimin dhe monitorimin e punës së studentit. </w:t>
      </w:r>
    </w:p>
    <w:p w:rsidR="0083463F" w:rsidRDefault="0083463F" w:rsidP="0083463F">
      <w:pPr>
        <w:pStyle w:val="Paragrafi"/>
        <w:rPr>
          <w:color w:val="151515"/>
          <w:spacing w:val="-4"/>
          <w:w w:val="110"/>
          <w:lang w:val="sq-AL"/>
        </w:rPr>
      </w:pPr>
      <w:r>
        <w:rPr>
          <w:spacing w:val="-4"/>
          <w:lang w:val="sq-AL"/>
        </w:rPr>
        <w:t xml:space="preserve">g) Fusha e specializimit të udhëheqësit përputhet me atë të programit specializues që ndjek specializanti. Udhëheqësi klinik/tutori ka një eksperiencë profesionale të paktën 10-vjeçare (dhjetëvjeçare) me përvojë klinike në fushën klinike përkatëse dhe ka të paktën gradën shkencore “Doktor”. Numri maksimal i studentëve specializantë që mund të ndiqet nga udhëheqësi akademik /klinik është 3 (tre). </w:t>
      </w:r>
    </w:p>
    <w:p w:rsidR="0083463F" w:rsidRDefault="0083463F" w:rsidP="0083463F">
      <w:pPr>
        <w:pStyle w:val="Paragrafi"/>
        <w:rPr>
          <w:color w:val="151515"/>
          <w:spacing w:val="-4"/>
          <w:w w:val="110"/>
          <w:lang w:val="sq-AL"/>
        </w:rPr>
      </w:pPr>
      <w:r>
        <w:rPr>
          <w:spacing w:val="-4"/>
          <w:lang w:val="sq-AL"/>
        </w:rPr>
        <w:t xml:space="preserve">h) Udhëheqësi klinik/tutori është personel i punësuar me kohë të plotë pranë njërës nga strukturat e rrjetit formues dhe ka kontratë bashkëpunimi me IAL-në që ofron programin specializues. Kur tutori nuk është pjesë e personelit me kohë të plotë të strukturës që ofron programin e specializimit, specializantit i caktohet edhe një udhëheqës akademik, anëtar i personelit akademik me kohë të plotë të institucionit. Për caktimin e udhëheqësit klinik </w:t>
      </w:r>
      <w:r>
        <w:rPr>
          <w:spacing w:val="-4"/>
          <w:w w:val="110"/>
          <w:lang w:val="sq-AL"/>
        </w:rPr>
        <w:t>merret mendimi i drejtuesit të strukturës shëndetësore dhe udhëheqja e tij klinike konsiderohet si pjesë e orarit të punës.</w:t>
      </w:r>
    </w:p>
    <w:p w:rsidR="0083463F" w:rsidRDefault="0083463F" w:rsidP="0083463F">
      <w:pPr>
        <w:pStyle w:val="Paragrafi"/>
        <w:rPr>
          <w:color w:val="151515"/>
          <w:spacing w:val="-4"/>
          <w:w w:val="110"/>
          <w:lang w:val="sq-AL"/>
        </w:rPr>
      </w:pPr>
      <w:r>
        <w:rPr>
          <w:color w:val="151515"/>
          <w:spacing w:val="-4"/>
          <w:w w:val="110"/>
          <w:lang w:val="sq-AL"/>
        </w:rPr>
        <w:t xml:space="preserve">i) Aktiviteti i mësimdhënies kryhet njëkohësisht me aktivitetin asistencial/profesional, në përputhje me kërkesat e programit të studimit. Zhvillimi i aktivitetit mësimdhënës në selinë ku realizohet programi i studimit nga personeli i strukturave shëndetësore universitare kërkon miratimin paraprak të drejtuesit të këtij shërbimi. </w:t>
      </w:r>
    </w:p>
    <w:p w:rsidR="0083463F" w:rsidRDefault="0083463F" w:rsidP="0083463F">
      <w:pPr>
        <w:pStyle w:val="Paragrafi"/>
        <w:rPr>
          <w:color w:val="151515"/>
          <w:spacing w:val="-4"/>
          <w:w w:val="110"/>
          <w:lang w:val="sq-AL"/>
        </w:rPr>
      </w:pPr>
      <w:r>
        <w:rPr>
          <w:color w:val="151515"/>
          <w:spacing w:val="-4"/>
          <w:w w:val="110"/>
          <w:lang w:val="sq-AL"/>
        </w:rPr>
        <w:t xml:space="preserve">j) Specializanti i përfshirë në rrjetin formues merr gradualisht përgjegjësi klinike gjatë specializimit. </w:t>
      </w:r>
    </w:p>
    <w:p w:rsidR="0083463F" w:rsidRDefault="0083463F" w:rsidP="0083463F">
      <w:pPr>
        <w:pStyle w:val="Paragrafi"/>
        <w:rPr>
          <w:color w:val="151515"/>
          <w:spacing w:val="-4"/>
          <w:w w:val="110"/>
          <w:lang w:val="sq-AL"/>
        </w:rPr>
      </w:pPr>
      <w:r>
        <w:rPr>
          <w:color w:val="151515"/>
          <w:spacing w:val="-4"/>
          <w:w w:val="110"/>
          <w:lang w:val="sq-AL"/>
        </w:rPr>
        <w:t xml:space="preserve">k) Kriteret, kuotat, tarifat dhe modalitetet e pranimit në programet e studimit propozohen nga njësia/njësitë bazë propozuese të programit të studimit, në përputhje me standardet shtetërore të cilësisë. Ato bëhen publike pas miratimit nga organet drejtuese të IAL-së dhe i përcillen Qendrës së Shërbimeve Arsimore dhe MASR-së. </w:t>
      </w:r>
    </w:p>
    <w:p w:rsidR="0083463F" w:rsidRDefault="0083463F" w:rsidP="0083463F">
      <w:pPr>
        <w:pStyle w:val="Paragrafi"/>
        <w:rPr>
          <w:color w:val="151515"/>
          <w:spacing w:val="-4"/>
          <w:w w:val="110"/>
          <w:lang w:val="sq-AL"/>
        </w:rPr>
      </w:pPr>
      <w:r>
        <w:rPr>
          <w:color w:val="151515"/>
          <w:spacing w:val="-4"/>
          <w:w w:val="110"/>
          <w:lang w:val="sq-AL"/>
        </w:rPr>
        <w:t>l) IAL-të duhet të përcaktojnë modalitetet e koordinimit dhe gjenerimit të kuotave për specializimet afatgjata në fushën e mjekësisë, me kërkesat të sistemit shëndetësor kombëtar nëpërmjet Ministrisë së Shëndetësisë.</w:t>
      </w:r>
    </w:p>
    <w:p w:rsidR="0083463F" w:rsidRDefault="0083463F" w:rsidP="0083463F">
      <w:pPr>
        <w:pStyle w:val="Paragrafi"/>
        <w:rPr>
          <w:color w:val="151515"/>
          <w:spacing w:val="-4"/>
          <w:w w:val="110"/>
          <w:lang w:val="sq-AL"/>
        </w:rPr>
      </w:pPr>
      <w:r>
        <w:rPr>
          <w:color w:val="151515"/>
          <w:spacing w:val="-4"/>
          <w:w w:val="110"/>
          <w:lang w:val="sq-AL"/>
        </w:rPr>
        <w:t>m) Gjatë periudhës së studimeve në një program studimi, studenti nuk mund të ndjekë njëkohësisht programe të tjera studimi, me përjashtim të studentëve të shkëlqyer.</w:t>
      </w:r>
    </w:p>
    <w:p w:rsidR="0083463F" w:rsidRDefault="0083463F" w:rsidP="0083463F">
      <w:pPr>
        <w:pStyle w:val="Paragrafi"/>
        <w:rPr>
          <w:spacing w:val="-4"/>
          <w:lang w:val="sq-AL"/>
        </w:rPr>
      </w:pPr>
      <w:r>
        <w:rPr>
          <w:spacing w:val="-4"/>
          <w:lang w:val="sq-AL"/>
        </w:rPr>
        <w:t>3. Organizimi i programit të studimit</w:t>
      </w:r>
      <w:r>
        <w:rPr>
          <w:color w:val="151515"/>
          <w:spacing w:val="-4"/>
          <w:w w:val="105"/>
          <w:lang w:val="sq-AL"/>
        </w:rPr>
        <w:t xml:space="preserve"> të ciklit të tretë “Specializime afatgjata në fushën e mjekësisë”.</w:t>
      </w:r>
    </w:p>
    <w:p w:rsidR="0083463F" w:rsidRDefault="0083463F" w:rsidP="0083463F">
      <w:pPr>
        <w:pStyle w:val="Paragrafi"/>
        <w:rPr>
          <w:color w:val="151515"/>
          <w:spacing w:val="-4"/>
          <w:w w:val="110"/>
          <w:lang w:val="sq-AL"/>
        </w:rPr>
      </w:pPr>
      <w:r>
        <w:rPr>
          <w:color w:val="151515"/>
          <w:spacing w:val="-4"/>
          <w:w w:val="110"/>
          <w:lang w:val="sq-AL"/>
        </w:rPr>
        <w:t xml:space="preserve">a) Programet e studimit </w:t>
      </w:r>
      <w:r>
        <w:rPr>
          <w:rFonts w:eastAsia="MS ??"/>
          <w:color w:val="151515"/>
          <w:spacing w:val="-4"/>
          <w:w w:val="110"/>
          <w:lang w:val="sq-AL"/>
        </w:rPr>
        <w:t>të ciklit të tretë, “Specializime afatgjata në fushën e mjekësisë”,</w:t>
      </w:r>
      <w:r>
        <w:rPr>
          <w:color w:val="151515"/>
          <w:spacing w:val="-4"/>
          <w:w w:val="110"/>
          <w:lang w:val="sq-AL"/>
        </w:rPr>
        <w:t xml:space="preserve"> përfshijnë të paktën 80% të ECTS-ve totale për aktivitete klinike profesionalizuese dhe 20% të ECTS-ve totale për studime të organizuara teorike, të shpërndara në vite, sipas një plani të studimit. </w:t>
      </w:r>
    </w:p>
    <w:p w:rsidR="0083463F" w:rsidRDefault="0083463F" w:rsidP="0083463F">
      <w:pPr>
        <w:pStyle w:val="Paragrafi"/>
        <w:rPr>
          <w:color w:val="151515"/>
          <w:spacing w:val="-4"/>
          <w:w w:val="110"/>
          <w:lang w:val="sq-AL"/>
        </w:rPr>
      </w:pPr>
      <w:r>
        <w:rPr>
          <w:color w:val="151515"/>
          <w:spacing w:val="-4"/>
          <w:w w:val="110"/>
          <w:lang w:val="sq-AL"/>
        </w:rPr>
        <w:t>b) Raporti i lëndëve të përcaktuara në programin e studimit përbëhet nga:</w:t>
      </w:r>
    </w:p>
    <w:p w:rsidR="0083463F" w:rsidRDefault="0083463F" w:rsidP="0083463F">
      <w:pPr>
        <w:pStyle w:val="Paragrafi"/>
        <w:rPr>
          <w:color w:val="151515"/>
          <w:spacing w:val="-4"/>
          <w:w w:val="110"/>
          <w:lang w:val="sq-AL"/>
        </w:rPr>
      </w:pPr>
      <w:r>
        <w:rPr>
          <w:color w:val="151515"/>
          <w:spacing w:val="-4"/>
          <w:w w:val="110"/>
          <w:lang w:val="sq-AL"/>
        </w:rPr>
        <w:t>i) 60% lëndë specifike;</w:t>
      </w:r>
    </w:p>
    <w:p w:rsidR="0083463F" w:rsidRDefault="0083463F" w:rsidP="0083463F">
      <w:pPr>
        <w:pStyle w:val="Paragrafi"/>
        <w:rPr>
          <w:color w:val="151515"/>
          <w:spacing w:val="-4"/>
          <w:w w:val="110"/>
          <w:lang w:val="sq-AL"/>
        </w:rPr>
      </w:pPr>
      <w:r>
        <w:rPr>
          <w:color w:val="151515"/>
          <w:spacing w:val="-4"/>
          <w:w w:val="110"/>
          <w:lang w:val="sq-AL"/>
        </w:rPr>
        <w:t>ii) 30% lëndë karakterizuese të fushës;</w:t>
      </w:r>
    </w:p>
    <w:p w:rsidR="0083463F" w:rsidRDefault="0083463F" w:rsidP="0083463F">
      <w:pPr>
        <w:pStyle w:val="Paragrafi"/>
        <w:rPr>
          <w:color w:val="151515"/>
          <w:spacing w:val="-4"/>
          <w:w w:val="110"/>
          <w:lang w:val="sq-AL"/>
        </w:rPr>
      </w:pPr>
      <w:r>
        <w:rPr>
          <w:color w:val="151515"/>
          <w:spacing w:val="-4"/>
          <w:w w:val="110"/>
          <w:lang w:val="sq-AL"/>
        </w:rPr>
        <w:t>ii) 5% lëndë të  formimit bazë, ndërdisiplinore ose integruese dhe për aktivitete të tjera;</w:t>
      </w:r>
    </w:p>
    <w:p w:rsidR="0083463F" w:rsidRDefault="0083463F" w:rsidP="0083463F">
      <w:pPr>
        <w:pStyle w:val="Paragrafi"/>
        <w:rPr>
          <w:color w:val="151515"/>
          <w:spacing w:val="-4"/>
          <w:w w:val="110"/>
          <w:lang w:val="sq-AL"/>
        </w:rPr>
      </w:pPr>
      <w:r>
        <w:rPr>
          <w:color w:val="151515"/>
          <w:spacing w:val="-4"/>
          <w:w w:val="110"/>
          <w:lang w:val="sq-AL"/>
        </w:rPr>
        <w:t>iii) 5% provimi përfundimtar etj.</w:t>
      </w:r>
    </w:p>
    <w:p w:rsidR="0083463F" w:rsidRDefault="0083463F" w:rsidP="0083463F">
      <w:pPr>
        <w:pStyle w:val="Paragrafi"/>
        <w:rPr>
          <w:color w:val="151515"/>
          <w:spacing w:val="-4"/>
          <w:w w:val="110"/>
          <w:lang w:val="sq-AL"/>
        </w:rPr>
      </w:pPr>
      <w:r>
        <w:rPr>
          <w:color w:val="151515"/>
          <w:spacing w:val="-4"/>
          <w:w w:val="110"/>
          <w:lang w:val="sq-AL"/>
        </w:rPr>
        <w:t>15% e totalit të lëndëve specifike dhe 15% e totalit të lëndëve karakterizuese duhet të jenë lëndë me zgjedhje.</w:t>
      </w:r>
    </w:p>
    <w:p w:rsidR="0083463F" w:rsidRDefault="0083463F" w:rsidP="0083463F">
      <w:pPr>
        <w:pStyle w:val="Paragrafi"/>
        <w:rPr>
          <w:spacing w:val="-4"/>
          <w:w w:val="110"/>
          <w:lang w:val="sq-AL"/>
        </w:rPr>
      </w:pPr>
      <w:r>
        <w:rPr>
          <w:color w:val="151515"/>
          <w:spacing w:val="-4"/>
          <w:w w:val="110"/>
          <w:lang w:val="sq-AL"/>
        </w:rPr>
        <w:t>c) Njësia bazë propozuese harton Rregulloren e programeve të studimeve specializuese afatgjata, me anekset specifike për çdo program, në të cilën parashikohen të gjitha proceset dhe elementet përbërëse të nevojshme për realizimin e programit, dhe ia paraqet Senatit Akademik të IAL-së për miratim. Në rregullore duhet të përcaktohet edhe:</w:t>
      </w:r>
    </w:p>
    <w:p w:rsidR="0083463F" w:rsidRDefault="0083463F" w:rsidP="0083463F">
      <w:pPr>
        <w:pStyle w:val="Paragrafi"/>
        <w:rPr>
          <w:spacing w:val="-4"/>
          <w:w w:val="110"/>
          <w:lang w:val="sq-AL"/>
        </w:rPr>
      </w:pPr>
      <w:r>
        <w:rPr>
          <w:color w:val="151515"/>
          <w:spacing w:val="-4"/>
          <w:w w:val="110"/>
          <w:lang w:val="sq-AL"/>
        </w:rPr>
        <w:t>i) vlerësimi i njohurive teorike dhe praktike të specializantit, në fund të çdo viti akademik;</w:t>
      </w:r>
    </w:p>
    <w:p w:rsidR="0083463F" w:rsidRDefault="0083463F" w:rsidP="0083463F">
      <w:pPr>
        <w:pStyle w:val="Paragrafi"/>
        <w:rPr>
          <w:color w:val="151515"/>
          <w:spacing w:val="-4"/>
          <w:w w:val="110"/>
          <w:lang w:val="sq-AL"/>
        </w:rPr>
      </w:pPr>
      <w:r>
        <w:rPr>
          <w:spacing w:val="-4"/>
          <w:w w:val="110"/>
          <w:lang w:val="sq-AL"/>
        </w:rPr>
        <w:t xml:space="preserve">ii) modalitetet e vlerësimit </w:t>
      </w:r>
      <w:r>
        <w:rPr>
          <w:color w:val="151515"/>
          <w:spacing w:val="-4"/>
          <w:w w:val="110"/>
          <w:lang w:val="sq-AL"/>
        </w:rPr>
        <w:t>përfundimtar të specializantit, i cili i nënshtrohet provimit përfundimtar përkatësisht për njohuritë teorike, praktike ose paraqitjes së temës eksperimentale-studimore të diplomës.</w:t>
      </w:r>
    </w:p>
    <w:p w:rsidR="0083463F" w:rsidRDefault="0083463F" w:rsidP="0083463F">
      <w:pPr>
        <w:pStyle w:val="Paragrafi"/>
        <w:rPr>
          <w:color w:val="151515"/>
          <w:spacing w:val="-4"/>
          <w:w w:val="110"/>
          <w:lang w:val="sq-AL"/>
        </w:rPr>
      </w:pPr>
      <w:r>
        <w:rPr>
          <w:spacing w:val="-4"/>
          <w:w w:val="110"/>
          <w:lang w:val="sq-AL"/>
        </w:rPr>
        <w:t>d) Nevoja për formim të specializuar në kuadër të programit të studimit dhe madhësia e rrjetit formues përcaktohet mbi bazën e kapacitetit formues të strukturës shëndetësore universitare edhe në përputhje me standardet shtetërore të cilësisë.</w:t>
      </w:r>
    </w:p>
    <w:p w:rsidR="0083463F" w:rsidRDefault="0083463F" w:rsidP="0083463F">
      <w:pPr>
        <w:pStyle w:val="Paragrafi"/>
        <w:rPr>
          <w:color w:val="151515"/>
          <w:spacing w:val="-4"/>
          <w:w w:val="110"/>
          <w:lang w:val="sq-AL"/>
        </w:rPr>
      </w:pPr>
      <w:r>
        <w:rPr>
          <w:color w:val="151515"/>
          <w:spacing w:val="-4"/>
          <w:w w:val="110"/>
          <w:lang w:val="sq-AL"/>
        </w:rPr>
        <w:t>e) Për realizimin e programit të studimit, IAL-të garantojnë personelin akademik të nevojshëm me tituj dhe grada shkencore.</w:t>
      </w:r>
    </w:p>
    <w:p w:rsidR="0083463F" w:rsidRDefault="0083463F" w:rsidP="0083463F">
      <w:pPr>
        <w:pStyle w:val="Paragrafi"/>
        <w:rPr>
          <w:color w:val="151515"/>
          <w:spacing w:val="-4"/>
          <w:w w:val="110"/>
          <w:lang w:val="sq-AL"/>
        </w:rPr>
      </w:pPr>
      <w:r>
        <w:rPr>
          <w:color w:val="151515"/>
          <w:spacing w:val="-4"/>
          <w:w w:val="110"/>
          <w:lang w:val="sq-AL"/>
        </w:rPr>
        <w:t>f) Në kuadër të programit të studimit, specializantët caktohen pranë njësive /shërbimeve/reparteve të strukturave shëndetësore universitare, pjesë e rrjetit formues, në përputhje me planin e studimit të miratuar dhe për kohën e nevojshme për të fituar aftësitë profesionale.</w:t>
      </w:r>
    </w:p>
    <w:p w:rsidR="0083463F" w:rsidRDefault="0083463F" w:rsidP="0083463F">
      <w:pPr>
        <w:pStyle w:val="NeniNr"/>
        <w:keepNext w:val="0"/>
        <w:rPr>
          <w:spacing w:val="-4"/>
          <w:sz w:val="14"/>
          <w:lang w:val="sq-AL"/>
        </w:rPr>
      </w:pPr>
    </w:p>
    <w:p w:rsidR="0083463F" w:rsidRDefault="0083463F" w:rsidP="0083463F">
      <w:pPr>
        <w:pStyle w:val="NeniNr"/>
        <w:keepNext w:val="0"/>
        <w:rPr>
          <w:spacing w:val="-4"/>
          <w:lang w:val="sq-AL"/>
        </w:rPr>
      </w:pPr>
      <w:r>
        <w:rPr>
          <w:spacing w:val="-4"/>
          <w:lang w:val="sq-AL"/>
        </w:rPr>
        <w:t>KREU VI</w:t>
      </w:r>
    </w:p>
    <w:p w:rsidR="0083463F" w:rsidRDefault="0083463F" w:rsidP="0083463F">
      <w:pPr>
        <w:pStyle w:val="NeniNr"/>
        <w:keepNext w:val="0"/>
        <w:rPr>
          <w:spacing w:val="-4"/>
          <w:lang w:val="sq-AL"/>
        </w:rPr>
      </w:pPr>
      <w:r>
        <w:rPr>
          <w:color w:val="151515"/>
          <w:spacing w:val="-4"/>
          <w:w w:val="105"/>
          <w:lang w:val="sq-AL"/>
        </w:rPr>
        <w:t xml:space="preserve">KRITERET E POSAÇME PËR HAPJEN E PROGRAMEVE TË REJA TË CIKLIT TË TRETË TË STUDIMIT </w:t>
      </w:r>
      <w:r>
        <w:rPr>
          <w:rFonts w:eastAsia="Times New Roman"/>
          <w:color w:val="151515"/>
          <w:spacing w:val="-4"/>
          <w:w w:val="105"/>
          <w:lang w:val="sq-AL"/>
        </w:rPr>
        <w:t>“DOKTORATË”</w:t>
      </w:r>
    </w:p>
    <w:p w:rsidR="0083463F" w:rsidRDefault="0083463F" w:rsidP="0083463F">
      <w:pPr>
        <w:pStyle w:val="Paragrafi"/>
        <w:rPr>
          <w:spacing w:val="-4"/>
          <w:sz w:val="14"/>
          <w:lang w:val="sq-AL"/>
        </w:rPr>
      </w:pPr>
    </w:p>
    <w:p w:rsidR="0083463F" w:rsidRDefault="0083463F" w:rsidP="0083463F">
      <w:pPr>
        <w:pStyle w:val="Paragrafi"/>
        <w:rPr>
          <w:color w:val="151515"/>
          <w:spacing w:val="-4"/>
          <w:w w:val="110"/>
          <w:lang w:val="sq-AL"/>
        </w:rPr>
      </w:pPr>
      <w:r>
        <w:rPr>
          <w:color w:val="151515"/>
          <w:spacing w:val="-4"/>
          <w:w w:val="105"/>
          <w:lang w:val="sq-AL"/>
        </w:rPr>
        <w:t>1. Kritere të përgjithshme për hapjen e programeve të reja të ciklit të tretë të studimit “Doktoratë”</w:t>
      </w:r>
    </w:p>
    <w:p w:rsidR="0083463F" w:rsidRDefault="0083463F" w:rsidP="0083463F">
      <w:pPr>
        <w:pStyle w:val="Paragrafi"/>
        <w:rPr>
          <w:color w:val="151515"/>
          <w:spacing w:val="-4"/>
          <w:w w:val="110"/>
          <w:lang w:val="sq-AL"/>
        </w:rPr>
      </w:pPr>
      <w:r>
        <w:rPr>
          <w:color w:val="151515"/>
          <w:spacing w:val="-4"/>
          <w:w w:val="110"/>
          <w:lang w:val="sq-AL"/>
        </w:rPr>
        <w:t>a) Programet e studimit “Doktoratë” mund të hapen dhe të ofrohen nga IAL-të publike dhe jopublike që kanë statusin Universitet ose Akademi, vendëse ose të huaja, të cilat kanë programe studimi të licencuara dhe akredituara/riakredituara të ciklit të parë dhe të dytë në të njëjtën fushë ose fushë të përafërt me atë të programit “Doktoratë”.</w:t>
      </w:r>
    </w:p>
    <w:p w:rsidR="0083463F" w:rsidRDefault="0083463F" w:rsidP="0083463F">
      <w:pPr>
        <w:pStyle w:val="Paragrafi"/>
        <w:rPr>
          <w:color w:val="151515"/>
          <w:spacing w:val="-4"/>
          <w:w w:val="110"/>
          <w:lang w:val="sq-AL"/>
        </w:rPr>
      </w:pPr>
      <w:r>
        <w:rPr>
          <w:color w:val="151515"/>
          <w:spacing w:val="-4"/>
          <w:w w:val="110"/>
          <w:lang w:val="sq-AL"/>
        </w:rPr>
        <w:t xml:space="preserve">b) IAL-të që paraqesin dokumentacionin sipas kreut II të këtij udhëzimi dhe kritereve të posaçme të këtij kreu, </w:t>
      </w:r>
      <w:r>
        <w:rPr>
          <w:rFonts w:eastAsia="MS ??"/>
          <w:color w:val="151515"/>
          <w:spacing w:val="-4"/>
          <w:w w:val="110"/>
          <w:lang w:val="sq-AL"/>
        </w:rPr>
        <w:t>për hapjen e programeve të reja të ciklit të tretë të studimit “Doktoratë”.</w:t>
      </w:r>
    </w:p>
    <w:p w:rsidR="0083463F" w:rsidRDefault="0083463F" w:rsidP="0083463F">
      <w:pPr>
        <w:pStyle w:val="Paragrafi"/>
        <w:rPr>
          <w:color w:val="151515"/>
          <w:spacing w:val="-4"/>
          <w:w w:val="110"/>
          <w:lang w:val="sq-AL"/>
        </w:rPr>
      </w:pPr>
      <w:r>
        <w:rPr>
          <w:color w:val="151515"/>
          <w:spacing w:val="-4"/>
          <w:w w:val="110"/>
          <w:lang w:val="sq-AL"/>
        </w:rPr>
        <w:t>c) Programet e studimit të doktoratës realizojnë formimin bazuar mbi hartimin e projekteve individuale për aftësimin e pavarur të kërkimit shkencor, duke u dhënë doktorant</w:t>
      </w:r>
      <w:r>
        <w:rPr>
          <w:rFonts w:cs="Book Antiqua"/>
          <w:color w:val="151515"/>
          <w:spacing w:val="-4"/>
          <w:w w:val="110"/>
          <w:lang w:val="sq-AL"/>
        </w:rPr>
        <w:t>ë</w:t>
      </w:r>
      <w:r>
        <w:rPr>
          <w:color w:val="151515"/>
          <w:spacing w:val="-4"/>
          <w:w w:val="110"/>
          <w:lang w:val="sq-AL"/>
        </w:rPr>
        <w:t>ve nj</w:t>
      </w:r>
      <w:r>
        <w:rPr>
          <w:rFonts w:cs="Book Antiqua"/>
          <w:color w:val="151515"/>
          <w:spacing w:val="-4"/>
          <w:w w:val="110"/>
          <w:lang w:val="sq-AL"/>
        </w:rPr>
        <w:t>ë</w:t>
      </w:r>
      <w:r>
        <w:rPr>
          <w:color w:val="151515"/>
          <w:spacing w:val="-4"/>
          <w:w w:val="110"/>
          <w:lang w:val="sq-AL"/>
        </w:rPr>
        <w:t xml:space="preserve"> kultur</w:t>
      </w:r>
      <w:r>
        <w:rPr>
          <w:rFonts w:cs="Book Antiqua"/>
          <w:color w:val="151515"/>
          <w:spacing w:val="-4"/>
          <w:w w:val="110"/>
          <w:lang w:val="sq-AL"/>
        </w:rPr>
        <w:t>ë</w:t>
      </w:r>
      <w:r>
        <w:rPr>
          <w:color w:val="151515"/>
          <w:spacing w:val="-4"/>
          <w:w w:val="110"/>
          <w:lang w:val="sq-AL"/>
        </w:rPr>
        <w:t xml:space="preserve"> ndërdisiplinare në  kuadër të nj</w:t>
      </w:r>
      <w:r>
        <w:rPr>
          <w:rFonts w:cs="Book Antiqua"/>
          <w:color w:val="151515"/>
          <w:spacing w:val="-4"/>
          <w:w w:val="110"/>
          <w:lang w:val="sq-AL"/>
        </w:rPr>
        <w:t>ë</w:t>
      </w:r>
      <w:r>
        <w:rPr>
          <w:color w:val="151515"/>
          <w:spacing w:val="-4"/>
          <w:w w:val="110"/>
          <w:lang w:val="sq-AL"/>
        </w:rPr>
        <w:t xml:space="preserve"> projekti shkencor inovativ, q</w:t>
      </w:r>
      <w:r>
        <w:rPr>
          <w:rFonts w:cs="Book Antiqua"/>
          <w:color w:val="151515"/>
          <w:spacing w:val="-4"/>
          <w:w w:val="110"/>
          <w:lang w:val="sq-AL"/>
        </w:rPr>
        <w:t>ë</w:t>
      </w:r>
      <w:r>
        <w:rPr>
          <w:color w:val="151515"/>
          <w:spacing w:val="-4"/>
          <w:w w:val="110"/>
          <w:lang w:val="sq-AL"/>
        </w:rPr>
        <w:t xml:space="preserve"> ka p</w:t>
      </w:r>
      <w:r>
        <w:rPr>
          <w:rFonts w:cs="Book Antiqua"/>
          <w:color w:val="151515"/>
          <w:spacing w:val="-4"/>
          <w:w w:val="110"/>
          <w:lang w:val="sq-AL"/>
        </w:rPr>
        <w:t>ë</w:t>
      </w:r>
      <w:r>
        <w:rPr>
          <w:color w:val="151515"/>
          <w:spacing w:val="-4"/>
          <w:w w:val="110"/>
          <w:lang w:val="sq-AL"/>
        </w:rPr>
        <w:t>r q</w:t>
      </w:r>
      <w:r>
        <w:rPr>
          <w:rFonts w:cs="Book Antiqua"/>
          <w:color w:val="151515"/>
          <w:spacing w:val="-4"/>
          <w:w w:val="110"/>
          <w:lang w:val="sq-AL"/>
        </w:rPr>
        <w:t>ë</w:t>
      </w:r>
      <w:r>
        <w:rPr>
          <w:color w:val="151515"/>
          <w:spacing w:val="-4"/>
          <w:w w:val="110"/>
          <w:lang w:val="sq-AL"/>
        </w:rPr>
        <w:t>llim p</w:t>
      </w:r>
      <w:r>
        <w:rPr>
          <w:rFonts w:cs="Book Antiqua"/>
          <w:color w:val="151515"/>
          <w:spacing w:val="-4"/>
          <w:w w:val="110"/>
          <w:lang w:val="sq-AL"/>
        </w:rPr>
        <w:t>ë</w:t>
      </w:r>
      <w:r>
        <w:rPr>
          <w:color w:val="151515"/>
          <w:spacing w:val="-4"/>
          <w:w w:val="110"/>
          <w:lang w:val="sq-AL"/>
        </w:rPr>
        <w:t xml:space="preserve">rgatitjen e tyre shkencore dhe profesionale. IAL-ja depoziton së bashku me dokumentacionin për hapjen e programeve të studimit edhe projektet kërkimore–shkencore të hartuara për programin e studimit. </w:t>
      </w:r>
    </w:p>
    <w:p w:rsidR="0083463F" w:rsidRDefault="0083463F" w:rsidP="0083463F">
      <w:pPr>
        <w:pStyle w:val="Paragrafi"/>
        <w:rPr>
          <w:color w:val="151515"/>
          <w:spacing w:val="-4"/>
          <w:w w:val="110"/>
          <w:lang w:val="sq-AL"/>
        </w:rPr>
      </w:pPr>
      <w:r>
        <w:rPr>
          <w:color w:val="151515"/>
          <w:spacing w:val="-4"/>
          <w:w w:val="110"/>
          <w:lang w:val="sq-AL"/>
        </w:rPr>
        <w:t>d) IAL-të nxisin nivelin e zhvillimit t</w:t>
      </w:r>
      <w:r>
        <w:rPr>
          <w:spacing w:val="-4"/>
          <w:lang w:val="sq-AL" w:eastAsia="it-IT"/>
        </w:rPr>
        <w:t>ë</w:t>
      </w:r>
      <w:r>
        <w:rPr>
          <w:color w:val="151515"/>
          <w:spacing w:val="-4"/>
          <w:w w:val="110"/>
          <w:lang w:val="sq-AL"/>
        </w:rPr>
        <w:t xml:space="preserve"> kërkimit shkencor dhe ndihmojn</w:t>
      </w:r>
      <w:r>
        <w:rPr>
          <w:rFonts w:cs="Book Antiqua"/>
          <w:color w:val="151515"/>
          <w:spacing w:val="-4"/>
          <w:w w:val="110"/>
          <w:lang w:val="sq-AL"/>
        </w:rPr>
        <w:t>ë</w:t>
      </w:r>
      <w:r>
        <w:rPr>
          <w:color w:val="151515"/>
          <w:spacing w:val="-4"/>
          <w:w w:val="110"/>
          <w:lang w:val="sq-AL"/>
        </w:rPr>
        <w:t xml:space="preserve"> n</w:t>
      </w:r>
      <w:r>
        <w:rPr>
          <w:spacing w:val="-4"/>
          <w:lang w:val="sq-AL" w:eastAsia="it-IT"/>
        </w:rPr>
        <w:t>ë</w:t>
      </w:r>
      <w:r>
        <w:rPr>
          <w:color w:val="151515"/>
          <w:spacing w:val="-4"/>
          <w:w w:val="110"/>
          <w:lang w:val="sq-AL"/>
        </w:rPr>
        <w:t xml:space="preserve"> aftësimin e studentit për t</w:t>
      </w:r>
      <w:r>
        <w:rPr>
          <w:spacing w:val="-4"/>
          <w:lang w:val="sq-AL" w:eastAsia="it-IT"/>
        </w:rPr>
        <w:t>ë</w:t>
      </w:r>
      <w:r>
        <w:rPr>
          <w:color w:val="151515"/>
          <w:spacing w:val="-4"/>
          <w:w w:val="110"/>
          <w:lang w:val="sq-AL"/>
        </w:rPr>
        <w:t xml:space="preserve"> përfunduar me sukses programin e studimit. </w:t>
      </w:r>
    </w:p>
    <w:p w:rsidR="0083463F" w:rsidRDefault="0083463F" w:rsidP="0083463F">
      <w:pPr>
        <w:pStyle w:val="Paragrafi"/>
        <w:rPr>
          <w:color w:val="151515"/>
          <w:spacing w:val="-4"/>
          <w:w w:val="110"/>
          <w:lang w:val="sq-AL"/>
        </w:rPr>
      </w:pPr>
      <w:r>
        <w:rPr>
          <w:color w:val="151515"/>
          <w:spacing w:val="-4"/>
          <w:w w:val="110"/>
          <w:lang w:val="sq-AL"/>
        </w:rPr>
        <w:t>e) IAL-të, në kuadër të programit të studimit organizojnë aktivitete me impakt në formimin e përgjithshëm, si dhe këshillojnë studentët t</w:t>
      </w:r>
      <w:r>
        <w:rPr>
          <w:rFonts w:cs="Book Antiqua"/>
          <w:color w:val="151515"/>
          <w:spacing w:val="-4"/>
          <w:w w:val="110"/>
          <w:lang w:val="sq-AL"/>
        </w:rPr>
        <w:t>ë</w:t>
      </w:r>
      <w:r>
        <w:rPr>
          <w:color w:val="151515"/>
          <w:spacing w:val="-4"/>
          <w:w w:val="110"/>
          <w:lang w:val="sq-AL"/>
        </w:rPr>
        <w:t xml:space="preserve"> marrin pjes</w:t>
      </w:r>
      <w:r>
        <w:rPr>
          <w:rFonts w:cs="Book Antiqua"/>
          <w:color w:val="151515"/>
          <w:spacing w:val="-4"/>
          <w:w w:val="110"/>
          <w:lang w:val="sq-AL"/>
        </w:rPr>
        <w:t>ë</w:t>
      </w:r>
      <w:r>
        <w:rPr>
          <w:color w:val="151515"/>
          <w:spacing w:val="-4"/>
          <w:w w:val="110"/>
          <w:lang w:val="sq-AL"/>
        </w:rPr>
        <w:t xml:space="preserve"> n</w:t>
      </w:r>
      <w:r>
        <w:rPr>
          <w:rFonts w:cs="Book Antiqua"/>
          <w:color w:val="151515"/>
          <w:spacing w:val="-4"/>
          <w:w w:val="110"/>
          <w:lang w:val="sq-AL"/>
        </w:rPr>
        <w:t>ë</w:t>
      </w:r>
      <w:r>
        <w:rPr>
          <w:color w:val="151515"/>
          <w:spacing w:val="-4"/>
          <w:w w:val="110"/>
          <w:lang w:val="sq-AL"/>
        </w:rPr>
        <w:t xml:space="preserve"> aktivitete dhe konferenca shkencore, seminare dhe debate nd</w:t>
      </w:r>
      <w:r>
        <w:rPr>
          <w:rFonts w:cs="Book Antiqua"/>
          <w:color w:val="151515"/>
          <w:spacing w:val="-4"/>
          <w:w w:val="110"/>
          <w:lang w:val="sq-AL"/>
        </w:rPr>
        <w:t>ë</w:t>
      </w:r>
      <w:r>
        <w:rPr>
          <w:color w:val="151515"/>
          <w:spacing w:val="-4"/>
          <w:w w:val="110"/>
          <w:lang w:val="sq-AL"/>
        </w:rPr>
        <w:t xml:space="preserve">rdisiplinore, </w:t>
      </w:r>
      <w:r>
        <w:rPr>
          <w:spacing w:val="-4"/>
          <w:lang w:val="sq-AL" w:eastAsia="it-IT"/>
        </w:rPr>
        <w:t xml:space="preserve">të lidhura ngushtë me fushën specifike në të cilën ndjekin studimet dhe </w:t>
      </w:r>
      <w:r>
        <w:rPr>
          <w:color w:val="151515"/>
          <w:spacing w:val="-4"/>
          <w:w w:val="110"/>
          <w:lang w:val="sq-AL"/>
        </w:rPr>
        <w:t>që i ndihmojnë në punën e tyre k</w:t>
      </w:r>
      <w:r>
        <w:rPr>
          <w:rFonts w:cs="Book Antiqua"/>
          <w:color w:val="151515"/>
          <w:spacing w:val="-4"/>
          <w:w w:val="110"/>
          <w:lang w:val="sq-AL"/>
        </w:rPr>
        <w:t>ë</w:t>
      </w:r>
      <w:r>
        <w:rPr>
          <w:color w:val="151515"/>
          <w:spacing w:val="-4"/>
          <w:w w:val="110"/>
          <w:lang w:val="sq-AL"/>
        </w:rPr>
        <w:t xml:space="preserve">rkimore, sipas përcaktimeve të akteve ligjore dhe nënligjore në fuqi dhe akteve të brendshme të IAL-ve. </w:t>
      </w:r>
    </w:p>
    <w:p w:rsidR="0083463F" w:rsidRDefault="0083463F" w:rsidP="0083463F">
      <w:pPr>
        <w:pStyle w:val="Paragrafi"/>
        <w:rPr>
          <w:color w:val="151515"/>
          <w:spacing w:val="-4"/>
          <w:w w:val="110"/>
          <w:lang w:val="sq-AL"/>
        </w:rPr>
      </w:pPr>
      <w:r>
        <w:rPr>
          <w:color w:val="151515"/>
          <w:spacing w:val="-4"/>
          <w:w w:val="110"/>
          <w:lang w:val="sq-AL"/>
        </w:rPr>
        <w:t>f) IAL-të ndihmojnë në aftësimin e studentit për përvetësimin e metodologjive të kërkimit për veprimtari krijuese të pavarura, si: artikuj shkencorë, prezantime, qasje standarde për referenca, bibliografi, indekse dhe të shkruarit e përmbajtjes, si bazë për përpunimin e tezës së doktoratës, punën e pavarur, përdorimin e burime të informacionit, administrimin dhe përpunimin e informacionit, përdorimin e teknologjive bashkëkohore për studime e komunikime, përvetësimin e metodave të avancuara të analizës dhe përpunimit të të dhënave, njohjen dhe përvetësimin e terminologjisë së specializuar lidhur me fushën kërkimore të doktorantit, si edhe përvetësimin e aftësive komunikuese me nivel shkencor.</w:t>
      </w:r>
    </w:p>
    <w:p w:rsidR="0083463F" w:rsidRDefault="0083463F" w:rsidP="0083463F">
      <w:pPr>
        <w:pStyle w:val="Paragrafi"/>
        <w:rPr>
          <w:color w:val="151515"/>
          <w:spacing w:val="-4"/>
          <w:w w:val="110"/>
          <w:lang w:val="sq-AL"/>
        </w:rPr>
      </w:pPr>
      <w:r>
        <w:rPr>
          <w:color w:val="151515"/>
          <w:spacing w:val="-4"/>
          <w:w w:val="110"/>
          <w:lang w:val="sq-AL"/>
        </w:rPr>
        <w:t>g) Për realizimin e projektit kërkimor, IAL-të garantojnë personelin e tyre akademik të nevojshëm me tituj dhe grada shkencore.</w:t>
      </w:r>
    </w:p>
    <w:p w:rsidR="0083463F" w:rsidRDefault="0083463F" w:rsidP="0083463F">
      <w:pPr>
        <w:pStyle w:val="Paragrafi"/>
        <w:rPr>
          <w:color w:val="151515"/>
          <w:spacing w:val="-4"/>
          <w:w w:val="110"/>
          <w:lang w:val="sq-AL"/>
        </w:rPr>
      </w:pPr>
      <w:r>
        <w:rPr>
          <w:color w:val="151515"/>
          <w:spacing w:val="-4"/>
          <w:w w:val="110"/>
          <w:lang w:val="sq-AL"/>
        </w:rPr>
        <w:t>h) IAL-ja ofruese e programit të studimit duhet të ketë struktura administrative dhe kërkimore të mjaftueshme për aktivitetet e parashikuara për kryerjen e kërkimeve dhe mund të bashkëpunojë me një apo më shumë IAL, vendëse apo të huaja, në bazë të marrëveshjeve të lidhura midis tyre, në mbështetje të procesit dhe përmirësimit të standardeve.</w:t>
      </w:r>
    </w:p>
    <w:p w:rsidR="0083463F" w:rsidRDefault="0083463F" w:rsidP="0083463F">
      <w:pPr>
        <w:pStyle w:val="Paragrafi"/>
        <w:rPr>
          <w:color w:val="151515"/>
          <w:spacing w:val="-4"/>
          <w:w w:val="110"/>
          <w:lang w:val="sq-AL"/>
        </w:rPr>
      </w:pPr>
      <w:r>
        <w:rPr>
          <w:color w:val="151515"/>
          <w:spacing w:val="-4"/>
          <w:w w:val="110"/>
          <w:lang w:val="sq-AL"/>
        </w:rPr>
        <w:t xml:space="preserve">i) Programet e studimit kanë një kohëzgjatje jo më pak se 3 vite akademike dhe jo më shumë së 5 vite akademike dhe zhvillohen me kohë të plotë. Shtyrja e kohëzgjatjes bëhet sipas procedurave te përcaktuara ne statutet e institucionit. Në rastet kur doktoranti është i punësuar si personel akademik, kërkimor, shkencor në një institucion tjetër të arsimit të lartë, të kërkimit bazë ose të zbatuar, programi i studimit mund të zhvillohet me kohë të zgjatur. Në këtë rast, IAL-të përcaktojnë vetë tarifën shtesë të studimit. </w:t>
      </w:r>
    </w:p>
    <w:p w:rsidR="0083463F" w:rsidRDefault="0083463F" w:rsidP="0083463F">
      <w:pPr>
        <w:pStyle w:val="Paragrafi"/>
        <w:rPr>
          <w:color w:val="151515"/>
          <w:spacing w:val="-4"/>
          <w:w w:val="110"/>
          <w:lang w:val="sq-AL"/>
        </w:rPr>
      </w:pPr>
      <w:r>
        <w:rPr>
          <w:color w:val="151515"/>
          <w:spacing w:val="-4"/>
          <w:w w:val="110"/>
          <w:lang w:val="sq-AL"/>
        </w:rPr>
        <w:t>2. Personeli akademik i programit të studimit të ciklit të tretë “Doktoratë”</w:t>
      </w:r>
    </w:p>
    <w:p w:rsidR="0083463F" w:rsidRDefault="0083463F" w:rsidP="0083463F">
      <w:pPr>
        <w:pStyle w:val="Paragrafi"/>
        <w:rPr>
          <w:color w:val="151515"/>
          <w:spacing w:val="-4"/>
          <w:w w:val="110"/>
          <w:lang w:val="sq-AL"/>
        </w:rPr>
      </w:pPr>
      <w:r>
        <w:rPr>
          <w:color w:val="151515"/>
          <w:spacing w:val="-4"/>
          <w:w w:val="110"/>
          <w:lang w:val="sq-AL"/>
        </w:rPr>
        <w:t>a) Personeli akademik i angazhuar n</w:t>
      </w:r>
      <w:r>
        <w:rPr>
          <w:rFonts w:cs="Book Antiqua"/>
          <w:color w:val="151515"/>
          <w:spacing w:val="-4"/>
          <w:w w:val="110"/>
          <w:lang w:val="sq-AL"/>
        </w:rPr>
        <w:t>ë</w:t>
      </w:r>
      <w:r>
        <w:rPr>
          <w:color w:val="151515"/>
          <w:spacing w:val="-4"/>
          <w:w w:val="110"/>
          <w:lang w:val="sq-AL"/>
        </w:rPr>
        <w:t xml:space="preserve"> programin e studimit p</w:t>
      </w:r>
      <w:r>
        <w:rPr>
          <w:rFonts w:cs="Book Antiqua"/>
          <w:color w:val="151515"/>
          <w:spacing w:val="-4"/>
          <w:w w:val="110"/>
          <w:lang w:val="sq-AL"/>
        </w:rPr>
        <w:t>ë</w:t>
      </w:r>
      <w:r>
        <w:rPr>
          <w:color w:val="151515"/>
          <w:spacing w:val="-4"/>
          <w:w w:val="110"/>
          <w:lang w:val="sq-AL"/>
        </w:rPr>
        <w:t>rb</w:t>
      </w:r>
      <w:r>
        <w:rPr>
          <w:rFonts w:cs="Book Antiqua"/>
          <w:color w:val="151515"/>
          <w:spacing w:val="-4"/>
          <w:w w:val="110"/>
          <w:lang w:val="sq-AL"/>
        </w:rPr>
        <w:t>ë</w:t>
      </w:r>
      <w:r>
        <w:rPr>
          <w:color w:val="151515"/>
          <w:spacing w:val="-4"/>
          <w:w w:val="110"/>
          <w:lang w:val="sq-AL"/>
        </w:rPr>
        <w:t>het nga pedagogë me tituj akademik</w:t>
      </w:r>
      <w:r>
        <w:rPr>
          <w:rFonts w:cs="Book Antiqua"/>
          <w:color w:val="151515"/>
          <w:spacing w:val="-4"/>
          <w:w w:val="110"/>
          <w:lang w:val="sq-AL"/>
        </w:rPr>
        <w:t>ë</w:t>
      </w:r>
      <w:r>
        <w:rPr>
          <w:color w:val="151515"/>
          <w:spacing w:val="-4"/>
          <w:w w:val="110"/>
          <w:lang w:val="sq-AL"/>
        </w:rPr>
        <w:t xml:space="preserve"> t</w:t>
      </w:r>
      <w:r>
        <w:rPr>
          <w:rFonts w:cs="Book Antiqua"/>
          <w:color w:val="151515"/>
          <w:spacing w:val="-4"/>
          <w:w w:val="110"/>
          <w:lang w:val="sq-AL"/>
        </w:rPr>
        <w:t>ë</w:t>
      </w:r>
      <w:r>
        <w:rPr>
          <w:color w:val="151515"/>
          <w:spacing w:val="-4"/>
          <w:w w:val="110"/>
          <w:lang w:val="sq-AL"/>
        </w:rPr>
        <w:t xml:space="preserve"> kategoris</w:t>
      </w:r>
      <w:r>
        <w:rPr>
          <w:rFonts w:cs="Book Antiqua"/>
          <w:color w:val="151515"/>
          <w:spacing w:val="-4"/>
          <w:w w:val="110"/>
          <w:lang w:val="sq-AL"/>
        </w:rPr>
        <w:t>ë</w:t>
      </w:r>
      <w:r>
        <w:rPr>
          <w:color w:val="151515"/>
          <w:spacing w:val="-4"/>
          <w:w w:val="110"/>
          <w:lang w:val="sq-AL"/>
        </w:rPr>
        <w:t xml:space="preserve"> </w:t>
      </w:r>
      <w:r>
        <w:rPr>
          <w:rFonts w:cs="Book Antiqua"/>
          <w:color w:val="151515"/>
          <w:spacing w:val="-4"/>
          <w:w w:val="110"/>
          <w:lang w:val="sq-AL"/>
        </w:rPr>
        <w:t>“</w:t>
      </w:r>
      <w:r>
        <w:rPr>
          <w:color w:val="151515"/>
          <w:spacing w:val="-4"/>
          <w:w w:val="110"/>
          <w:lang w:val="sq-AL"/>
        </w:rPr>
        <w:t>Profesor</w:t>
      </w:r>
      <w:r>
        <w:rPr>
          <w:rFonts w:cs="Book Antiqua"/>
          <w:color w:val="151515"/>
          <w:spacing w:val="-4"/>
          <w:w w:val="110"/>
          <w:lang w:val="sq-AL"/>
        </w:rPr>
        <w:t>”</w:t>
      </w:r>
      <w:r>
        <w:rPr>
          <w:color w:val="151515"/>
          <w:spacing w:val="-4"/>
          <w:w w:val="110"/>
          <w:lang w:val="sq-AL"/>
        </w:rPr>
        <w:t xml:space="preserve">. </w:t>
      </w:r>
    </w:p>
    <w:p w:rsidR="0083463F" w:rsidRDefault="0083463F" w:rsidP="0083463F">
      <w:pPr>
        <w:pStyle w:val="Paragrafi"/>
        <w:rPr>
          <w:color w:val="151515"/>
          <w:spacing w:val="-4"/>
          <w:w w:val="110"/>
          <w:lang w:val="sq-AL"/>
        </w:rPr>
      </w:pPr>
      <w:r>
        <w:rPr>
          <w:color w:val="151515"/>
          <w:spacing w:val="-4"/>
          <w:w w:val="110"/>
          <w:lang w:val="sq-AL"/>
        </w:rPr>
        <w:t>b) Në rastet kur programet e studimit do të kryhen bashkërisht me një IAL të vendeve anëtare të Bashkimit Evropian, Kanadasë dhe Shteteve të Bashkuara të Amerikës, udhëheqësi i IAL-së së huaj mund të jetë edhe me gradën shkencore “Doktor”/PhD.</w:t>
      </w:r>
    </w:p>
    <w:p w:rsidR="0083463F" w:rsidRDefault="0083463F" w:rsidP="0083463F">
      <w:pPr>
        <w:pStyle w:val="Paragrafi"/>
        <w:rPr>
          <w:color w:val="151515"/>
          <w:spacing w:val="-4"/>
          <w:w w:val="110"/>
          <w:lang w:val="sq-AL"/>
        </w:rPr>
      </w:pPr>
      <w:r>
        <w:rPr>
          <w:color w:val="151515"/>
          <w:spacing w:val="-4"/>
          <w:w w:val="110"/>
          <w:lang w:val="sq-AL"/>
        </w:rPr>
        <w:t xml:space="preserve">c) Drejtuesi shkencor i studentit është përgjegjës për drejtimin, këshillimin, vlerësimin e ecurisë të studentit, si dhe përparimin e punës kërkimore të zhvilluar. </w:t>
      </w:r>
    </w:p>
    <w:p w:rsidR="0083463F" w:rsidRDefault="0083463F" w:rsidP="0083463F">
      <w:pPr>
        <w:pStyle w:val="Paragrafi"/>
        <w:rPr>
          <w:spacing w:val="-4"/>
          <w:lang w:val="sq-AL"/>
        </w:rPr>
      </w:pPr>
      <w:r>
        <w:rPr>
          <w:rFonts w:eastAsia="Calibri"/>
          <w:spacing w:val="-4"/>
          <w:lang w:val="sq-AL"/>
        </w:rPr>
        <w:t>d) Njësia bazë ngarkon një prej anëtarëve të personelit akademik të programit të studimit që mban të paktën titullin akademik të kategorisë</w:t>
      </w:r>
      <w:r>
        <w:rPr>
          <w:rFonts w:eastAsia="Calibri"/>
          <w:i/>
          <w:spacing w:val="-4"/>
          <w:lang w:val="sq-AL"/>
        </w:rPr>
        <w:t xml:space="preserve"> </w:t>
      </w:r>
      <w:r>
        <w:rPr>
          <w:rFonts w:eastAsia="Calibri"/>
          <w:spacing w:val="-4"/>
          <w:lang w:val="sq-AL"/>
        </w:rPr>
        <w:t xml:space="preserve">“Profesor”, në cilësinë e përgjegjësit  te programit të studimit. </w:t>
      </w:r>
    </w:p>
    <w:p w:rsidR="0083463F" w:rsidRDefault="0083463F" w:rsidP="0083463F">
      <w:pPr>
        <w:pStyle w:val="Paragrafi"/>
        <w:rPr>
          <w:spacing w:val="-4"/>
          <w:lang w:val="sq-AL"/>
        </w:rPr>
      </w:pPr>
      <w:r>
        <w:rPr>
          <w:spacing w:val="-4"/>
          <w:lang w:val="sq-AL"/>
        </w:rPr>
        <w:t>3. Organizimi i programit të studimit</w:t>
      </w:r>
      <w:r>
        <w:rPr>
          <w:color w:val="151515"/>
          <w:spacing w:val="-4"/>
          <w:w w:val="105"/>
          <w:lang w:val="sq-AL"/>
        </w:rPr>
        <w:t xml:space="preserve"> të ciklit të tretë “Doktoratë”</w:t>
      </w:r>
    </w:p>
    <w:p w:rsidR="0083463F" w:rsidRDefault="0083463F" w:rsidP="0083463F">
      <w:pPr>
        <w:pStyle w:val="Paragrafi"/>
        <w:rPr>
          <w:color w:val="151515"/>
          <w:spacing w:val="-4"/>
          <w:w w:val="110"/>
          <w:lang w:val="sq-AL"/>
        </w:rPr>
      </w:pPr>
      <w:r>
        <w:rPr>
          <w:color w:val="151515"/>
          <w:spacing w:val="-4"/>
          <w:w w:val="110"/>
          <w:lang w:val="sq-AL"/>
        </w:rPr>
        <w:t xml:space="preserve">a) Përgjegjësi i programit të studimit ndjek të gjitha çështjet që kanë të bëjnë me planifikimin dhe zbatimin e programit të kërkimeve, duke siguruar praninë dhe angazhimin e personelit akademik të kualifikuar në fushën shkencore të këtij programi. </w:t>
      </w:r>
    </w:p>
    <w:p w:rsidR="0083463F" w:rsidRDefault="0083463F" w:rsidP="0083463F">
      <w:pPr>
        <w:pStyle w:val="Paragrafi"/>
        <w:rPr>
          <w:color w:val="151515"/>
          <w:spacing w:val="-4"/>
          <w:w w:val="110"/>
          <w:lang w:val="sq-AL"/>
        </w:rPr>
      </w:pPr>
      <w:r>
        <w:rPr>
          <w:color w:val="151515"/>
          <w:spacing w:val="-4"/>
          <w:w w:val="110"/>
          <w:lang w:val="sq-AL"/>
        </w:rPr>
        <w:t xml:space="preserve">b) Njësia bazë propozuese harton rregulloren e programit të studimit në të cilën parashikohen të gjitha proceset dhe elementët përbërës të nevojshëm për realizimin e këtij programi. Rregullorja miratohet nga Senati Akademik. </w:t>
      </w:r>
    </w:p>
    <w:p w:rsidR="0083463F" w:rsidRDefault="0083463F" w:rsidP="0083463F">
      <w:pPr>
        <w:pStyle w:val="Paragrafi"/>
        <w:rPr>
          <w:color w:val="151515"/>
          <w:spacing w:val="-4"/>
          <w:w w:val="110"/>
          <w:lang w:val="sq-AL"/>
        </w:rPr>
      </w:pPr>
      <w:r>
        <w:rPr>
          <w:color w:val="151515"/>
          <w:spacing w:val="-4"/>
          <w:w w:val="110"/>
          <w:lang w:val="sq-AL"/>
        </w:rPr>
        <w:t>c) Në përfundim të çdo viti akademik, drejtuesi shkencor miraton raportin e aktiviteteve të kryera nga doktorantët në përputhje me rregulloren e ciklit të programit të studimit.</w:t>
      </w:r>
    </w:p>
    <w:p w:rsidR="0083463F" w:rsidRDefault="0083463F" w:rsidP="0083463F">
      <w:pPr>
        <w:pStyle w:val="Paragrafi"/>
        <w:rPr>
          <w:color w:val="151515"/>
          <w:spacing w:val="-4"/>
          <w:w w:val="110"/>
          <w:lang w:val="sq-AL"/>
        </w:rPr>
      </w:pPr>
      <w:r>
        <w:rPr>
          <w:color w:val="151515"/>
          <w:spacing w:val="-4"/>
          <w:w w:val="110"/>
          <w:lang w:val="sq-AL"/>
        </w:rPr>
        <w:t xml:space="preserve">d) Programet e studimit mund të hapen dhe zhvillohen bashkërisht midis IAL-ve mbi bazën e marrëveshjeve ndërinstitucionale përkatëse. Në këtë rast, selia administrative dhe institucioni përgjegjës për realizimin dhe mbarëvajtjen e tyre është IAL-ja pranë të cilit zhvillohet pjesa më e madhe e veprimtarisë dhe mbahet dokumentacioni i procesit mësimor. </w:t>
      </w:r>
    </w:p>
    <w:p w:rsidR="0083463F" w:rsidRDefault="0083463F" w:rsidP="0083463F">
      <w:pPr>
        <w:pStyle w:val="Paragrafi"/>
        <w:rPr>
          <w:color w:val="151515"/>
          <w:spacing w:val="-4"/>
          <w:w w:val="110"/>
          <w:lang w:val="sq-AL"/>
        </w:rPr>
      </w:pPr>
      <w:r>
        <w:rPr>
          <w:color w:val="151515"/>
          <w:spacing w:val="-4"/>
          <w:w w:val="110"/>
          <w:lang w:val="sq-AL"/>
        </w:rPr>
        <w:t>e) IAL-ja përgjegjëse për realizimin dhe mbarëvajtjen e programit të studimit duhet të disponojë burimet financiare, infrastrukturën dhe personelin akademik të nevojshëm për realizimin e programit të studimit.</w:t>
      </w:r>
    </w:p>
    <w:p w:rsidR="0083463F" w:rsidRDefault="0083463F" w:rsidP="0083463F">
      <w:pPr>
        <w:pStyle w:val="Paragrafi"/>
        <w:rPr>
          <w:color w:val="151515"/>
          <w:spacing w:val="-4"/>
          <w:w w:val="110"/>
          <w:lang w:val="sq-AL"/>
        </w:rPr>
      </w:pPr>
    </w:p>
    <w:p w:rsidR="0083463F" w:rsidRDefault="0083463F" w:rsidP="0083463F">
      <w:pPr>
        <w:pStyle w:val="Paragrafi"/>
        <w:rPr>
          <w:color w:val="151515"/>
          <w:spacing w:val="-4"/>
          <w:w w:val="110"/>
          <w:lang w:val="sq-AL"/>
        </w:rPr>
      </w:pPr>
      <w:r>
        <w:rPr>
          <w:color w:val="151515"/>
          <w:spacing w:val="-4"/>
          <w:w w:val="110"/>
          <w:lang w:val="sq-AL"/>
        </w:rPr>
        <w:t>f) Për realizimin e programeve të përbashkëta të studimit me institucione të huaja të arsimit të lartë mund të zbatohen standarde të ndryshme nga ato shtetërore, sipas përcaktimeve të kuadrit ligjor në fuqi.</w:t>
      </w:r>
    </w:p>
    <w:p w:rsidR="0083463F" w:rsidRDefault="0083463F" w:rsidP="0083463F">
      <w:pPr>
        <w:pStyle w:val="Paragrafi"/>
        <w:rPr>
          <w:color w:val="151515"/>
          <w:spacing w:val="-4"/>
          <w:w w:val="110"/>
          <w:lang w:val="sq-AL"/>
        </w:rPr>
      </w:pPr>
      <w:r>
        <w:rPr>
          <w:color w:val="151515"/>
          <w:spacing w:val="-4"/>
          <w:w w:val="110"/>
          <w:lang w:val="sq-AL"/>
        </w:rPr>
        <w:t>g) Kriteret, kuotat, tarifat dhe modalitetet e pranimit në programet e studimit propozohen nga njësia/njësitë bazë propozuese e/të programit të studimit, në përputhje me standardet shtetërore të cilësisë dhe miratohen nga organet drejtuese të IAL-së. Ato bëhen publike nga IAL-të dhe i përcillen Qendrës së Shërbimeve Arsimore dhe MASR-së.</w:t>
      </w:r>
    </w:p>
    <w:p w:rsidR="0083463F" w:rsidRDefault="0083463F" w:rsidP="0083463F">
      <w:pPr>
        <w:pStyle w:val="Paragrafi"/>
        <w:rPr>
          <w:color w:val="151515"/>
          <w:spacing w:val="-4"/>
          <w:w w:val="110"/>
          <w:lang w:val="sq-AL"/>
        </w:rPr>
      </w:pPr>
      <w:r>
        <w:rPr>
          <w:color w:val="151515"/>
          <w:spacing w:val="-4"/>
          <w:w w:val="110"/>
          <w:lang w:val="sq-AL"/>
        </w:rPr>
        <w:t>h) Gjatë periudhës së studimeve në një program studimi, studenti nuk mund të ndjekë njëkohësisht programe të tjera studimi, me përjashtim të studentëve të shkëlqyer.</w:t>
      </w:r>
    </w:p>
    <w:p w:rsidR="0083463F" w:rsidRDefault="0083463F" w:rsidP="0083463F">
      <w:pPr>
        <w:pStyle w:val="Paragrafi"/>
        <w:rPr>
          <w:spacing w:val="-4"/>
          <w:sz w:val="14"/>
          <w:lang w:val="sq-AL"/>
        </w:rPr>
      </w:pPr>
    </w:p>
    <w:p w:rsidR="0083463F" w:rsidRDefault="0083463F" w:rsidP="0083463F">
      <w:pPr>
        <w:pStyle w:val="NeniNr"/>
        <w:keepNext w:val="0"/>
        <w:rPr>
          <w:spacing w:val="-4"/>
          <w:lang w:val="sq-AL"/>
        </w:rPr>
      </w:pPr>
      <w:r>
        <w:rPr>
          <w:spacing w:val="-4"/>
          <w:lang w:val="sq-AL"/>
        </w:rPr>
        <w:t>KREU V</w:t>
      </w:r>
    </w:p>
    <w:p w:rsidR="0083463F" w:rsidRDefault="0083463F" w:rsidP="0083463F">
      <w:pPr>
        <w:pStyle w:val="NeniNr"/>
        <w:keepNext w:val="0"/>
        <w:rPr>
          <w:rFonts w:eastAsia="Times New Roman"/>
          <w:spacing w:val="-4"/>
          <w:lang w:val="sq-AL" w:eastAsia="sq-AL"/>
        </w:rPr>
      </w:pPr>
      <w:r>
        <w:rPr>
          <w:color w:val="151515"/>
          <w:spacing w:val="-4"/>
          <w:w w:val="105"/>
          <w:lang w:val="sq-AL"/>
        </w:rPr>
        <w:t xml:space="preserve">KRITERET E POSAÇME PËR HAPJEN E PROGRAMEVE TË REJA TË CIKLIT TË TRETË TË STUDIMIT, </w:t>
      </w:r>
      <w:r>
        <w:rPr>
          <w:rFonts w:eastAsia="Times New Roman"/>
          <w:spacing w:val="-4"/>
          <w:lang w:val="sq-AL" w:eastAsia="sq-AL"/>
        </w:rPr>
        <w:t>“</w:t>
      </w:r>
      <w:r>
        <w:rPr>
          <w:color w:val="151515"/>
          <w:spacing w:val="-4"/>
          <w:w w:val="105"/>
          <w:lang w:val="sq-AL"/>
        </w:rPr>
        <w:t>MASTER  EKZEKUTIV”</w:t>
      </w:r>
    </w:p>
    <w:p w:rsidR="0083463F" w:rsidRDefault="0083463F" w:rsidP="0083463F">
      <w:pPr>
        <w:pStyle w:val="Paragrafi"/>
        <w:rPr>
          <w:spacing w:val="-4"/>
          <w:sz w:val="14"/>
          <w:lang w:val="sq-AL"/>
        </w:rPr>
      </w:pPr>
    </w:p>
    <w:p w:rsidR="0083463F" w:rsidRDefault="0083463F" w:rsidP="0083463F">
      <w:pPr>
        <w:pStyle w:val="Paragrafi"/>
        <w:rPr>
          <w:color w:val="151515"/>
          <w:spacing w:val="-4"/>
          <w:w w:val="105"/>
          <w:lang w:val="sq-AL"/>
        </w:rPr>
      </w:pPr>
      <w:r>
        <w:rPr>
          <w:color w:val="151515"/>
          <w:spacing w:val="-4"/>
          <w:w w:val="105"/>
          <w:lang w:val="sq-AL"/>
        </w:rPr>
        <w:t>1. Kritere të përgjithshme për hapjen e programeve të reja të ciklit të tretë të studimit, “master ekzekutiv”.</w:t>
      </w:r>
    </w:p>
    <w:p w:rsidR="0083463F" w:rsidRDefault="0083463F" w:rsidP="0083463F">
      <w:pPr>
        <w:pStyle w:val="Paragrafi"/>
        <w:rPr>
          <w:color w:val="151515"/>
          <w:spacing w:val="-4"/>
          <w:w w:val="110"/>
          <w:lang w:val="sq-AL"/>
        </w:rPr>
      </w:pPr>
      <w:r>
        <w:rPr>
          <w:color w:val="151515"/>
          <w:spacing w:val="-4"/>
          <w:w w:val="110"/>
          <w:lang w:val="sq-AL"/>
        </w:rPr>
        <w:t xml:space="preserve">a) IAL-të që paraqesin dokumentacionin sipas kreut II të këtij udhëzimi dhe kritereve të posaçme të këtij kreu, </w:t>
      </w:r>
      <w:r>
        <w:rPr>
          <w:rFonts w:eastAsia="MS ??"/>
          <w:color w:val="151515"/>
          <w:spacing w:val="-4"/>
          <w:w w:val="110"/>
          <w:lang w:val="sq-AL"/>
        </w:rPr>
        <w:t>për hapjen e programeve të reja të ciklit të tretë të studimit, “master ekzekutiv”.</w:t>
      </w:r>
    </w:p>
    <w:p w:rsidR="0083463F" w:rsidRDefault="0083463F" w:rsidP="0083463F">
      <w:pPr>
        <w:pStyle w:val="Paragrafi"/>
        <w:rPr>
          <w:color w:val="151515"/>
          <w:spacing w:val="-4"/>
          <w:w w:val="110"/>
          <w:lang w:val="sq-AL"/>
        </w:rPr>
      </w:pPr>
      <w:r>
        <w:rPr>
          <w:color w:val="151515"/>
          <w:spacing w:val="-4"/>
          <w:w w:val="110"/>
          <w:lang w:val="sq-AL"/>
        </w:rPr>
        <w:t xml:space="preserve">b) Programet e studimit “master ekzekutiv” mund të hapen dhe të ofrohen nga IAL-të </w:t>
      </w:r>
      <w:bookmarkStart w:id="0" w:name="_Hlk501445029"/>
      <w:r>
        <w:rPr>
          <w:color w:val="151515"/>
          <w:spacing w:val="-4"/>
          <w:w w:val="110"/>
          <w:lang w:val="sq-AL"/>
        </w:rPr>
        <w:t>publike dhe jopublike që kanë statusin Universitet ose Akademi, vendëse ose të huaja, të cilat kanë programe studimi të licencuara dhe akredituara/riakredituara të ciklit të parë dhe të dytë në të njëjtën fushë ose fushë të përafërt me atë të programit “master ekzekutiv”. Gjithashtu, kërkesa mund të paraqitet edhe nga IAL-të të cilat nuk kanë programe studimi të licencuara dhe akredituara/riakredituara të ciklit të parë dhe të dytë në të njëjtën fushë ose fushë të përafërt me atë të programit “master ekzekutiv”, por që plotësojnë njëkohësisht kushtet e mëposhtme:</w:t>
      </w:r>
    </w:p>
    <w:p w:rsidR="0083463F" w:rsidRDefault="0083463F" w:rsidP="0083463F">
      <w:pPr>
        <w:pStyle w:val="Paragrafi"/>
        <w:rPr>
          <w:color w:val="151515"/>
          <w:spacing w:val="-4"/>
          <w:w w:val="110"/>
          <w:lang w:val="sq-AL"/>
        </w:rPr>
      </w:pPr>
      <w:r>
        <w:rPr>
          <w:color w:val="151515"/>
          <w:spacing w:val="-4"/>
          <w:w w:val="110"/>
          <w:lang w:val="sq-AL"/>
        </w:rPr>
        <w:t>- kanë akreditim institucional;</w:t>
      </w:r>
    </w:p>
    <w:p w:rsidR="0083463F" w:rsidRDefault="0083463F" w:rsidP="0083463F">
      <w:pPr>
        <w:pStyle w:val="Paragrafi"/>
        <w:rPr>
          <w:color w:val="151515"/>
          <w:spacing w:val="-4"/>
          <w:w w:val="110"/>
          <w:lang w:val="sq-AL"/>
        </w:rPr>
      </w:pPr>
      <w:r>
        <w:rPr>
          <w:color w:val="151515"/>
          <w:spacing w:val="-4"/>
          <w:w w:val="110"/>
          <w:lang w:val="sq-AL"/>
        </w:rPr>
        <w:t>- kanë përvojë në ofrimin e programeve të studimit të ciklit të tretë;</w:t>
      </w:r>
    </w:p>
    <w:p w:rsidR="0083463F" w:rsidRDefault="0083463F" w:rsidP="0083463F">
      <w:pPr>
        <w:pStyle w:val="Paragrafi"/>
        <w:rPr>
          <w:color w:val="151515"/>
          <w:spacing w:val="-4"/>
          <w:w w:val="110"/>
          <w:lang w:val="sq-AL"/>
        </w:rPr>
      </w:pPr>
      <w:r>
        <w:rPr>
          <w:color w:val="151515"/>
          <w:spacing w:val="-4"/>
          <w:w w:val="110"/>
          <w:lang w:val="sq-AL"/>
        </w:rPr>
        <w:t>- dëshmojnë se kanë personelin akademik për të plotësuar, menjëherë pas licencimit të programit, strukturën e departamentit që ofron programin e studimit.</w:t>
      </w:r>
      <w:bookmarkEnd w:id="0"/>
    </w:p>
    <w:p w:rsidR="0083463F" w:rsidRDefault="0083463F" w:rsidP="0083463F">
      <w:pPr>
        <w:pStyle w:val="Paragrafi"/>
        <w:rPr>
          <w:color w:val="151515"/>
          <w:spacing w:val="-4"/>
          <w:w w:val="110"/>
          <w:lang w:val="sq-AL"/>
        </w:rPr>
      </w:pPr>
      <w:r>
        <w:rPr>
          <w:color w:val="151515"/>
          <w:spacing w:val="-4"/>
          <w:w w:val="110"/>
          <w:lang w:val="sq-AL"/>
        </w:rPr>
        <w:t>c) Programet e studimit mund të hapen dhe zhvillohen bashkërisht midis IAL-ve mbi bazën e marrëveshjeve ndërinstitucionale përkatëse. Në këtë rast, institucion përgjegjës për realizimin dhe mbarëvajtjen e tyre është IAL-ja pranë të cilit zhvillohet pjesa më e madhe e veprimtarisë dhe mbahet dokumentacioni i procesit mësimor.</w:t>
      </w:r>
    </w:p>
    <w:p w:rsidR="0083463F" w:rsidRDefault="0083463F" w:rsidP="0083463F">
      <w:pPr>
        <w:pStyle w:val="Paragrafi"/>
        <w:rPr>
          <w:color w:val="151515"/>
          <w:spacing w:val="-4"/>
          <w:w w:val="110"/>
          <w:lang w:val="sq-AL"/>
        </w:rPr>
      </w:pPr>
      <w:r>
        <w:rPr>
          <w:color w:val="151515"/>
          <w:spacing w:val="-4"/>
          <w:w w:val="110"/>
          <w:lang w:val="sq-AL"/>
        </w:rPr>
        <w:t>d) IAL-ja përgjegjëse për realizimin dhe mbarëvajtjen e programit të studimit duhet të disponojë burimet financiare, infrastrukturën dhe personelin akademik të nevojshëm për realizimin e programit të studimit.</w:t>
      </w:r>
    </w:p>
    <w:p w:rsidR="0083463F" w:rsidRDefault="0083463F" w:rsidP="0083463F">
      <w:pPr>
        <w:pStyle w:val="Paragrafi"/>
        <w:rPr>
          <w:color w:val="151515"/>
          <w:spacing w:val="-4"/>
          <w:w w:val="110"/>
          <w:lang w:val="sq-AL"/>
        </w:rPr>
      </w:pPr>
      <w:r>
        <w:rPr>
          <w:color w:val="151515"/>
          <w:spacing w:val="-4"/>
          <w:w w:val="110"/>
          <w:lang w:val="sq-AL"/>
        </w:rPr>
        <w:t>e) Për realizimin e programeve të përbashkëta të studimit me institucione të huaja të arsimit të lartë, mund të zbatohen standarde të ndryshme nga ato shtetërore.</w:t>
      </w:r>
    </w:p>
    <w:p w:rsidR="0083463F" w:rsidRDefault="0083463F" w:rsidP="0083463F">
      <w:pPr>
        <w:pStyle w:val="Paragrafi"/>
        <w:rPr>
          <w:color w:val="151515"/>
          <w:spacing w:val="-4"/>
          <w:w w:val="110"/>
          <w:lang w:val="sq-AL"/>
        </w:rPr>
      </w:pPr>
      <w:r>
        <w:rPr>
          <w:color w:val="151515"/>
          <w:spacing w:val="-4"/>
          <w:w w:val="110"/>
          <w:lang w:val="sq-AL"/>
        </w:rPr>
        <w:t>2. Personeli akademik i programit të studimit të ciklit të tretë, “master ekzekutiv”</w:t>
      </w:r>
    </w:p>
    <w:p w:rsidR="0083463F" w:rsidRDefault="0083463F" w:rsidP="0083463F">
      <w:pPr>
        <w:pStyle w:val="Paragrafi"/>
        <w:rPr>
          <w:spacing w:val="-4"/>
          <w:lang w:val="sq-AL"/>
        </w:rPr>
      </w:pPr>
      <w:r>
        <w:rPr>
          <w:spacing w:val="-4"/>
          <w:lang w:val="sq-AL"/>
        </w:rPr>
        <w:t xml:space="preserve">a) Personeli akademik i programit të studimit përbëhet nga personeli akademik i kategorisë “Profesor” i punësuar me kohë të plotë ose të pjesshme në IAL.  Në personelin akademik të programit të studimit mund të përfshihet edhe personeli akademik i IAL-ve partnere në hapjen e programeve të studimit mbi bazën e marrëveshjeve ndërinstitucionale. </w:t>
      </w:r>
    </w:p>
    <w:p w:rsidR="0083463F" w:rsidRDefault="0083463F" w:rsidP="0083463F">
      <w:pPr>
        <w:pStyle w:val="Paragrafi"/>
        <w:rPr>
          <w:spacing w:val="-4"/>
          <w:lang w:val="sq-AL"/>
        </w:rPr>
      </w:pPr>
      <w:r>
        <w:rPr>
          <w:spacing w:val="-4"/>
          <w:lang w:val="sq-AL"/>
        </w:rPr>
        <w:t xml:space="preserve">b) Në varësi të shkallës së specializimit të programit të studimit, mund të jenë pjesë e personelit të programit edhe specialistë të fushës me përvojë profesionale në fushën e programit, numri i të cilëve nuk mund të jetë më i lartë se 30% e personelit akademik. </w:t>
      </w:r>
    </w:p>
    <w:p w:rsidR="0083463F" w:rsidRDefault="0083463F" w:rsidP="0083463F">
      <w:pPr>
        <w:pStyle w:val="Paragrafi"/>
        <w:rPr>
          <w:spacing w:val="-4"/>
          <w:lang w:val="sq-AL"/>
        </w:rPr>
      </w:pPr>
      <w:r>
        <w:rPr>
          <w:spacing w:val="-4"/>
          <w:lang w:val="sq-AL"/>
        </w:rPr>
        <w:t>3. Organizimi i programit të studimit</w:t>
      </w:r>
      <w:r>
        <w:rPr>
          <w:color w:val="151515"/>
          <w:spacing w:val="-4"/>
          <w:w w:val="105"/>
          <w:lang w:val="sq-AL"/>
        </w:rPr>
        <w:t xml:space="preserve"> të ciklit të tretë, </w:t>
      </w:r>
      <w:r>
        <w:rPr>
          <w:color w:val="151515"/>
          <w:spacing w:val="-4"/>
          <w:w w:val="110"/>
          <w:lang w:val="sq-AL"/>
        </w:rPr>
        <w:t>“master ekzekutiv”</w:t>
      </w:r>
      <w:r>
        <w:rPr>
          <w:color w:val="151515"/>
          <w:spacing w:val="-4"/>
          <w:w w:val="105"/>
          <w:lang w:val="sq-AL"/>
        </w:rPr>
        <w:t xml:space="preserve"> </w:t>
      </w:r>
    </w:p>
    <w:p w:rsidR="0083463F" w:rsidRDefault="0083463F" w:rsidP="0083463F">
      <w:pPr>
        <w:pStyle w:val="Paragrafi"/>
        <w:rPr>
          <w:spacing w:val="-4"/>
          <w:lang w:val="sq-AL"/>
        </w:rPr>
      </w:pPr>
      <w:r>
        <w:rPr>
          <w:spacing w:val="-4"/>
          <w:lang w:val="sq-AL"/>
        </w:rPr>
        <w:t>a) Programet e studimit hapen në përputhje me Standardet Shtetërore të Cilësisë për programet e studimit të ciklit të tretë, me kohëzgjatje 1 ose 2 vite akademike (respektivisht me 60 ose 120 kredite ECTS).</w:t>
      </w:r>
    </w:p>
    <w:p w:rsidR="0083463F" w:rsidRDefault="0083463F" w:rsidP="0083463F">
      <w:pPr>
        <w:pStyle w:val="Paragrafi"/>
        <w:rPr>
          <w:spacing w:val="-4"/>
          <w:lang w:val="sq-AL"/>
        </w:rPr>
      </w:pPr>
      <w:r>
        <w:rPr>
          <w:spacing w:val="-4"/>
          <w:lang w:val="sq-AL"/>
        </w:rPr>
        <w:t xml:space="preserve">b) Struktura e programit të studimit pasqyrohet e plotë në planin mësimor ndërsa modalitetet e realizimit të programit të studimit dhe të veprimtarive të tij pasqyrohen në rregulloren e programit të studimit. </w:t>
      </w:r>
    </w:p>
    <w:p w:rsidR="0083463F" w:rsidRDefault="0083463F" w:rsidP="0083463F">
      <w:pPr>
        <w:pStyle w:val="Paragrafi"/>
        <w:rPr>
          <w:spacing w:val="-4"/>
          <w:lang w:val="sq-AL"/>
        </w:rPr>
      </w:pPr>
    </w:p>
    <w:p w:rsidR="0083463F" w:rsidRDefault="0083463F" w:rsidP="0083463F">
      <w:pPr>
        <w:pStyle w:val="Paragrafi"/>
        <w:rPr>
          <w:spacing w:val="-4"/>
          <w:lang w:val="sq-AL"/>
        </w:rPr>
      </w:pPr>
      <w:r>
        <w:rPr>
          <w:spacing w:val="-4"/>
          <w:lang w:val="sq-AL"/>
        </w:rPr>
        <w:t xml:space="preserve">c) Veprimtaritë mësimore mund të zhvillohen në formën e leksioneve, seminareve, laboratorëve, praktikave mësimore, vizitave mësimore, konferencave, mësimit ndëraktiv, stazheve. </w:t>
      </w:r>
    </w:p>
    <w:p w:rsidR="0083463F" w:rsidRDefault="0083463F" w:rsidP="0083463F">
      <w:pPr>
        <w:pStyle w:val="Paragrafi"/>
        <w:rPr>
          <w:spacing w:val="-4"/>
          <w:lang w:val="sq-AL"/>
        </w:rPr>
      </w:pPr>
      <w:r>
        <w:rPr>
          <w:spacing w:val="-4"/>
          <w:lang w:val="sq-AL"/>
        </w:rPr>
        <w:t>d) Praktikat mësimore dhe stazhet mund të zhvillohen pranë institucionit të arsimit të lartë ose pranë institucioneve të tjera bashkëpunuese, në varësi të objektivave formuese dhe të strukturave që disponon vetë IAL-ja.</w:t>
      </w:r>
    </w:p>
    <w:p w:rsidR="0083463F" w:rsidRDefault="0083463F" w:rsidP="0083463F">
      <w:pPr>
        <w:pStyle w:val="Paragrafi"/>
        <w:rPr>
          <w:spacing w:val="-4"/>
          <w:lang w:val="sq-AL"/>
        </w:rPr>
      </w:pPr>
      <w:r>
        <w:rPr>
          <w:spacing w:val="-4"/>
          <w:lang w:val="sq-AL"/>
        </w:rPr>
        <w:t xml:space="preserve">e) Veprimtaritë mësimore, për programet e studimit me kohëzgjatje 1 vit akademik, nuk duhet të përmbajnë më pak se 360 orë në auditor. </w:t>
      </w:r>
    </w:p>
    <w:p w:rsidR="0083463F" w:rsidRDefault="0083463F" w:rsidP="0083463F">
      <w:pPr>
        <w:pStyle w:val="Paragrafi"/>
        <w:rPr>
          <w:spacing w:val="-4"/>
          <w:lang w:val="sq-AL"/>
        </w:rPr>
      </w:pPr>
      <w:r>
        <w:rPr>
          <w:spacing w:val="-4"/>
          <w:lang w:val="sq-AL"/>
        </w:rPr>
        <w:t>f) Veprimtaritë mësimore, për programet e studimit me kohëzgjatje 2 vite akademike, nuk duhet të përmbajnë më pak se 720 orë në auditor.</w:t>
      </w:r>
    </w:p>
    <w:p w:rsidR="0083463F" w:rsidRDefault="0083463F" w:rsidP="0083463F">
      <w:pPr>
        <w:pStyle w:val="Paragrafi"/>
        <w:rPr>
          <w:spacing w:val="-4"/>
          <w:lang w:val="sq-AL"/>
        </w:rPr>
      </w:pPr>
      <w:r>
        <w:rPr>
          <w:spacing w:val="-4"/>
          <w:lang w:val="sq-AL"/>
        </w:rPr>
        <w:t>g) Programet e studimit përmbyllen me tezë diplome.</w:t>
      </w:r>
    </w:p>
    <w:p w:rsidR="0083463F" w:rsidRDefault="0083463F" w:rsidP="0083463F">
      <w:pPr>
        <w:pStyle w:val="Paragrafi"/>
        <w:rPr>
          <w:rFonts w:eastAsia="Calibri"/>
          <w:color w:val="FF0000"/>
          <w:spacing w:val="-4"/>
          <w:lang w:val="sq-AL"/>
        </w:rPr>
      </w:pPr>
      <w:r>
        <w:rPr>
          <w:rFonts w:eastAsia="Calibri"/>
          <w:spacing w:val="-4"/>
          <w:lang w:val="sq-AL"/>
        </w:rPr>
        <w:t>h) Njërit prej anëtarëve të personelit akademik të programit të studimit që mban të paktën titullin</w:t>
      </w:r>
      <w:r>
        <w:rPr>
          <w:rFonts w:eastAsia="Calibri"/>
          <w:i/>
          <w:spacing w:val="-4"/>
          <w:lang w:val="sq-AL"/>
        </w:rPr>
        <w:t xml:space="preserve"> </w:t>
      </w:r>
      <w:r>
        <w:rPr>
          <w:rFonts w:eastAsia="Calibri"/>
          <w:spacing w:val="-4"/>
          <w:lang w:val="sq-AL"/>
        </w:rPr>
        <w:t xml:space="preserve">“profesor i asociuar” i ngarkohet, në cilësinë e përgjegjësit,  drejtimi i programit të studimit. Përgjegjësi i një programi studimi në një IAL nuk mund të ngarkohet me përgjegjësinë e drejtimit të një programi tjetër studimi </w:t>
      </w:r>
      <w:r>
        <w:rPr>
          <w:spacing w:val="-4"/>
          <w:lang w:val="sq-AL"/>
        </w:rPr>
        <w:t xml:space="preserve">që realizohet nga IAL-ja. </w:t>
      </w:r>
      <w:r>
        <w:rPr>
          <w:rFonts w:eastAsia="Calibri"/>
          <w:spacing w:val="-4"/>
          <w:lang w:val="sq-AL"/>
        </w:rPr>
        <w:t>Për planifikimin dhe zbatimin e planit të studimit, përgjegjësi i programit të studimit bashkëpunon me personelin akademik të këtij programi.</w:t>
      </w:r>
    </w:p>
    <w:p w:rsidR="0083463F" w:rsidRDefault="0083463F" w:rsidP="0083463F">
      <w:pPr>
        <w:pStyle w:val="Paragrafi"/>
        <w:rPr>
          <w:spacing w:val="-4"/>
          <w:lang w:val="sq-AL"/>
        </w:rPr>
      </w:pPr>
      <w:r>
        <w:rPr>
          <w:spacing w:val="-4"/>
          <w:lang w:val="sq-AL"/>
        </w:rPr>
        <w:t>i) Kriteret, kuotat, tarifat dhe modalitetet e pranimit dhe transferimit në programet e studimit përcaktohen nga njësia/të bazë propozuese të programit të studimit, në përputhje me standardet shtetërore të cilësisë dhe miratohen nga organet drejtuese të IAL-së. Ato bëhen publike nga IAL-të dhe i përcillen Qendrës së Shërbimeve Arsimore dhe MASR-së.</w:t>
      </w:r>
    </w:p>
    <w:p w:rsidR="0083463F" w:rsidRDefault="0083463F" w:rsidP="0083463F">
      <w:pPr>
        <w:pStyle w:val="Paragrafi"/>
        <w:rPr>
          <w:spacing w:val="-4"/>
          <w:lang w:val="sq-AL"/>
        </w:rPr>
      </w:pPr>
      <w:r>
        <w:rPr>
          <w:spacing w:val="-4"/>
          <w:lang w:val="sq-AL"/>
        </w:rPr>
        <w:t xml:space="preserve">j) Gjatë periudhës së studimeve në një program studimi, studenti nuk mund të ndjekë njëkohësisht programe të tjera studimi, </w:t>
      </w:r>
      <w:r>
        <w:rPr>
          <w:color w:val="151515"/>
          <w:spacing w:val="-4"/>
          <w:w w:val="110"/>
          <w:lang w:val="sq-AL"/>
        </w:rPr>
        <w:t>me përjashtim të studentëve të shkëlqyer</w:t>
      </w:r>
      <w:r>
        <w:rPr>
          <w:spacing w:val="-4"/>
          <w:lang w:val="sq-AL"/>
        </w:rPr>
        <w:t>.</w:t>
      </w:r>
    </w:p>
    <w:p w:rsidR="0083463F" w:rsidRDefault="0083463F" w:rsidP="0083463F">
      <w:pPr>
        <w:pStyle w:val="Paragrafi"/>
        <w:rPr>
          <w:spacing w:val="-6"/>
          <w:sz w:val="14"/>
          <w:lang w:val="sq-AL"/>
        </w:rPr>
      </w:pPr>
    </w:p>
    <w:p w:rsidR="0083463F" w:rsidRDefault="0083463F" w:rsidP="0083463F">
      <w:pPr>
        <w:pStyle w:val="NeniNr"/>
        <w:keepNext w:val="0"/>
        <w:rPr>
          <w:lang w:val="sq-AL"/>
        </w:rPr>
      </w:pPr>
      <w:r>
        <w:rPr>
          <w:lang w:val="sq-AL"/>
        </w:rPr>
        <w:t>KREU VIII</w:t>
      </w:r>
    </w:p>
    <w:p w:rsidR="0083463F" w:rsidRDefault="0083463F" w:rsidP="0083463F">
      <w:pPr>
        <w:pStyle w:val="NeniNr"/>
        <w:keepNext w:val="0"/>
        <w:rPr>
          <w:lang w:val="sq-AL"/>
        </w:rPr>
      </w:pPr>
      <w:r>
        <w:rPr>
          <w:lang w:val="sq-AL"/>
        </w:rPr>
        <w:t>KONTROLLET DHE MASAT</w:t>
      </w:r>
    </w:p>
    <w:p w:rsidR="0083463F" w:rsidRDefault="0083463F" w:rsidP="0083463F">
      <w:pPr>
        <w:pStyle w:val="Paragrafi"/>
        <w:rPr>
          <w:sz w:val="14"/>
          <w:lang w:val="sq-AL"/>
        </w:rPr>
      </w:pPr>
    </w:p>
    <w:p w:rsidR="0083463F" w:rsidRDefault="0083463F" w:rsidP="0083463F">
      <w:pPr>
        <w:pStyle w:val="Paragrafi"/>
        <w:rPr>
          <w:spacing w:val="-4"/>
          <w:lang w:val="sq-AL"/>
        </w:rPr>
      </w:pPr>
      <w:r>
        <w:rPr>
          <w:spacing w:val="-4"/>
          <w:lang w:val="sq-AL"/>
        </w:rPr>
        <w:t>1. Programet e studimit të ofruar nga IAL-të i nënshtrohen kontrolleve të zbatimit të ligjshmërisë nga Ministria e Arsimit, Sportit dhe Rinisë të paktën një herë në 3 vjet. Nëse gjatë kontrolleve evidentohen shkelje të dispozitave të ligjit nr. 80/2015, “Për arsimin e lartë dhe kërkimin shkencor në institucionet e arsimit të lartë në Republikën e Shqipërisë” apo të akteve nënligjore,  grupi i kontrollit i ngritur me urdhër të ministrit të MASR-së përgatit një raport për ministrin mbi shkeljet e evidentuara. Raporti i grupit të kontrollit i dërgohet edhe IAL-së përkatëse.</w:t>
      </w:r>
    </w:p>
    <w:p w:rsidR="0083463F" w:rsidRDefault="0083463F" w:rsidP="0083463F">
      <w:pPr>
        <w:pStyle w:val="Paragrafi"/>
        <w:rPr>
          <w:spacing w:val="-4"/>
          <w:lang w:val="sq-AL"/>
        </w:rPr>
      </w:pPr>
      <w:r>
        <w:rPr>
          <w:spacing w:val="-4"/>
          <w:lang w:val="sq-AL"/>
        </w:rPr>
        <w:t>2. Pas njoftimit mbi shkeljet dhe detyrimet mbi zbatimin e normave të përcaktuara në legjislacionin në fuqi, institucioni dërgon komentet dhe sqarimet e tij (nëse ka) në lidhje me raportin e hartuar nga grupi i kontrollit. Grupi i kontrollit pasqyron në raportin përfundimtar saktësimet që i gjykon të arsyeshme dhe jep qëndrimin përkatës për pjesën e refuzuar të vërejtjeve të institucionit të arsimit të lartë.</w:t>
      </w:r>
    </w:p>
    <w:p w:rsidR="0083463F" w:rsidRDefault="0083463F" w:rsidP="0083463F">
      <w:pPr>
        <w:pStyle w:val="Paragrafi"/>
        <w:rPr>
          <w:spacing w:val="-4"/>
          <w:lang w:val="sq-AL"/>
        </w:rPr>
      </w:pPr>
      <w:r>
        <w:rPr>
          <w:spacing w:val="-4"/>
          <w:lang w:val="sq-AL"/>
        </w:rPr>
        <w:t>3. Pas marrjes së raportit përfundimtar, institucioni dërgon një deklaratë të firmosur (deklaratë angazhimi), në të cilën angazhohet se do të plotësojë brenda afatit të përcaktuar nga MASR-ja kriteret e paplotësuara sipas kërkesave të ligjit nr. 80/2015, “Për arsimin e lartë dhe kërkimin shkencor në institucionet e arsimit të lartë në Republikën e Shqipërisë” dhe akteve nënligjore në fuqi.</w:t>
      </w:r>
    </w:p>
    <w:p w:rsidR="0083463F" w:rsidRDefault="0083463F" w:rsidP="0083463F">
      <w:pPr>
        <w:pStyle w:val="Paragrafi"/>
        <w:rPr>
          <w:spacing w:val="-3"/>
          <w:lang w:val="sq-AL"/>
        </w:rPr>
      </w:pPr>
      <w:r>
        <w:rPr>
          <w:spacing w:val="-4"/>
          <w:lang w:val="sq-AL"/>
        </w:rPr>
        <w:t>4. Në rast se institucioni nuk arrin të zbatojë angazhimet brenda afatit të përcaktuar, ministri i MASR-së pezullon programin përkatës të studimit deri në përmbushje të detyrimeve ose mbyllje të programit të studimit.</w:t>
      </w:r>
    </w:p>
    <w:p w:rsidR="0083463F" w:rsidRDefault="0083463F" w:rsidP="0083463F">
      <w:pPr>
        <w:pStyle w:val="Paragrafi"/>
        <w:rPr>
          <w:spacing w:val="-3"/>
          <w:lang w:val="sq-AL"/>
        </w:rPr>
      </w:pPr>
      <w:r>
        <w:rPr>
          <w:spacing w:val="-4"/>
          <w:lang w:val="sq-AL"/>
        </w:rPr>
        <w:t xml:space="preserve">5. Mbyllja e programeve të studimit bëhet me urdhër të ministrit të MASR-së, </w:t>
      </w:r>
      <w:r>
        <w:rPr>
          <w:lang w:val="sq-AL"/>
        </w:rPr>
        <w:t>në fund të vitit akademik. Studentët që nuk kanë përfunduar ende studimet në programin që mbyllet, kanë të drejtë të transferojnë studimet brenda të njëjtit institucion ose në një institucion tjetër të arsimit të lartë.</w:t>
      </w:r>
    </w:p>
    <w:p w:rsidR="0083463F" w:rsidRDefault="0083463F" w:rsidP="0083463F">
      <w:pPr>
        <w:pStyle w:val="Paragrafi"/>
        <w:rPr>
          <w:sz w:val="14"/>
          <w:lang w:val="sq-AL"/>
        </w:rPr>
      </w:pPr>
    </w:p>
    <w:p w:rsidR="0083463F" w:rsidRDefault="0083463F" w:rsidP="0083463F">
      <w:pPr>
        <w:pStyle w:val="NeniNr"/>
        <w:keepNext w:val="0"/>
        <w:rPr>
          <w:lang w:val="sq-AL"/>
        </w:rPr>
      </w:pPr>
      <w:r>
        <w:rPr>
          <w:lang w:val="sq-AL"/>
        </w:rPr>
        <w:t>KREU IX</w:t>
      </w:r>
    </w:p>
    <w:p w:rsidR="0083463F" w:rsidRDefault="0083463F" w:rsidP="0083463F">
      <w:pPr>
        <w:pStyle w:val="NeniNr"/>
        <w:keepNext w:val="0"/>
        <w:rPr>
          <w:lang w:val="sq-AL"/>
        </w:rPr>
      </w:pPr>
      <w:r>
        <w:rPr>
          <w:lang w:val="sq-AL"/>
        </w:rPr>
        <w:t>DISPOZITA TRANZITORE TË FUNDIT</w:t>
      </w:r>
    </w:p>
    <w:p w:rsidR="0083463F" w:rsidRDefault="0083463F" w:rsidP="0083463F">
      <w:pPr>
        <w:pStyle w:val="Paragrafi"/>
        <w:rPr>
          <w:rFonts w:eastAsiaTheme="minorHAnsi"/>
          <w:sz w:val="14"/>
          <w:lang w:val="sq-AL"/>
        </w:rPr>
      </w:pPr>
    </w:p>
    <w:p w:rsidR="0083463F" w:rsidRDefault="0083463F" w:rsidP="0083463F">
      <w:pPr>
        <w:pStyle w:val="Paragrafi"/>
        <w:rPr>
          <w:rFonts w:eastAsiaTheme="minorHAnsi"/>
          <w:lang w:val="sq-AL"/>
        </w:rPr>
      </w:pPr>
      <w:r>
        <w:rPr>
          <w:rFonts w:eastAsiaTheme="minorHAnsi"/>
          <w:lang w:val="sq-AL"/>
        </w:rPr>
        <w:t>1. Në zbatim të nenit 129, të ligjit nr. 80/2015, “Për arsimin e lartë dhe kërkimin shkencor në institucionet e arsimit të lartë në Republikën e Shqipërisë”, përjashtimisht aplikimet për hapje /riorganizim të programeve të reja/ekzistuese të studimit do të pranohen gjatë vitit akademik 2017-2018 për vitin 2018-2019 dhe në vijim deri në muajin korrik të vitit 2018.</w:t>
      </w:r>
    </w:p>
    <w:p w:rsidR="0083463F" w:rsidRDefault="0083463F" w:rsidP="0083463F">
      <w:pPr>
        <w:pStyle w:val="Paragrafi"/>
        <w:rPr>
          <w:rFonts w:eastAsiaTheme="minorHAnsi"/>
          <w:lang w:val="sq-AL"/>
        </w:rPr>
      </w:pPr>
      <w:r>
        <w:rPr>
          <w:rFonts w:eastAsiaTheme="minorHAnsi"/>
          <w:lang w:val="sq-AL"/>
        </w:rPr>
        <w:t>2. Aplikimet në vitet në vijim për hapje/riorganizim të programeve të reja /ekzistuese të studimit bëhen brenda datës 30 nëntor të vitit korrent për vitin e ardhshëm akademik.</w:t>
      </w:r>
      <w:r>
        <w:rPr>
          <w:rFonts w:eastAsiaTheme="minorHAnsi"/>
          <w:color w:val="FF0000"/>
          <w:lang w:val="sq-AL"/>
        </w:rPr>
        <w:t xml:space="preserve"> </w:t>
      </w:r>
    </w:p>
    <w:p w:rsidR="0083463F" w:rsidRDefault="0083463F" w:rsidP="0083463F">
      <w:pPr>
        <w:pStyle w:val="Paragrafi"/>
        <w:rPr>
          <w:rFonts w:eastAsiaTheme="minorHAnsi"/>
          <w:lang w:val="sq-AL"/>
        </w:rPr>
      </w:pPr>
      <w:r>
        <w:rPr>
          <w:rFonts w:eastAsiaTheme="minorHAnsi"/>
          <w:lang w:val="sq-AL"/>
        </w:rPr>
        <w:t>3. Udhëzimi nr. 11, datë 28.2.2011,</w:t>
      </w:r>
      <w:r>
        <w:rPr>
          <w:lang w:val="sq-AL"/>
        </w:rPr>
        <w:t xml:space="preserve"> “</w:t>
      </w:r>
      <w:r>
        <w:rPr>
          <w:rFonts w:eastAsiaTheme="minorHAnsi"/>
          <w:lang w:val="sq-AL"/>
        </w:rPr>
        <w:t xml:space="preserve">Për procedurat dhe dokumentacionin për hapjen e një institucioni privat të arsimit të lartë, programeve të studimit universitar në ciklin e parë dhe ciklin e dytë, programeve të studimeve jouniversitare, të natyrës profesionale, si dhe procedurat për pezullimin dhe revokimin e licencës”, shfuqizohet në pjesët që rregullon programet e studimit. </w:t>
      </w:r>
    </w:p>
    <w:p w:rsidR="0083463F" w:rsidRDefault="0083463F" w:rsidP="0083463F">
      <w:pPr>
        <w:pStyle w:val="Paragrafi"/>
        <w:rPr>
          <w:rFonts w:eastAsiaTheme="minorHAnsi"/>
          <w:lang w:val="sq-AL"/>
        </w:rPr>
      </w:pPr>
      <w:r>
        <w:rPr>
          <w:lang w:val="sq-AL"/>
        </w:rPr>
        <w:t>4. Ngarkohen Ministria e Arsimit, Sportit dhe Rinisë dhe institucionet e arsimit të lartë për zbatimin e këtij udhëzimi.</w:t>
      </w:r>
    </w:p>
    <w:p w:rsidR="0083463F" w:rsidRDefault="0083463F" w:rsidP="0083463F">
      <w:pPr>
        <w:pStyle w:val="Paragrafi"/>
        <w:rPr>
          <w:rFonts w:eastAsiaTheme="minorHAnsi"/>
          <w:lang w:val="sq-AL"/>
        </w:rPr>
      </w:pPr>
      <w:r>
        <w:rPr>
          <w:rFonts w:eastAsiaTheme="minorHAnsi"/>
          <w:lang w:val="sq-AL"/>
        </w:rPr>
        <w:t>Ky udhëzim hyn në fuqi pas botimit në Fletoren Zyrtare.</w:t>
      </w:r>
    </w:p>
    <w:p w:rsidR="0083463F" w:rsidRDefault="0083463F" w:rsidP="0083463F">
      <w:pPr>
        <w:pStyle w:val="Paragrafi"/>
        <w:rPr>
          <w:sz w:val="14"/>
          <w:lang w:val="sq-AL"/>
        </w:rPr>
      </w:pPr>
    </w:p>
    <w:p w:rsidR="0083463F" w:rsidRDefault="0083463F" w:rsidP="0083463F">
      <w:pPr>
        <w:pStyle w:val="Paragrafi"/>
        <w:jc w:val="right"/>
        <w:rPr>
          <w:bCs/>
          <w:lang w:val="sq-AL"/>
        </w:rPr>
      </w:pPr>
      <w:r>
        <w:rPr>
          <w:bCs/>
          <w:lang w:val="sq-AL"/>
        </w:rPr>
        <w:t xml:space="preserve">MINISTRI I ARSIMIT, SPORTIT </w:t>
      </w:r>
    </w:p>
    <w:p w:rsidR="0083463F" w:rsidRDefault="0083463F" w:rsidP="0083463F">
      <w:pPr>
        <w:pStyle w:val="Paragrafi"/>
        <w:jc w:val="right"/>
        <w:rPr>
          <w:bCs/>
          <w:lang w:val="sq-AL"/>
        </w:rPr>
      </w:pPr>
      <w:r>
        <w:rPr>
          <w:bCs/>
          <w:lang w:val="sq-AL"/>
        </w:rPr>
        <w:t>DHE RINISË</w:t>
      </w:r>
    </w:p>
    <w:p w:rsidR="0083463F" w:rsidRDefault="0083463F" w:rsidP="0083463F">
      <w:pPr>
        <w:pStyle w:val="Paragrafi"/>
        <w:jc w:val="right"/>
        <w:rPr>
          <w:b/>
          <w:bCs/>
          <w:lang w:val="sq-AL"/>
        </w:rPr>
      </w:pPr>
      <w:r>
        <w:rPr>
          <w:b/>
          <w:bCs/>
          <w:lang w:val="sq-AL"/>
        </w:rPr>
        <w:t>Lindita Nikolla</w:t>
      </w:r>
    </w:p>
    <w:p w:rsidR="0083463F" w:rsidRDefault="0083463F" w:rsidP="0083463F">
      <w:pPr>
        <w:pStyle w:val="Paragrafi"/>
        <w:jc w:val="right"/>
        <w:rPr>
          <w:b/>
          <w:bCs/>
          <w:lang w:val="sq-AL"/>
        </w:rPr>
        <w:sectPr w:rsidR="0083463F" w:rsidSect="0083463F">
          <w:pgSz w:w="11907" w:h="16840"/>
          <w:pgMar w:top="720" w:right="1134" w:bottom="720" w:left="1134" w:header="851" w:footer="851" w:gutter="0"/>
          <w:cols w:space="454"/>
        </w:sectPr>
      </w:pPr>
    </w:p>
    <w:p w:rsidR="0083463F" w:rsidRDefault="0083463F" w:rsidP="0083463F">
      <w:pPr>
        <w:pStyle w:val="Paragrafi"/>
        <w:jc w:val="right"/>
        <w:rPr>
          <w:b/>
          <w:bCs/>
          <w:lang w:val="sq-AL"/>
        </w:rPr>
      </w:pPr>
    </w:p>
    <w:p w:rsidR="0083463F" w:rsidRDefault="0083463F" w:rsidP="0083463F">
      <w:pPr>
        <w:spacing w:after="0" w:line="240" w:lineRule="auto"/>
        <w:ind w:firstLine="0"/>
        <w:jc w:val="left"/>
        <w:rPr>
          <w:rFonts w:ascii="Garamond" w:eastAsia="MS Mincho" w:hAnsi="Garamond" w:cs="CG Times"/>
          <w:sz w:val="24"/>
          <w:lang w:val="sq-AL"/>
        </w:rPr>
        <w:sectPr w:rsidR="0083463F" w:rsidSect="0083463F">
          <w:type w:val="continuous"/>
          <w:pgSz w:w="11907" w:h="16840"/>
          <w:pgMar w:top="720" w:right="1134" w:bottom="720" w:left="1134" w:header="851" w:footer="851" w:gutter="0"/>
          <w:cols w:num="2" w:space="454"/>
        </w:sectPr>
      </w:pPr>
    </w:p>
    <w:p w:rsidR="0083463F" w:rsidRDefault="0083463F" w:rsidP="0083463F">
      <w:pPr>
        <w:pStyle w:val="Paragrafi"/>
        <w:rPr>
          <w:sz w:val="14"/>
          <w:lang w:val="sq-AL"/>
        </w:rPr>
      </w:pPr>
    </w:p>
    <w:p w:rsidR="0083463F" w:rsidRDefault="0083463F" w:rsidP="0083463F">
      <w:pPr>
        <w:pStyle w:val="Paragrafi"/>
        <w:rPr>
          <w:rFonts w:eastAsia="Bookman Old Style"/>
          <w:i/>
          <w:lang w:val="sq-AL"/>
        </w:rPr>
      </w:pPr>
      <w:r>
        <w:rPr>
          <w:rFonts w:eastAsia="Bookman Old Style"/>
          <w:i/>
          <w:position w:val="-1"/>
          <w:lang w:val="sq-AL"/>
        </w:rPr>
        <w:t>S</w:t>
      </w:r>
      <w:r>
        <w:rPr>
          <w:rFonts w:eastAsia="Bookman Old Style"/>
          <w:i/>
          <w:spacing w:val="4"/>
          <w:position w:val="-1"/>
          <w:lang w:val="sq-AL"/>
        </w:rPr>
        <w:t>h</w:t>
      </w:r>
      <w:r>
        <w:rPr>
          <w:rFonts w:eastAsia="Bookman Old Style"/>
          <w:i/>
          <w:position w:val="-1"/>
          <w:lang w:val="sq-AL"/>
        </w:rPr>
        <w:t>t</w:t>
      </w:r>
      <w:r>
        <w:rPr>
          <w:rFonts w:eastAsia="Bookman Old Style"/>
          <w:i/>
          <w:spacing w:val="5"/>
          <w:position w:val="-1"/>
          <w:lang w:val="sq-AL"/>
        </w:rPr>
        <w:t>o</w:t>
      </w:r>
      <w:r>
        <w:rPr>
          <w:rFonts w:eastAsia="Bookman Old Style"/>
          <w:i/>
          <w:position w:val="-1"/>
          <w:lang w:val="sq-AL"/>
        </w:rPr>
        <w:t>j</w:t>
      </w:r>
      <w:r>
        <w:rPr>
          <w:rFonts w:eastAsia="Bookman Old Style"/>
          <w:i/>
          <w:spacing w:val="5"/>
          <w:position w:val="-1"/>
          <w:lang w:val="sq-AL"/>
        </w:rPr>
        <w:t>c</w:t>
      </w:r>
      <w:r>
        <w:rPr>
          <w:rFonts w:eastAsia="Bookman Old Style"/>
          <w:i/>
          <w:position w:val="-1"/>
          <w:lang w:val="sq-AL"/>
        </w:rPr>
        <w:t>a 1</w:t>
      </w:r>
    </w:p>
    <w:p w:rsidR="0083463F" w:rsidRDefault="0083463F" w:rsidP="0083463F">
      <w:pPr>
        <w:pStyle w:val="Paragrafi"/>
        <w:rPr>
          <w:rFonts w:eastAsia="Calibri"/>
          <w:sz w:val="14"/>
          <w:lang w:val="sq-AL"/>
        </w:rPr>
      </w:pPr>
    </w:p>
    <w:p w:rsidR="0083463F" w:rsidRDefault="0083463F" w:rsidP="0083463F">
      <w:pPr>
        <w:pStyle w:val="Paragrafi"/>
        <w:jc w:val="center"/>
        <w:rPr>
          <w:rFonts w:eastAsia="Bookman Old Style"/>
          <w:lang w:val="sq-AL"/>
        </w:rPr>
      </w:pPr>
      <w:r>
        <w:rPr>
          <w:rFonts w:eastAsia="Bookman Old Style"/>
          <w:lang w:val="sq-AL"/>
        </w:rPr>
        <w:t xml:space="preserve">KËRKESË </w:t>
      </w:r>
      <w:r>
        <w:rPr>
          <w:rFonts w:eastAsia="Bookman Old Style"/>
          <w:spacing w:val="5"/>
          <w:lang w:val="sq-AL"/>
        </w:rPr>
        <w:t>P</w:t>
      </w:r>
      <w:r>
        <w:rPr>
          <w:rFonts w:eastAsia="Bookman Old Style"/>
          <w:lang w:val="sq-AL"/>
        </w:rPr>
        <w:t>ËR H</w:t>
      </w:r>
      <w:r>
        <w:rPr>
          <w:rFonts w:eastAsia="Bookman Old Style"/>
          <w:spacing w:val="5"/>
          <w:lang w:val="sq-AL"/>
        </w:rPr>
        <w:t>A</w:t>
      </w:r>
      <w:r>
        <w:rPr>
          <w:rFonts w:eastAsia="Bookman Old Style"/>
          <w:spacing w:val="1"/>
          <w:lang w:val="sq-AL"/>
        </w:rPr>
        <w:t>P</w:t>
      </w:r>
      <w:r>
        <w:rPr>
          <w:rFonts w:eastAsia="Bookman Old Style"/>
          <w:spacing w:val="5"/>
          <w:lang w:val="sq-AL"/>
        </w:rPr>
        <w:t>JE</w:t>
      </w:r>
      <w:r>
        <w:rPr>
          <w:rFonts w:eastAsia="Bookman Old Style"/>
          <w:lang w:val="sq-AL"/>
        </w:rPr>
        <w:t xml:space="preserve">N </w:t>
      </w:r>
      <w:r>
        <w:rPr>
          <w:rFonts w:eastAsia="Bookman Old Style"/>
          <w:spacing w:val="5"/>
          <w:lang w:val="sq-AL"/>
        </w:rPr>
        <w:t>DH</w:t>
      </w:r>
      <w:r>
        <w:rPr>
          <w:rFonts w:eastAsia="Bookman Old Style"/>
          <w:lang w:val="sq-AL"/>
        </w:rPr>
        <w:t xml:space="preserve">E/OSE </w:t>
      </w:r>
      <w:r>
        <w:rPr>
          <w:rFonts w:eastAsia="Bookman Old Style"/>
          <w:spacing w:val="5"/>
          <w:lang w:val="sq-AL"/>
        </w:rPr>
        <w:t>O</w:t>
      </w:r>
      <w:r>
        <w:rPr>
          <w:rFonts w:eastAsia="Bookman Old Style"/>
          <w:lang w:val="sq-AL"/>
        </w:rPr>
        <w:t>R</w:t>
      </w:r>
      <w:r>
        <w:rPr>
          <w:rFonts w:eastAsia="Bookman Old Style"/>
          <w:spacing w:val="5"/>
          <w:lang w:val="sq-AL"/>
        </w:rPr>
        <w:t>GAN</w:t>
      </w:r>
      <w:r>
        <w:rPr>
          <w:rFonts w:eastAsia="Bookman Old Style"/>
          <w:lang w:val="sq-AL"/>
        </w:rPr>
        <w:t>I</w:t>
      </w:r>
      <w:r>
        <w:rPr>
          <w:rFonts w:eastAsia="Bookman Old Style"/>
          <w:spacing w:val="6"/>
          <w:lang w:val="sq-AL"/>
        </w:rPr>
        <w:t>Z</w:t>
      </w:r>
      <w:r>
        <w:rPr>
          <w:rFonts w:eastAsia="Bookman Old Style"/>
          <w:spacing w:val="5"/>
          <w:lang w:val="sq-AL"/>
        </w:rPr>
        <w:t>I</w:t>
      </w:r>
      <w:r>
        <w:rPr>
          <w:rFonts w:eastAsia="Bookman Old Style"/>
          <w:lang w:val="sq-AL"/>
        </w:rPr>
        <w:t>M</w:t>
      </w:r>
      <w:r>
        <w:rPr>
          <w:rFonts w:eastAsia="Bookman Old Style"/>
          <w:spacing w:val="5"/>
          <w:lang w:val="sq-AL"/>
        </w:rPr>
        <w:t>I</w:t>
      </w:r>
      <w:r>
        <w:rPr>
          <w:rFonts w:eastAsia="Bookman Old Style"/>
          <w:lang w:val="sq-AL"/>
        </w:rPr>
        <w:t>N E P</w:t>
      </w:r>
      <w:r>
        <w:rPr>
          <w:rFonts w:eastAsia="Bookman Old Style"/>
          <w:spacing w:val="5"/>
          <w:lang w:val="sq-AL"/>
        </w:rPr>
        <w:t>ROGRA</w:t>
      </w:r>
      <w:r>
        <w:rPr>
          <w:rFonts w:eastAsia="Bookman Old Style"/>
          <w:lang w:val="sq-AL"/>
        </w:rPr>
        <w:t>M</w:t>
      </w:r>
      <w:r>
        <w:rPr>
          <w:rFonts w:eastAsia="Bookman Old Style"/>
          <w:spacing w:val="5"/>
          <w:lang w:val="sq-AL"/>
        </w:rPr>
        <w:t>EV</w:t>
      </w:r>
      <w:r>
        <w:rPr>
          <w:rFonts w:eastAsia="Bookman Old Style"/>
          <w:lang w:val="sq-AL"/>
        </w:rPr>
        <w:t xml:space="preserve">E </w:t>
      </w:r>
      <w:r>
        <w:rPr>
          <w:rFonts w:eastAsia="Bookman Old Style"/>
          <w:spacing w:val="5"/>
          <w:lang w:val="sq-AL"/>
        </w:rPr>
        <w:t>T</w:t>
      </w:r>
      <w:r>
        <w:rPr>
          <w:rFonts w:eastAsia="Bookman Old Style"/>
          <w:lang w:val="sq-AL"/>
        </w:rPr>
        <w:t xml:space="preserve">Ë </w:t>
      </w:r>
      <w:r>
        <w:rPr>
          <w:rFonts w:eastAsia="Bookman Old Style"/>
          <w:spacing w:val="5"/>
          <w:lang w:val="sq-AL"/>
        </w:rPr>
        <w:t>S</w:t>
      </w:r>
      <w:r>
        <w:rPr>
          <w:rFonts w:eastAsia="Bookman Old Style"/>
          <w:lang w:val="sq-AL"/>
        </w:rPr>
        <w:t>T</w:t>
      </w:r>
      <w:r>
        <w:rPr>
          <w:rFonts w:eastAsia="Bookman Old Style"/>
          <w:spacing w:val="5"/>
          <w:lang w:val="sq-AL"/>
        </w:rPr>
        <w:t>U</w:t>
      </w:r>
      <w:r>
        <w:rPr>
          <w:rFonts w:eastAsia="Bookman Old Style"/>
          <w:lang w:val="sq-AL"/>
        </w:rPr>
        <w:t>D</w:t>
      </w:r>
      <w:r>
        <w:rPr>
          <w:rFonts w:eastAsia="Bookman Old Style"/>
          <w:spacing w:val="5"/>
          <w:lang w:val="sq-AL"/>
        </w:rPr>
        <w:t>IM</w:t>
      </w:r>
      <w:r>
        <w:rPr>
          <w:rFonts w:eastAsia="Bookman Old Style"/>
          <w:lang w:val="sq-AL"/>
        </w:rPr>
        <w:t>IT</w:t>
      </w:r>
    </w:p>
    <w:p w:rsidR="0083463F" w:rsidRDefault="0083463F" w:rsidP="0083463F">
      <w:pPr>
        <w:pStyle w:val="Paragrafi"/>
        <w:rPr>
          <w:rFonts w:eastAsia="Calibri"/>
          <w:sz w:val="14"/>
          <w:lang w:val="sq-AL"/>
        </w:rPr>
      </w:pPr>
    </w:p>
    <w:p w:rsidR="0083463F" w:rsidRDefault="0083463F" w:rsidP="0083463F">
      <w:pPr>
        <w:pStyle w:val="Paragrafi"/>
        <w:rPr>
          <w:rFonts w:eastAsia="Bookman Old Style"/>
          <w:lang w:val="sq-AL"/>
        </w:rPr>
      </w:pPr>
      <w:r>
        <w:rPr>
          <w:rFonts w:eastAsia="Bookman Old Style"/>
          <w:lang w:val="sq-AL"/>
        </w:rPr>
        <w:t>Institucioni i arsimit të lartë:___________________________________</w:t>
      </w:r>
    </w:p>
    <w:p w:rsidR="0083463F" w:rsidRDefault="0083463F" w:rsidP="0083463F">
      <w:pPr>
        <w:pStyle w:val="Paragrafi"/>
        <w:rPr>
          <w:rFonts w:eastAsia="Bookman Old Style"/>
          <w:lang w:val="sq-AL"/>
        </w:rPr>
      </w:pPr>
      <w:r>
        <w:rPr>
          <w:rFonts w:eastAsia="Bookman Old Style"/>
          <w:lang w:val="sq-AL"/>
        </w:rPr>
        <w:t>Vi</w:t>
      </w:r>
      <w:r>
        <w:rPr>
          <w:rFonts w:eastAsia="Bookman Old Style"/>
          <w:spacing w:val="5"/>
          <w:lang w:val="sq-AL"/>
        </w:rPr>
        <w:t>t</w:t>
      </w:r>
      <w:r>
        <w:rPr>
          <w:rFonts w:eastAsia="Bookman Old Style"/>
          <w:lang w:val="sq-AL"/>
        </w:rPr>
        <w:t>i a</w:t>
      </w:r>
      <w:r>
        <w:rPr>
          <w:rFonts w:eastAsia="Bookman Old Style"/>
          <w:spacing w:val="5"/>
          <w:lang w:val="sq-AL"/>
        </w:rPr>
        <w:t>k</w:t>
      </w:r>
      <w:r>
        <w:rPr>
          <w:rFonts w:eastAsia="Bookman Old Style"/>
          <w:lang w:val="sq-AL"/>
        </w:rPr>
        <w:t>a</w:t>
      </w:r>
      <w:r>
        <w:rPr>
          <w:rFonts w:eastAsia="Bookman Old Style"/>
          <w:spacing w:val="5"/>
          <w:lang w:val="sq-AL"/>
        </w:rPr>
        <w:t>de</w:t>
      </w:r>
      <w:r>
        <w:rPr>
          <w:rFonts w:eastAsia="Bookman Old Style"/>
          <w:lang w:val="sq-AL"/>
        </w:rPr>
        <w:t>m</w:t>
      </w:r>
      <w:r>
        <w:rPr>
          <w:rFonts w:eastAsia="Bookman Old Style"/>
          <w:spacing w:val="5"/>
          <w:lang w:val="sq-AL"/>
        </w:rPr>
        <w:t>i</w:t>
      </w:r>
      <w:r>
        <w:rPr>
          <w:rFonts w:eastAsia="Bookman Old Style"/>
          <w:lang w:val="sq-AL"/>
        </w:rPr>
        <w:t>k:_______________________________________________</w:t>
      </w:r>
    </w:p>
    <w:p w:rsidR="0083463F" w:rsidRDefault="0083463F" w:rsidP="0083463F">
      <w:pPr>
        <w:pStyle w:val="Paragrafi"/>
        <w:rPr>
          <w:rFonts w:eastAsia="Bookman Old Style"/>
          <w:lang w:val="sq-AL"/>
        </w:rPr>
      </w:pPr>
      <w:r>
        <w:rPr>
          <w:rFonts w:eastAsia="Bookman Old Style"/>
          <w:lang w:val="sq-AL"/>
        </w:rPr>
        <w:t>Data e kërkesës: ____</w:t>
      </w:r>
      <w:r w:rsidR="00E47A6C">
        <w:rPr>
          <w:rFonts w:eastAsia="Bookman Old Style"/>
          <w:lang w:val="sq-AL"/>
        </w:rPr>
        <w:t>.</w:t>
      </w:r>
      <w:r>
        <w:rPr>
          <w:rFonts w:eastAsia="Bookman Old Style"/>
          <w:lang w:val="sq-AL"/>
        </w:rPr>
        <w:t>____</w:t>
      </w:r>
      <w:r w:rsidR="00E47A6C">
        <w:rPr>
          <w:rFonts w:eastAsia="Bookman Old Style"/>
          <w:lang w:val="sq-AL"/>
        </w:rPr>
        <w:t>.</w:t>
      </w:r>
      <w:r>
        <w:rPr>
          <w:rFonts w:eastAsia="Bookman Old Style"/>
          <w:lang w:val="sq-AL"/>
        </w:rPr>
        <w:t>________</w:t>
      </w:r>
    </w:p>
    <w:p w:rsidR="0083463F" w:rsidRDefault="0083463F" w:rsidP="0083463F">
      <w:pPr>
        <w:pStyle w:val="ListParagraph"/>
        <w:widowControl w:val="0"/>
        <w:numPr>
          <w:ilvl w:val="4"/>
          <w:numId w:val="15"/>
        </w:numPr>
        <w:spacing w:after="0" w:line="240" w:lineRule="auto"/>
        <w:ind w:left="0" w:firstLine="0"/>
        <w:jc w:val="both"/>
        <w:rPr>
          <w:rFonts w:ascii="Garamond" w:eastAsia="Bookman Old Style" w:hAnsi="Garamond"/>
          <w:b/>
          <w:sz w:val="24"/>
          <w:szCs w:val="24"/>
          <w:lang w:val="sq-AL"/>
        </w:rPr>
      </w:pPr>
      <w:r>
        <w:rPr>
          <w:rFonts w:ascii="Garamond" w:eastAsia="Bookman Old Style" w:hAnsi="Garamond"/>
          <w:b/>
          <w:sz w:val="24"/>
          <w:szCs w:val="24"/>
          <w:lang w:val="sq-AL"/>
        </w:rPr>
        <w:t xml:space="preserve"> INFORMACION MBI INSTITUCIONIN</w:t>
      </w:r>
    </w:p>
    <w:p w:rsidR="0083463F" w:rsidRDefault="0083463F" w:rsidP="0083463F">
      <w:pPr>
        <w:widowControl w:val="0"/>
        <w:spacing w:after="0" w:line="240" w:lineRule="auto"/>
        <w:ind w:firstLine="0"/>
        <w:rPr>
          <w:rFonts w:ascii="Garamond" w:eastAsia="Bookman Old Style" w:hAnsi="Garamond"/>
          <w:sz w:val="24"/>
          <w:szCs w:val="24"/>
          <w:lang w:val="sq-AL"/>
        </w:rPr>
      </w:pPr>
    </w:p>
    <w:tbl>
      <w:tblPr>
        <w:tblStyle w:val="TableGrid"/>
        <w:tblW w:w="0" w:type="auto"/>
        <w:jc w:val="center"/>
        <w:tblLook w:val="04A0" w:firstRow="1" w:lastRow="0" w:firstColumn="1" w:lastColumn="0" w:noHBand="0" w:noVBand="1"/>
      </w:tblPr>
      <w:tblGrid>
        <w:gridCol w:w="3955"/>
        <w:gridCol w:w="3150"/>
        <w:gridCol w:w="810"/>
        <w:gridCol w:w="1435"/>
      </w:tblGrid>
      <w:tr w:rsidR="0083463F" w:rsidTr="0083463F">
        <w:trPr>
          <w:jc w:val="center"/>
        </w:trPr>
        <w:tc>
          <w:tcPr>
            <w:tcW w:w="395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jc w:val="center"/>
              <w:rPr>
                <w:rFonts w:ascii="Garamond" w:eastAsia="Bookman Old Style" w:hAnsi="Garamond"/>
                <w:b/>
                <w:sz w:val="24"/>
                <w:szCs w:val="24"/>
                <w:lang w:val="sq-AL"/>
              </w:rPr>
            </w:pPr>
            <w:r>
              <w:rPr>
                <w:rFonts w:ascii="Garamond" w:eastAsia="Bookman Old Style" w:hAnsi="Garamond"/>
                <w:b/>
                <w:sz w:val="24"/>
                <w:szCs w:val="24"/>
                <w:lang w:val="sq-AL"/>
              </w:rPr>
              <w:t>Të dhënat për aktet themelore</w:t>
            </w:r>
          </w:p>
        </w:tc>
        <w:tc>
          <w:tcPr>
            <w:tcW w:w="3150"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jc w:val="center"/>
              <w:rPr>
                <w:rFonts w:ascii="Garamond" w:eastAsia="Bookman Old Style" w:hAnsi="Garamond"/>
                <w:b/>
                <w:sz w:val="24"/>
                <w:szCs w:val="24"/>
                <w:lang w:val="sq-AL"/>
              </w:rPr>
            </w:pPr>
            <w:r>
              <w:rPr>
                <w:rFonts w:ascii="Garamond" w:eastAsia="Bookman Old Style" w:hAnsi="Garamond"/>
                <w:b/>
                <w:sz w:val="24"/>
                <w:szCs w:val="24"/>
                <w:lang w:val="sq-AL"/>
              </w:rPr>
              <w:t>Lloji i aktit</w:t>
            </w:r>
          </w:p>
          <w:p w:rsidR="0083463F" w:rsidRDefault="0083463F">
            <w:pPr>
              <w:widowControl w:val="0"/>
              <w:ind w:firstLine="0"/>
              <w:jc w:val="center"/>
              <w:rPr>
                <w:rFonts w:ascii="Garamond" w:eastAsia="Bookman Old Style" w:hAnsi="Garamond"/>
                <w:b/>
                <w:sz w:val="24"/>
                <w:szCs w:val="24"/>
                <w:lang w:val="sq-AL"/>
              </w:rPr>
            </w:pPr>
            <w:r>
              <w:rPr>
                <w:rFonts w:ascii="Garamond" w:eastAsia="Bookman Old Style" w:hAnsi="Garamond"/>
                <w:b/>
                <w:sz w:val="24"/>
                <w:szCs w:val="24"/>
                <w:lang w:val="sq-AL"/>
              </w:rPr>
              <w:t>(VKM/urdhër)</w:t>
            </w:r>
          </w:p>
        </w:tc>
        <w:tc>
          <w:tcPr>
            <w:tcW w:w="810"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jc w:val="center"/>
              <w:rPr>
                <w:rFonts w:ascii="Garamond" w:eastAsia="Bookman Old Style" w:hAnsi="Garamond"/>
                <w:b/>
                <w:sz w:val="24"/>
                <w:szCs w:val="24"/>
                <w:lang w:val="sq-AL"/>
              </w:rPr>
            </w:pPr>
            <w:r>
              <w:rPr>
                <w:rFonts w:ascii="Garamond" w:eastAsia="Bookman Old Style" w:hAnsi="Garamond"/>
                <w:b/>
                <w:sz w:val="24"/>
                <w:szCs w:val="24"/>
                <w:lang w:val="sq-AL"/>
              </w:rPr>
              <w:t>Nr.</w:t>
            </w:r>
          </w:p>
        </w:tc>
        <w:tc>
          <w:tcPr>
            <w:tcW w:w="143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jc w:val="center"/>
              <w:rPr>
                <w:rFonts w:ascii="Garamond" w:eastAsia="Bookman Old Style" w:hAnsi="Garamond"/>
                <w:b/>
                <w:sz w:val="24"/>
                <w:szCs w:val="24"/>
                <w:lang w:val="sq-AL"/>
              </w:rPr>
            </w:pPr>
            <w:r>
              <w:rPr>
                <w:rFonts w:ascii="Garamond" w:eastAsia="Bookman Old Style" w:hAnsi="Garamond"/>
                <w:b/>
                <w:sz w:val="24"/>
                <w:szCs w:val="24"/>
                <w:lang w:val="sq-AL"/>
              </w:rPr>
              <w:t>Datë</w:t>
            </w:r>
          </w:p>
        </w:tc>
      </w:tr>
      <w:tr w:rsidR="0083463F" w:rsidTr="0083463F">
        <w:trPr>
          <w:jc w:val="center"/>
        </w:trPr>
        <w:tc>
          <w:tcPr>
            <w:tcW w:w="395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Licencimi i institucionit</w:t>
            </w:r>
          </w:p>
        </w:tc>
        <w:tc>
          <w:tcPr>
            <w:tcW w:w="315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81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143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395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Leja për fillimin e veprimtarisë</w:t>
            </w:r>
          </w:p>
        </w:tc>
        <w:tc>
          <w:tcPr>
            <w:tcW w:w="315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81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143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395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Akreditimi i institucionit</w:t>
            </w:r>
          </w:p>
        </w:tc>
        <w:tc>
          <w:tcPr>
            <w:tcW w:w="315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81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143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395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Hapja/riorganizimi i njësisë kryesore ku ofrohet programi</w:t>
            </w:r>
          </w:p>
        </w:tc>
        <w:tc>
          <w:tcPr>
            <w:tcW w:w="315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81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143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9350" w:type="dxa"/>
            <w:gridSpan w:val="4"/>
            <w:tcBorders>
              <w:top w:val="single" w:sz="4" w:space="0" w:color="auto"/>
              <w:left w:val="single" w:sz="4" w:space="0" w:color="auto"/>
              <w:bottom w:val="single" w:sz="4" w:space="0" w:color="auto"/>
              <w:right w:val="single" w:sz="4" w:space="0" w:color="auto"/>
            </w:tcBorders>
            <w:shd w:val="clear" w:color="auto" w:fill="E5DFEC" w:themeFill="accent4" w:themeFillTint="33"/>
            <w:hideMark/>
          </w:tcPr>
          <w:p w:rsidR="0083463F" w:rsidRDefault="0083463F">
            <w:pPr>
              <w:widowControl w:val="0"/>
              <w:ind w:firstLine="0"/>
              <w:rPr>
                <w:rFonts w:ascii="Garamond" w:eastAsia="Bookman Old Style" w:hAnsi="Garamond"/>
                <w:i/>
                <w:sz w:val="24"/>
                <w:szCs w:val="24"/>
                <w:lang w:val="sq-AL"/>
              </w:rPr>
            </w:pPr>
            <w:r>
              <w:rPr>
                <w:rFonts w:ascii="Garamond" w:eastAsia="Bookman Old Style" w:hAnsi="Garamond"/>
                <w:i/>
                <w:sz w:val="24"/>
                <w:szCs w:val="24"/>
                <w:lang w:val="sq-AL"/>
              </w:rPr>
              <w:t>Në rastin e aplikimeve për hapjen e programeve të ciklit të tretë</w:t>
            </w:r>
          </w:p>
        </w:tc>
      </w:tr>
      <w:tr w:rsidR="0083463F" w:rsidTr="0083463F">
        <w:trPr>
          <w:jc w:val="center"/>
        </w:trPr>
        <w:tc>
          <w:tcPr>
            <w:tcW w:w="395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 xml:space="preserve">Hapja e programeve të ciklit të parë në të njëjtën fushë/fushë të përafërt </w:t>
            </w:r>
          </w:p>
        </w:tc>
        <w:tc>
          <w:tcPr>
            <w:tcW w:w="315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81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143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395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Akreditimi i programeve të ciklit të parë në të njëjtën fushë/fushë të përafërt</w:t>
            </w:r>
          </w:p>
        </w:tc>
        <w:tc>
          <w:tcPr>
            <w:tcW w:w="315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81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143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395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Hapja e programeve të ciklit të dytë në të njëjtën fushë/fushë të përafërt</w:t>
            </w:r>
          </w:p>
        </w:tc>
        <w:tc>
          <w:tcPr>
            <w:tcW w:w="315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81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143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395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 xml:space="preserve">Akreditimi i programeve të ciklit të dytë </w:t>
            </w:r>
            <w:bookmarkStart w:id="1" w:name="_Hlk501725665"/>
            <w:r>
              <w:rPr>
                <w:rFonts w:ascii="Garamond" w:eastAsia="Bookman Old Style" w:hAnsi="Garamond"/>
                <w:sz w:val="24"/>
                <w:szCs w:val="24"/>
                <w:lang w:val="sq-AL"/>
              </w:rPr>
              <w:t>në të njëjtën fushë/fushë të përafërt</w:t>
            </w:r>
            <w:bookmarkEnd w:id="1"/>
          </w:p>
        </w:tc>
        <w:tc>
          <w:tcPr>
            <w:tcW w:w="315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81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c>
          <w:tcPr>
            <w:tcW w:w="143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bl>
    <w:p w:rsidR="0083463F" w:rsidRDefault="0083463F" w:rsidP="0083463F">
      <w:pPr>
        <w:widowControl w:val="0"/>
        <w:spacing w:after="0" w:line="240" w:lineRule="auto"/>
        <w:ind w:firstLine="0"/>
        <w:rPr>
          <w:rFonts w:ascii="Garamond" w:eastAsia="Bookman Old Style" w:hAnsi="Garamond"/>
          <w:sz w:val="14"/>
          <w:szCs w:val="24"/>
          <w:lang w:val="sq-AL"/>
        </w:rPr>
      </w:pPr>
    </w:p>
    <w:p w:rsidR="0083463F" w:rsidRDefault="0083463F" w:rsidP="0083463F">
      <w:pPr>
        <w:pStyle w:val="ListParagraph"/>
        <w:widowControl w:val="0"/>
        <w:numPr>
          <w:ilvl w:val="4"/>
          <w:numId w:val="15"/>
        </w:numPr>
        <w:spacing w:after="0" w:line="240" w:lineRule="auto"/>
        <w:ind w:left="0" w:firstLine="0"/>
        <w:jc w:val="both"/>
        <w:rPr>
          <w:rFonts w:ascii="Garamond" w:eastAsia="Bookman Old Style" w:hAnsi="Garamond"/>
          <w:b/>
          <w:sz w:val="24"/>
          <w:szCs w:val="24"/>
          <w:lang w:val="sq-AL"/>
        </w:rPr>
      </w:pPr>
      <w:r>
        <w:rPr>
          <w:rFonts w:ascii="Garamond" w:eastAsia="Bookman Old Style" w:hAnsi="Garamond"/>
          <w:b/>
          <w:sz w:val="24"/>
          <w:szCs w:val="24"/>
          <w:lang w:val="sq-AL"/>
        </w:rPr>
        <w:t xml:space="preserve"> INFORMACION MBI PROGRAMIN E STUDIMIT</w:t>
      </w:r>
    </w:p>
    <w:p w:rsidR="0083463F" w:rsidRDefault="0083463F" w:rsidP="0083463F">
      <w:pPr>
        <w:pStyle w:val="ListParagraph"/>
        <w:widowControl w:val="0"/>
        <w:spacing w:after="0" w:line="240" w:lineRule="auto"/>
        <w:ind w:left="0"/>
        <w:jc w:val="both"/>
        <w:rPr>
          <w:rFonts w:ascii="Garamond" w:eastAsia="Bookman Old Style" w:hAnsi="Garamond"/>
          <w:b/>
          <w:sz w:val="14"/>
          <w:szCs w:val="24"/>
          <w:lang w:val="sq-AL"/>
        </w:rPr>
      </w:pPr>
    </w:p>
    <w:p w:rsidR="0083463F" w:rsidRDefault="0083463F" w:rsidP="0083463F">
      <w:pPr>
        <w:pStyle w:val="ListParagraph"/>
        <w:widowControl w:val="0"/>
        <w:numPr>
          <w:ilvl w:val="0"/>
          <w:numId w:val="16"/>
        </w:numPr>
        <w:spacing w:after="0" w:line="240" w:lineRule="auto"/>
        <w:ind w:left="0" w:firstLine="0"/>
        <w:jc w:val="both"/>
        <w:rPr>
          <w:rFonts w:ascii="Garamond" w:eastAsia="Bookman Old Style" w:hAnsi="Garamond"/>
          <w:sz w:val="24"/>
          <w:szCs w:val="24"/>
          <w:lang w:val="sq-AL"/>
        </w:rPr>
      </w:pPr>
      <w:r>
        <w:rPr>
          <w:rFonts w:ascii="Garamond" w:eastAsia="Bookman Old Style" w:hAnsi="Garamond"/>
          <w:sz w:val="24"/>
          <w:szCs w:val="24"/>
          <w:lang w:val="sq-AL"/>
        </w:rPr>
        <w:t xml:space="preserve"> Të dhëna të përgjithshme:</w:t>
      </w:r>
    </w:p>
    <w:tbl>
      <w:tblPr>
        <w:tblStyle w:val="TableGrid"/>
        <w:tblW w:w="0" w:type="auto"/>
        <w:jc w:val="center"/>
        <w:tblLook w:val="04A0" w:firstRow="1" w:lastRow="0" w:firstColumn="1" w:lastColumn="0" w:noHBand="0" w:noVBand="1"/>
      </w:tblPr>
      <w:tblGrid>
        <w:gridCol w:w="4675"/>
        <w:gridCol w:w="4675"/>
      </w:tblGrid>
      <w:tr w:rsidR="0083463F" w:rsidTr="0083463F">
        <w:trPr>
          <w:jc w:val="center"/>
        </w:trPr>
        <w:tc>
          <w:tcPr>
            <w:tcW w:w="467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Emërtimi i programit të studimit:</w:t>
            </w:r>
          </w:p>
        </w:tc>
        <w:tc>
          <w:tcPr>
            <w:tcW w:w="467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467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Cikli i studimeve:</w:t>
            </w:r>
          </w:p>
        </w:tc>
        <w:tc>
          <w:tcPr>
            <w:tcW w:w="467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467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Lloji i programit:</w:t>
            </w:r>
          </w:p>
        </w:tc>
        <w:tc>
          <w:tcPr>
            <w:tcW w:w="467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467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Kodi i programit:</w:t>
            </w:r>
          </w:p>
        </w:tc>
        <w:tc>
          <w:tcPr>
            <w:tcW w:w="467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467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Totali i krediteve (ECTS):</w:t>
            </w:r>
          </w:p>
        </w:tc>
        <w:tc>
          <w:tcPr>
            <w:tcW w:w="467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467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Kohëzgjatja normale në vite</w:t>
            </w:r>
          </w:p>
        </w:tc>
        <w:tc>
          <w:tcPr>
            <w:tcW w:w="467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467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Forma e studimit:</w:t>
            </w:r>
          </w:p>
        </w:tc>
        <w:tc>
          <w:tcPr>
            <w:tcW w:w="467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467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Gjuha e studimit:</w:t>
            </w:r>
          </w:p>
        </w:tc>
        <w:tc>
          <w:tcPr>
            <w:tcW w:w="467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467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V</w:t>
            </w:r>
            <w:r>
              <w:rPr>
                <w:rFonts w:ascii="Garamond" w:eastAsia="Bookman Old Style" w:hAnsi="Garamond"/>
                <w:spacing w:val="5"/>
                <w:sz w:val="24"/>
                <w:szCs w:val="24"/>
                <w:lang w:val="sq-AL"/>
              </w:rPr>
              <w:t>e</w:t>
            </w:r>
            <w:r>
              <w:rPr>
                <w:rFonts w:ascii="Garamond" w:eastAsia="Bookman Old Style" w:hAnsi="Garamond"/>
                <w:sz w:val="24"/>
                <w:szCs w:val="24"/>
                <w:lang w:val="sq-AL"/>
              </w:rPr>
              <w:t>n</w:t>
            </w:r>
            <w:r>
              <w:rPr>
                <w:rFonts w:ascii="Garamond" w:eastAsia="Bookman Old Style" w:hAnsi="Garamond"/>
                <w:spacing w:val="5"/>
                <w:sz w:val="24"/>
                <w:szCs w:val="24"/>
                <w:lang w:val="sq-AL"/>
              </w:rPr>
              <w:t>d</w:t>
            </w:r>
            <w:r>
              <w:rPr>
                <w:rFonts w:ascii="Garamond" w:eastAsia="Bookman Old Style" w:hAnsi="Garamond"/>
                <w:sz w:val="24"/>
                <w:szCs w:val="24"/>
                <w:lang w:val="sq-AL"/>
              </w:rPr>
              <w:t xml:space="preserve">imi i </w:t>
            </w:r>
            <w:r>
              <w:rPr>
                <w:rFonts w:ascii="Garamond" w:eastAsia="Bookman Old Style" w:hAnsi="Garamond"/>
                <w:spacing w:val="1"/>
                <w:sz w:val="24"/>
                <w:szCs w:val="24"/>
                <w:lang w:val="sq-AL"/>
              </w:rPr>
              <w:t>n</w:t>
            </w:r>
            <w:r>
              <w:rPr>
                <w:rFonts w:ascii="Garamond" w:eastAsia="Bookman Old Style" w:hAnsi="Garamond"/>
                <w:sz w:val="24"/>
                <w:szCs w:val="24"/>
                <w:lang w:val="sq-AL"/>
              </w:rPr>
              <w:t>j</w:t>
            </w:r>
            <w:r>
              <w:rPr>
                <w:rFonts w:ascii="Garamond" w:eastAsia="Bookman Old Style" w:hAnsi="Garamond"/>
                <w:spacing w:val="5"/>
                <w:sz w:val="24"/>
                <w:szCs w:val="24"/>
                <w:lang w:val="sq-AL"/>
              </w:rPr>
              <w:t>ë</w:t>
            </w:r>
            <w:r>
              <w:rPr>
                <w:rFonts w:ascii="Garamond" w:eastAsia="Bookman Old Style" w:hAnsi="Garamond"/>
                <w:sz w:val="24"/>
                <w:szCs w:val="24"/>
                <w:lang w:val="sq-AL"/>
              </w:rPr>
              <w:t>s</w:t>
            </w:r>
            <w:r>
              <w:rPr>
                <w:rFonts w:ascii="Garamond" w:eastAsia="Bookman Old Style" w:hAnsi="Garamond"/>
                <w:spacing w:val="5"/>
                <w:sz w:val="24"/>
                <w:szCs w:val="24"/>
                <w:lang w:val="sq-AL"/>
              </w:rPr>
              <w:t>i</w:t>
            </w:r>
            <w:r>
              <w:rPr>
                <w:rFonts w:ascii="Garamond" w:eastAsia="Bookman Old Style" w:hAnsi="Garamond"/>
                <w:sz w:val="24"/>
                <w:szCs w:val="24"/>
                <w:lang w:val="sq-AL"/>
              </w:rPr>
              <w:t xml:space="preserve">së </w:t>
            </w:r>
            <w:r>
              <w:rPr>
                <w:rFonts w:ascii="Garamond" w:eastAsia="Bookman Old Style" w:hAnsi="Garamond"/>
                <w:spacing w:val="-3"/>
                <w:sz w:val="24"/>
                <w:szCs w:val="24"/>
                <w:lang w:val="sq-AL"/>
              </w:rPr>
              <w:t xml:space="preserve">bazë dhe </w:t>
            </w:r>
            <w:r>
              <w:rPr>
                <w:rFonts w:ascii="Garamond" w:eastAsia="Bookman Old Style" w:hAnsi="Garamond"/>
                <w:spacing w:val="8"/>
                <w:sz w:val="24"/>
                <w:szCs w:val="24"/>
                <w:lang w:val="sq-AL"/>
              </w:rPr>
              <w:t>k</w:t>
            </w:r>
            <w:r>
              <w:rPr>
                <w:rFonts w:ascii="Garamond" w:eastAsia="Bookman Old Style" w:hAnsi="Garamond"/>
                <w:spacing w:val="1"/>
                <w:sz w:val="24"/>
                <w:szCs w:val="24"/>
                <w:lang w:val="sq-AL"/>
              </w:rPr>
              <w:t>r</w:t>
            </w:r>
            <w:r>
              <w:rPr>
                <w:rFonts w:ascii="Garamond" w:eastAsia="Bookman Old Style" w:hAnsi="Garamond"/>
                <w:spacing w:val="5"/>
                <w:sz w:val="24"/>
                <w:szCs w:val="24"/>
                <w:lang w:val="sq-AL"/>
              </w:rPr>
              <w:t>y</w:t>
            </w:r>
            <w:r>
              <w:rPr>
                <w:rFonts w:ascii="Garamond" w:eastAsia="Bookman Old Style" w:hAnsi="Garamond"/>
                <w:sz w:val="24"/>
                <w:szCs w:val="24"/>
                <w:lang w:val="sq-AL"/>
              </w:rPr>
              <w:t>e</w:t>
            </w:r>
            <w:r>
              <w:rPr>
                <w:rFonts w:ascii="Garamond" w:eastAsia="Bookman Old Style" w:hAnsi="Garamond"/>
                <w:spacing w:val="5"/>
                <w:sz w:val="24"/>
                <w:szCs w:val="24"/>
                <w:lang w:val="sq-AL"/>
              </w:rPr>
              <w:t>s</w:t>
            </w:r>
            <w:r>
              <w:rPr>
                <w:rFonts w:ascii="Garamond" w:eastAsia="Bookman Old Style" w:hAnsi="Garamond"/>
                <w:sz w:val="24"/>
                <w:szCs w:val="24"/>
                <w:lang w:val="sq-AL"/>
              </w:rPr>
              <w:t>o</w:t>
            </w:r>
            <w:r>
              <w:rPr>
                <w:rFonts w:ascii="Garamond" w:eastAsia="Bookman Old Style" w:hAnsi="Garamond"/>
                <w:spacing w:val="2"/>
                <w:sz w:val="24"/>
                <w:szCs w:val="24"/>
                <w:lang w:val="sq-AL"/>
              </w:rPr>
              <w:t>r</w:t>
            </w:r>
            <w:r>
              <w:rPr>
                <w:rFonts w:ascii="Garamond" w:eastAsia="Bookman Old Style" w:hAnsi="Garamond"/>
                <w:sz w:val="24"/>
                <w:szCs w:val="24"/>
                <w:lang w:val="sq-AL"/>
              </w:rPr>
              <w:t xml:space="preserve">e </w:t>
            </w:r>
            <w:r>
              <w:rPr>
                <w:rFonts w:ascii="Garamond" w:eastAsia="Bookman Old Style" w:hAnsi="Garamond"/>
                <w:spacing w:val="3"/>
                <w:sz w:val="24"/>
                <w:szCs w:val="24"/>
                <w:lang w:val="sq-AL"/>
              </w:rPr>
              <w:t>p</w:t>
            </w:r>
            <w:r>
              <w:rPr>
                <w:rFonts w:ascii="Garamond" w:eastAsia="Bookman Old Style" w:hAnsi="Garamond"/>
                <w:spacing w:val="4"/>
                <w:sz w:val="24"/>
                <w:szCs w:val="24"/>
                <w:lang w:val="sq-AL"/>
              </w:rPr>
              <w:t>ë</w:t>
            </w:r>
            <w:r>
              <w:rPr>
                <w:rFonts w:ascii="Garamond" w:eastAsia="Bookman Old Style" w:hAnsi="Garamond"/>
                <w:sz w:val="24"/>
                <w:szCs w:val="24"/>
                <w:lang w:val="sq-AL"/>
              </w:rPr>
              <w:t>r h</w:t>
            </w:r>
            <w:r>
              <w:rPr>
                <w:rFonts w:ascii="Garamond" w:eastAsia="Bookman Old Style" w:hAnsi="Garamond"/>
                <w:spacing w:val="5"/>
                <w:sz w:val="24"/>
                <w:szCs w:val="24"/>
                <w:lang w:val="sq-AL"/>
              </w:rPr>
              <w:t>a</w:t>
            </w:r>
            <w:r>
              <w:rPr>
                <w:rFonts w:ascii="Garamond" w:eastAsia="Bookman Old Style" w:hAnsi="Garamond"/>
                <w:sz w:val="24"/>
                <w:szCs w:val="24"/>
                <w:lang w:val="sq-AL"/>
              </w:rPr>
              <w:t>p</w:t>
            </w:r>
            <w:r>
              <w:rPr>
                <w:rFonts w:ascii="Garamond" w:eastAsia="Bookman Old Style" w:hAnsi="Garamond"/>
                <w:spacing w:val="5"/>
                <w:sz w:val="24"/>
                <w:szCs w:val="24"/>
                <w:lang w:val="sq-AL"/>
              </w:rPr>
              <w:t>j</w:t>
            </w:r>
            <w:r>
              <w:rPr>
                <w:rFonts w:ascii="Garamond" w:eastAsia="Bookman Old Style" w:hAnsi="Garamond"/>
                <w:sz w:val="24"/>
                <w:szCs w:val="24"/>
                <w:lang w:val="sq-AL"/>
              </w:rPr>
              <w:t>en e p</w:t>
            </w:r>
            <w:r>
              <w:rPr>
                <w:rFonts w:ascii="Garamond" w:eastAsia="Bookman Old Style" w:hAnsi="Garamond"/>
                <w:spacing w:val="2"/>
                <w:sz w:val="24"/>
                <w:szCs w:val="24"/>
                <w:lang w:val="sq-AL"/>
              </w:rPr>
              <w:t>r</w:t>
            </w:r>
            <w:r>
              <w:rPr>
                <w:rFonts w:ascii="Garamond" w:eastAsia="Bookman Old Style" w:hAnsi="Garamond"/>
                <w:sz w:val="24"/>
                <w:szCs w:val="24"/>
                <w:lang w:val="sq-AL"/>
              </w:rPr>
              <w:t>og</w:t>
            </w:r>
            <w:r>
              <w:rPr>
                <w:rFonts w:ascii="Garamond" w:eastAsia="Bookman Old Style" w:hAnsi="Garamond"/>
                <w:spacing w:val="7"/>
                <w:sz w:val="24"/>
                <w:szCs w:val="24"/>
                <w:lang w:val="sq-AL"/>
              </w:rPr>
              <w:t>r</w:t>
            </w:r>
            <w:r>
              <w:rPr>
                <w:rFonts w:ascii="Garamond" w:eastAsia="Bookman Old Style" w:hAnsi="Garamond"/>
                <w:spacing w:val="5"/>
                <w:sz w:val="24"/>
                <w:szCs w:val="24"/>
                <w:lang w:val="sq-AL"/>
              </w:rPr>
              <w:t>a</w:t>
            </w:r>
            <w:r>
              <w:rPr>
                <w:rFonts w:ascii="Garamond" w:eastAsia="Bookman Old Style" w:hAnsi="Garamond"/>
                <w:sz w:val="24"/>
                <w:szCs w:val="24"/>
                <w:lang w:val="sq-AL"/>
              </w:rPr>
              <w:t xml:space="preserve">mit </w:t>
            </w:r>
            <w:r>
              <w:rPr>
                <w:rFonts w:ascii="Garamond" w:eastAsia="Bookman Old Style" w:hAnsi="Garamond"/>
                <w:spacing w:val="5"/>
                <w:sz w:val="24"/>
                <w:szCs w:val="24"/>
                <w:lang w:val="sq-AL"/>
              </w:rPr>
              <w:t>t</w:t>
            </w:r>
            <w:r>
              <w:rPr>
                <w:rFonts w:ascii="Garamond" w:eastAsia="Bookman Old Style" w:hAnsi="Garamond"/>
                <w:sz w:val="24"/>
                <w:szCs w:val="24"/>
                <w:lang w:val="sq-AL"/>
              </w:rPr>
              <w:t>ë s</w:t>
            </w:r>
            <w:r>
              <w:rPr>
                <w:rFonts w:ascii="Garamond" w:eastAsia="Bookman Old Style" w:hAnsi="Garamond"/>
                <w:spacing w:val="5"/>
                <w:sz w:val="24"/>
                <w:szCs w:val="24"/>
                <w:lang w:val="sq-AL"/>
              </w:rPr>
              <w:t>t</w:t>
            </w:r>
            <w:r>
              <w:rPr>
                <w:rFonts w:ascii="Garamond" w:eastAsia="Bookman Old Style" w:hAnsi="Garamond"/>
                <w:spacing w:val="1"/>
                <w:sz w:val="24"/>
                <w:szCs w:val="24"/>
                <w:lang w:val="sq-AL"/>
              </w:rPr>
              <w:t>u</w:t>
            </w:r>
            <w:r>
              <w:rPr>
                <w:rFonts w:ascii="Garamond" w:eastAsia="Bookman Old Style" w:hAnsi="Garamond"/>
                <w:spacing w:val="5"/>
                <w:sz w:val="24"/>
                <w:szCs w:val="24"/>
                <w:lang w:val="sq-AL"/>
              </w:rPr>
              <w:t>d</w:t>
            </w:r>
            <w:r>
              <w:rPr>
                <w:rFonts w:ascii="Garamond" w:eastAsia="Bookman Old Style" w:hAnsi="Garamond"/>
                <w:sz w:val="24"/>
                <w:szCs w:val="24"/>
                <w:lang w:val="sq-AL"/>
              </w:rPr>
              <w:t>i</w:t>
            </w:r>
            <w:r>
              <w:rPr>
                <w:rFonts w:ascii="Garamond" w:eastAsia="Bookman Old Style" w:hAnsi="Garamond"/>
                <w:spacing w:val="5"/>
                <w:sz w:val="24"/>
                <w:szCs w:val="24"/>
                <w:lang w:val="sq-AL"/>
              </w:rPr>
              <w:t>m</w:t>
            </w:r>
            <w:r>
              <w:rPr>
                <w:rFonts w:ascii="Garamond" w:eastAsia="Bookman Old Style" w:hAnsi="Garamond"/>
                <w:sz w:val="24"/>
                <w:szCs w:val="24"/>
                <w:lang w:val="sq-AL"/>
              </w:rPr>
              <w:t>it</w:t>
            </w:r>
          </w:p>
          <w:p w:rsidR="0083463F" w:rsidRDefault="0083463F">
            <w:pPr>
              <w:widowControl w:val="0"/>
              <w:ind w:firstLine="0"/>
              <w:rPr>
                <w:rFonts w:ascii="Garamond" w:eastAsia="Bookman Old Style" w:hAnsi="Garamond"/>
                <w:sz w:val="24"/>
                <w:szCs w:val="24"/>
                <w:lang w:val="sq-AL"/>
              </w:rPr>
            </w:pPr>
            <w:r>
              <w:rPr>
                <w:rFonts w:ascii="Garamond" w:eastAsia="Bookman Old Style" w:hAnsi="Garamond"/>
                <w:spacing w:val="5"/>
                <w:sz w:val="24"/>
                <w:szCs w:val="24"/>
                <w:lang w:val="sq-AL"/>
              </w:rPr>
              <w:t>(</w:t>
            </w:r>
            <w:r>
              <w:rPr>
                <w:rFonts w:ascii="Garamond" w:eastAsia="Bookman Old Style" w:hAnsi="Garamond"/>
                <w:spacing w:val="1"/>
                <w:sz w:val="24"/>
                <w:szCs w:val="24"/>
                <w:lang w:val="sq-AL"/>
              </w:rPr>
              <w:t>N</w:t>
            </w:r>
            <w:r>
              <w:rPr>
                <w:rFonts w:ascii="Garamond" w:eastAsia="Bookman Old Style" w:hAnsi="Garamond"/>
                <w:spacing w:val="5"/>
                <w:sz w:val="24"/>
                <w:szCs w:val="24"/>
                <w:lang w:val="sq-AL"/>
              </w:rPr>
              <w:t>u</w:t>
            </w:r>
            <w:r>
              <w:rPr>
                <w:rFonts w:ascii="Garamond" w:eastAsia="Bookman Old Style" w:hAnsi="Garamond"/>
                <w:sz w:val="24"/>
                <w:szCs w:val="24"/>
                <w:lang w:val="sq-AL"/>
              </w:rPr>
              <w:t>m</w:t>
            </w:r>
            <w:r>
              <w:rPr>
                <w:rFonts w:ascii="Garamond" w:eastAsia="Bookman Old Style" w:hAnsi="Garamond"/>
                <w:spacing w:val="7"/>
                <w:sz w:val="24"/>
                <w:szCs w:val="24"/>
                <w:lang w:val="sq-AL"/>
              </w:rPr>
              <w:t>r</w:t>
            </w:r>
            <w:r>
              <w:rPr>
                <w:rFonts w:ascii="Garamond" w:eastAsia="Bookman Old Style" w:hAnsi="Garamond"/>
                <w:sz w:val="24"/>
                <w:szCs w:val="24"/>
                <w:lang w:val="sq-AL"/>
              </w:rPr>
              <w:t>i i v</w:t>
            </w:r>
            <w:r>
              <w:rPr>
                <w:rFonts w:ascii="Garamond" w:eastAsia="Bookman Old Style" w:hAnsi="Garamond"/>
                <w:spacing w:val="5"/>
                <w:sz w:val="24"/>
                <w:szCs w:val="24"/>
                <w:lang w:val="sq-AL"/>
              </w:rPr>
              <w:t>e</w:t>
            </w:r>
            <w:r>
              <w:rPr>
                <w:rFonts w:ascii="Garamond" w:eastAsia="Bookman Old Style" w:hAnsi="Garamond"/>
                <w:spacing w:val="1"/>
                <w:sz w:val="24"/>
                <w:szCs w:val="24"/>
                <w:lang w:val="sq-AL"/>
              </w:rPr>
              <w:t>n</w:t>
            </w:r>
            <w:r>
              <w:rPr>
                <w:rFonts w:ascii="Garamond" w:eastAsia="Bookman Old Style" w:hAnsi="Garamond"/>
                <w:spacing w:val="5"/>
                <w:sz w:val="24"/>
                <w:szCs w:val="24"/>
                <w:lang w:val="sq-AL"/>
              </w:rPr>
              <w:t>di</w:t>
            </w:r>
            <w:r>
              <w:rPr>
                <w:rFonts w:ascii="Garamond" w:eastAsia="Bookman Old Style" w:hAnsi="Garamond"/>
                <w:sz w:val="24"/>
                <w:szCs w:val="24"/>
                <w:lang w:val="sq-AL"/>
              </w:rPr>
              <w:t xml:space="preserve">mit </w:t>
            </w:r>
            <w:r>
              <w:rPr>
                <w:rFonts w:ascii="Garamond" w:eastAsia="Bookman Old Style" w:hAnsi="Garamond"/>
                <w:spacing w:val="5"/>
                <w:sz w:val="24"/>
                <w:szCs w:val="24"/>
                <w:lang w:val="sq-AL"/>
              </w:rPr>
              <w:t>d</w:t>
            </w:r>
            <w:r>
              <w:rPr>
                <w:rFonts w:ascii="Garamond" w:eastAsia="Bookman Old Style" w:hAnsi="Garamond"/>
                <w:sz w:val="24"/>
                <w:szCs w:val="24"/>
                <w:lang w:val="sq-AL"/>
              </w:rPr>
              <w:t xml:space="preserve">he </w:t>
            </w:r>
            <w:r>
              <w:rPr>
                <w:rFonts w:ascii="Garamond" w:eastAsia="Bookman Old Style" w:hAnsi="Garamond"/>
                <w:spacing w:val="5"/>
                <w:sz w:val="24"/>
                <w:szCs w:val="24"/>
                <w:lang w:val="sq-AL"/>
              </w:rPr>
              <w:t>d</w:t>
            </w:r>
            <w:r>
              <w:rPr>
                <w:rFonts w:ascii="Garamond" w:eastAsia="Bookman Old Style" w:hAnsi="Garamond"/>
                <w:sz w:val="24"/>
                <w:szCs w:val="24"/>
                <w:lang w:val="sq-AL"/>
              </w:rPr>
              <w:t>a</w:t>
            </w:r>
            <w:r>
              <w:rPr>
                <w:rFonts w:ascii="Garamond" w:eastAsia="Bookman Old Style" w:hAnsi="Garamond"/>
                <w:spacing w:val="5"/>
                <w:sz w:val="24"/>
                <w:szCs w:val="24"/>
                <w:lang w:val="sq-AL"/>
              </w:rPr>
              <w:t>t</w:t>
            </w:r>
            <w:r>
              <w:rPr>
                <w:rFonts w:ascii="Garamond" w:eastAsia="Bookman Old Style" w:hAnsi="Garamond"/>
                <w:sz w:val="24"/>
                <w:szCs w:val="24"/>
                <w:lang w:val="sq-AL"/>
              </w:rPr>
              <w:t>a)</w:t>
            </w:r>
          </w:p>
        </w:tc>
        <w:tc>
          <w:tcPr>
            <w:tcW w:w="467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r w:rsidR="0083463F" w:rsidTr="0083463F">
        <w:trPr>
          <w:jc w:val="center"/>
        </w:trPr>
        <w:tc>
          <w:tcPr>
            <w:tcW w:w="4675" w:type="dxa"/>
            <w:tcBorders>
              <w:top w:val="single" w:sz="4" w:space="0" w:color="auto"/>
              <w:left w:val="single" w:sz="4" w:space="0" w:color="auto"/>
              <w:bottom w:val="single" w:sz="4" w:space="0" w:color="auto"/>
              <w:right w:val="single" w:sz="4" w:space="0" w:color="auto"/>
            </w:tcBorders>
            <w:hideMark/>
          </w:tcPr>
          <w:p w:rsidR="0083463F" w:rsidRDefault="0083463F">
            <w:pPr>
              <w:widowControl w:val="0"/>
              <w:ind w:firstLine="0"/>
              <w:rPr>
                <w:rFonts w:ascii="Garamond" w:eastAsia="Bookman Old Style" w:hAnsi="Garamond"/>
                <w:sz w:val="24"/>
                <w:szCs w:val="24"/>
                <w:lang w:val="sq-AL"/>
              </w:rPr>
            </w:pPr>
            <w:r>
              <w:rPr>
                <w:rFonts w:ascii="Garamond" w:eastAsia="Bookman Old Style" w:hAnsi="Garamond"/>
                <w:sz w:val="24"/>
                <w:szCs w:val="24"/>
                <w:lang w:val="sq-AL"/>
              </w:rPr>
              <w:t>V</w:t>
            </w:r>
            <w:r>
              <w:rPr>
                <w:rFonts w:ascii="Garamond" w:eastAsia="Bookman Old Style" w:hAnsi="Garamond"/>
                <w:spacing w:val="5"/>
                <w:sz w:val="24"/>
                <w:szCs w:val="24"/>
                <w:lang w:val="sq-AL"/>
              </w:rPr>
              <w:t>e</w:t>
            </w:r>
            <w:r>
              <w:rPr>
                <w:rFonts w:ascii="Garamond" w:eastAsia="Bookman Old Style" w:hAnsi="Garamond"/>
                <w:sz w:val="24"/>
                <w:szCs w:val="24"/>
                <w:lang w:val="sq-AL"/>
              </w:rPr>
              <w:t>n</w:t>
            </w:r>
            <w:r>
              <w:rPr>
                <w:rFonts w:ascii="Garamond" w:eastAsia="Bookman Old Style" w:hAnsi="Garamond"/>
                <w:spacing w:val="5"/>
                <w:sz w:val="24"/>
                <w:szCs w:val="24"/>
                <w:lang w:val="sq-AL"/>
              </w:rPr>
              <w:t>d</w:t>
            </w:r>
            <w:r>
              <w:rPr>
                <w:rFonts w:ascii="Garamond" w:eastAsia="Bookman Old Style" w:hAnsi="Garamond"/>
                <w:sz w:val="24"/>
                <w:szCs w:val="24"/>
                <w:lang w:val="sq-AL"/>
              </w:rPr>
              <w:t>imi i S</w:t>
            </w:r>
            <w:r>
              <w:rPr>
                <w:rFonts w:ascii="Garamond" w:eastAsia="Bookman Old Style" w:hAnsi="Garamond"/>
                <w:spacing w:val="5"/>
                <w:sz w:val="24"/>
                <w:szCs w:val="24"/>
                <w:lang w:val="sq-AL"/>
              </w:rPr>
              <w:t>en</w:t>
            </w:r>
            <w:r>
              <w:rPr>
                <w:rFonts w:ascii="Garamond" w:eastAsia="Bookman Old Style" w:hAnsi="Garamond"/>
                <w:sz w:val="24"/>
                <w:szCs w:val="24"/>
                <w:lang w:val="sq-AL"/>
              </w:rPr>
              <w:t>at</w:t>
            </w:r>
            <w:r>
              <w:rPr>
                <w:rFonts w:ascii="Garamond" w:eastAsia="Bookman Old Style" w:hAnsi="Garamond"/>
                <w:spacing w:val="5"/>
                <w:sz w:val="24"/>
                <w:szCs w:val="24"/>
                <w:lang w:val="sq-AL"/>
              </w:rPr>
              <w:t>i</w:t>
            </w:r>
            <w:r>
              <w:rPr>
                <w:rFonts w:ascii="Garamond" w:eastAsia="Bookman Old Style" w:hAnsi="Garamond"/>
                <w:sz w:val="24"/>
                <w:szCs w:val="24"/>
                <w:lang w:val="sq-AL"/>
              </w:rPr>
              <w:t>t A</w:t>
            </w:r>
            <w:r>
              <w:rPr>
                <w:rFonts w:ascii="Garamond" w:eastAsia="Bookman Old Style" w:hAnsi="Garamond"/>
                <w:spacing w:val="5"/>
                <w:sz w:val="24"/>
                <w:szCs w:val="24"/>
                <w:lang w:val="sq-AL"/>
              </w:rPr>
              <w:t>k</w:t>
            </w:r>
            <w:r>
              <w:rPr>
                <w:rFonts w:ascii="Garamond" w:eastAsia="Bookman Old Style" w:hAnsi="Garamond"/>
                <w:sz w:val="24"/>
                <w:szCs w:val="24"/>
                <w:lang w:val="sq-AL"/>
              </w:rPr>
              <w:t>a</w:t>
            </w:r>
            <w:r>
              <w:rPr>
                <w:rFonts w:ascii="Garamond" w:eastAsia="Bookman Old Style" w:hAnsi="Garamond"/>
                <w:spacing w:val="5"/>
                <w:sz w:val="24"/>
                <w:szCs w:val="24"/>
                <w:lang w:val="sq-AL"/>
              </w:rPr>
              <w:t>d</w:t>
            </w:r>
            <w:r>
              <w:rPr>
                <w:rFonts w:ascii="Garamond" w:eastAsia="Bookman Old Style" w:hAnsi="Garamond"/>
                <w:sz w:val="24"/>
                <w:szCs w:val="24"/>
                <w:lang w:val="sq-AL"/>
              </w:rPr>
              <w:t>e</w:t>
            </w:r>
            <w:r>
              <w:rPr>
                <w:rFonts w:ascii="Garamond" w:eastAsia="Bookman Old Style" w:hAnsi="Garamond"/>
                <w:spacing w:val="5"/>
                <w:sz w:val="24"/>
                <w:szCs w:val="24"/>
                <w:lang w:val="sq-AL"/>
              </w:rPr>
              <w:t>m</w:t>
            </w:r>
            <w:r>
              <w:rPr>
                <w:rFonts w:ascii="Garamond" w:eastAsia="Bookman Old Style" w:hAnsi="Garamond"/>
                <w:sz w:val="24"/>
                <w:szCs w:val="24"/>
                <w:lang w:val="sq-AL"/>
              </w:rPr>
              <w:t xml:space="preserve">ik </w:t>
            </w:r>
            <w:r>
              <w:rPr>
                <w:rFonts w:ascii="Garamond" w:eastAsia="Bookman Old Style" w:hAnsi="Garamond"/>
                <w:spacing w:val="3"/>
                <w:sz w:val="24"/>
                <w:szCs w:val="24"/>
                <w:lang w:val="sq-AL"/>
              </w:rPr>
              <w:t>p</w:t>
            </w:r>
            <w:r>
              <w:rPr>
                <w:rFonts w:ascii="Garamond" w:eastAsia="Bookman Old Style" w:hAnsi="Garamond"/>
                <w:sz w:val="24"/>
                <w:szCs w:val="24"/>
                <w:lang w:val="sq-AL"/>
              </w:rPr>
              <w:t xml:space="preserve">ër </w:t>
            </w:r>
            <w:r>
              <w:rPr>
                <w:rFonts w:ascii="Garamond" w:eastAsia="Bookman Old Style" w:hAnsi="Garamond"/>
                <w:spacing w:val="5"/>
                <w:sz w:val="24"/>
                <w:szCs w:val="24"/>
                <w:lang w:val="sq-AL"/>
              </w:rPr>
              <w:t>ha</w:t>
            </w:r>
            <w:r>
              <w:rPr>
                <w:rFonts w:ascii="Garamond" w:eastAsia="Bookman Old Style" w:hAnsi="Garamond"/>
                <w:sz w:val="24"/>
                <w:szCs w:val="24"/>
                <w:lang w:val="sq-AL"/>
              </w:rPr>
              <w:t>pj</w:t>
            </w:r>
            <w:r>
              <w:rPr>
                <w:rFonts w:ascii="Garamond" w:eastAsia="Bookman Old Style" w:hAnsi="Garamond"/>
                <w:spacing w:val="5"/>
                <w:sz w:val="24"/>
                <w:szCs w:val="24"/>
                <w:lang w:val="sq-AL"/>
              </w:rPr>
              <w:t>e</w:t>
            </w:r>
            <w:r>
              <w:rPr>
                <w:rFonts w:ascii="Garamond" w:eastAsia="Bookman Old Style" w:hAnsi="Garamond"/>
                <w:sz w:val="24"/>
                <w:szCs w:val="24"/>
                <w:lang w:val="sq-AL"/>
              </w:rPr>
              <w:t xml:space="preserve">n e </w:t>
            </w:r>
            <w:r>
              <w:rPr>
                <w:rFonts w:ascii="Garamond" w:eastAsia="Bookman Old Style" w:hAnsi="Garamond"/>
                <w:spacing w:val="4"/>
                <w:w w:val="104"/>
                <w:sz w:val="24"/>
                <w:szCs w:val="24"/>
                <w:lang w:val="sq-AL"/>
              </w:rPr>
              <w:t>p</w:t>
            </w:r>
            <w:r>
              <w:rPr>
                <w:rFonts w:ascii="Garamond" w:eastAsia="Bookman Old Style" w:hAnsi="Garamond"/>
                <w:spacing w:val="6"/>
                <w:w w:val="103"/>
                <w:sz w:val="24"/>
                <w:szCs w:val="24"/>
                <w:lang w:val="sq-AL"/>
              </w:rPr>
              <w:t>r</w:t>
            </w:r>
            <w:r>
              <w:rPr>
                <w:rFonts w:ascii="Garamond" w:eastAsia="Bookman Old Style" w:hAnsi="Garamond"/>
                <w:sz w:val="24"/>
                <w:szCs w:val="24"/>
                <w:lang w:val="sq-AL"/>
              </w:rPr>
              <w:t>og</w:t>
            </w:r>
            <w:r>
              <w:rPr>
                <w:rFonts w:ascii="Garamond" w:eastAsia="Bookman Old Style" w:hAnsi="Garamond"/>
                <w:spacing w:val="7"/>
                <w:w w:val="111"/>
                <w:sz w:val="24"/>
                <w:szCs w:val="24"/>
                <w:lang w:val="sq-AL"/>
              </w:rPr>
              <w:t>r</w:t>
            </w:r>
            <w:r>
              <w:rPr>
                <w:rFonts w:ascii="Garamond" w:eastAsia="Bookman Old Style" w:hAnsi="Garamond"/>
                <w:spacing w:val="5"/>
                <w:sz w:val="24"/>
                <w:szCs w:val="24"/>
                <w:lang w:val="sq-AL"/>
              </w:rPr>
              <w:t>a</w:t>
            </w:r>
            <w:r>
              <w:rPr>
                <w:rFonts w:ascii="Garamond" w:eastAsia="Bookman Old Style" w:hAnsi="Garamond"/>
                <w:w w:val="99"/>
                <w:sz w:val="24"/>
                <w:szCs w:val="24"/>
                <w:lang w:val="sq-AL"/>
              </w:rPr>
              <w:t xml:space="preserve">mit </w:t>
            </w:r>
            <w:r>
              <w:rPr>
                <w:rFonts w:ascii="Garamond" w:eastAsia="Bookman Old Style" w:hAnsi="Garamond"/>
                <w:sz w:val="24"/>
                <w:szCs w:val="24"/>
                <w:lang w:val="sq-AL"/>
              </w:rPr>
              <w:t>të s</w:t>
            </w:r>
            <w:r>
              <w:rPr>
                <w:rFonts w:ascii="Garamond" w:eastAsia="Bookman Old Style" w:hAnsi="Garamond"/>
                <w:spacing w:val="5"/>
                <w:sz w:val="24"/>
                <w:szCs w:val="24"/>
                <w:lang w:val="sq-AL"/>
              </w:rPr>
              <w:t>t</w:t>
            </w:r>
            <w:r>
              <w:rPr>
                <w:rFonts w:ascii="Garamond" w:eastAsia="Bookman Old Style" w:hAnsi="Garamond"/>
                <w:sz w:val="24"/>
                <w:szCs w:val="24"/>
                <w:lang w:val="sq-AL"/>
              </w:rPr>
              <w:t>ud</w:t>
            </w:r>
            <w:r>
              <w:rPr>
                <w:rFonts w:ascii="Garamond" w:eastAsia="Bookman Old Style" w:hAnsi="Garamond"/>
                <w:spacing w:val="5"/>
                <w:sz w:val="24"/>
                <w:szCs w:val="24"/>
                <w:lang w:val="sq-AL"/>
              </w:rPr>
              <w:t>i</w:t>
            </w:r>
            <w:r>
              <w:rPr>
                <w:rFonts w:ascii="Garamond" w:eastAsia="Bookman Old Style" w:hAnsi="Garamond"/>
                <w:sz w:val="24"/>
                <w:szCs w:val="24"/>
                <w:lang w:val="sq-AL"/>
              </w:rPr>
              <w:t>m</w:t>
            </w:r>
            <w:r>
              <w:rPr>
                <w:rFonts w:ascii="Garamond" w:eastAsia="Bookman Old Style" w:hAnsi="Garamond"/>
                <w:spacing w:val="5"/>
                <w:sz w:val="24"/>
                <w:szCs w:val="24"/>
                <w:lang w:val="sq-AL"/>
              </w:rPr>
              <w:t>i</w:t>
            </w:r>
            <w:r>
              <w:rPr>
                <w:rFonts w:ascii="Garamond" w:eastAsia="Bookman Old Style" w:hAnsi="Garamond"/>
                <w:sz w:val="24"/>
                <w:szCs w:val="24"/>
                <w:lang w:val="sq-AL"/>
              </w:rPr>
              <w:t>t</w:t>
            </w:r>
          </w:p>
          <w:p w:rsidR="0083463F" w:rsidRDefault="0083463F">
            <w:pPr>
              <w:widowControl w:val="0"/>
              <w:ind w:firstLine="0"/>
              <w:rPr>
                <w:rFonts w:ascii="Garamond" w:eastAsia="Bookman Old Style" w:hAnsi="Garamond"/>
                <w:sz w:val="24"/>
                <w:szCs w:val="24"/>
                <w:lang w:val="sq-AL"/>
              </w:rPr>
            </w:pPr>
            <w:r>
              <w:rPr>
                <w:rFonts w:ascii="Garamond" w:eastAsia="Bookman Old Style" w:hAnsi="Garamond"/>
                <w:spacing w:val="5"/>
                <w:sz w:val="24"/>
                <w:szCs w:val="24"/>
                <w:lang w:val="sq-AL"/>
              </w:rPr>
              <w:t>(</w:t>
            </w:r>
            <w:r>
              <w:rPr>
                <w:rFonts w:ascii="Garamond" w:eastAsia="Bookman Old Style" w:hAnsi="Garamond"/>
                <w:spacing w:val="1"/>
                <w:sz w:val="24"/>
                <w:szCs w:val="24"/>
                <w:lang w:val="sq-AL"/>
              </w:rPr>
              <w:t>N</w:t>
            </w:r>
            <w:r>
              <w:rPr>
                <w:rFonts w:ascii="Garamond" w:eastAsia="Bookman Old Style" w:hAnsi="Garamond"/>
                <w:spacing w:val="5"/>
                <w:sz w:val="24"/>
                <w:szCs w:val="24"/>
                <w:lang w:val="sq-AL"/>
              </w:rPr>
              <w:t>u</w:t>
            </w:r>
            <w:r>
              <w:rPr>
                <w:rFonts w:ascii="Garamond" w:eastAsia="Bookman Old Style" w:hAnsi="Garamond"/>
                <w:sz w:val="24"/>
                <w:szCs w:val="24"/>
                <w:lang w:val="sq-AL"/>
              </w:rPr>
              <w:t>m</w:t>
            </w:r>
            <w:r>
              <w:rPr>
                <w:rFonts w:ascii="Garamond" w:eastAsia="Bookman Old Style" w:hAnsi="Garamond"/>
                <w:spacing w:val="7"/>
                <w:sz w:val="24"/>
                <w:szCs w:val="24"/>
                <w:lang w:val="sq-AL"/>
              </w:rPr>
              <w:t>r</w:t>
            </w:r>
            <w:r>
              <w:rPr>
                <w:rFonts w:ascii="Garamond" w:eastAsia="Bookman Old Style" w:hAnsi="Garamond"/>
                <w:sz w:val="24"/>
                <w:szCs w:val="24"/>
                <w:lang w:val="sq-AL"/>
              </w:rPr>
              <w:t>i i v</w:t>
            </w:r>
            <w:r>
              <w:rPr>
                <w:rFonts w:ascii="Garamond" w:eastAsia="Bookman Old Style" w:hAnsi="Garamond"/>
                <w:spacing w:val="5"/>
                <w:sz w:val="24"/>
                <w:szCs w:val="24"/>
                <w:lang w:val="sq-AL"/>
              </w:rPr>
              <w:t>e</w:t>
            </w:r>
            <w:r>
              <w:rPr>
                <w:rFonts w:ascii="Garamond" w:eastAsia="Bookman Old Style" w:hAnsi="Garamond"/>
                <w:spacing w:val="1"/>
                <w:sz w:val="24"/>
                <w:szCs w:val="24"/>
                <w:lang w:val="sq-AL"/>
              </w:rPr>
              <w:t>n</w:t>
            </w:r>
            <w:r>
              <w:rPr>
                <w:rFonts w:ascii="Garamond" w:eastAsia="Bookman Old Style" w:hAnsi="Garamond"/>
                <w:spacing w:val="5"/>
                <w:sz w:val="24"/>
                <w:szCs w:val="24"/>
                <w:lang w:val="sq-AL"/>
              </w:rPr>
              <w:t>di</w:t>
            </w:r>
            <w:r>
              <w:rPr>
                <w:rFonts w:ascii="Garamond" w:eastAsia="Bookman Old Style" w:hAnsi="Garamond"/>
                <w:sz w:val="24"/>
                <w:szCs w:val="24"/>
                <w:lang w:val="sq-AL"/>
              </w:rPr>
              <w:t xml:space="preserve">mit </w:t>
            </w:r>
            <w:r>
              <w:rPr>
                <w:rFonts w:ascii="Garamond" w:eastAsia="Bookman Old Style" w:hAnsi="Garamond"/>
                <w:spacing w:val="5"/>
                <w:sz w:val="24"/>
                <w:szCs w:val="24"/>
                <w:lang w:val="sq-AL"/>
              </w:rPr>
              <w:t>d</w:t>
            </w:r>
            <w:r>
              <w:rPr>
                <w:rFonts w:ascii="Garamond" w:eastAsia="Bookman Old Style" w:hAnsi="Garamond"/>
                <w:sz w:val="24"/>
                <w:szCs w:val="24"/>
                <w:lang w:val="sq-AL"/>
              </w:rPr>
              <w:t xml:space="preserve">he </w:t>
            </w:r>
            <w:r>
              <w:rPr>
                <w:rFonts w:ascii="Garamond" w:eastAsia="Bookman Old Style" w:hAnsi="Garamond"/>
                <w:spacing w:val="5"/>
                <w:sz w:val="24"/>
                <w:szCs w:val="24"/>
                <w:lang w:val="sq-AL"/>
              </w:rPr>
              <w:t>d</w:t>
            </w:r>
            <w:r>
              <w:rPr>
                <w:rFonts w:ascii="Garamond" w:eastAsia="Bookman Old Style" w:hAnsi="Garamond"/>
                <w:sz w:val="24"/>
                <w:szCs w:val="24"/>
                <w:lang w:val="sq-AL"/>
              </w:rPr>
              <w:t>a</w:t>
            </w:r>
            <w:r>
              <w:rPr>
                <w:rFonts w:ascii="Garamond" w:eastAsia="Bookman Old Style" w:hAnsi="Garamond"/>
                <w:spacing w:val="5"/>
                <w:sz w:val="24"/>
                <w:szCs w:val="24"/>
                <w:lang w:val="sq-AL"/>
              </w:rPr>
              <w:t>t</w:t>
            </w:r>
            <w:r>
              <w:rPr>
                <w:rFonts w:ascii="Garamond" w:eastAsia="Bookman Old Style" w:hAnsi="Garamond"/>
                <w:sz w:val="24"/>
                <w:szCs w:val="24"/>
                <w:lang w:val="sq-AL"/>
              </w:rPr>
              <w:t>a)</w:t>
            </w:r>
          </w:p>
        </w:tc>
        <w:tc>
          <w:tcPr>
            <w:tcW w:w="4675"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tc>
      </w:tr>
    </w:tbl>
    <w:p w:rsidR="0083463F" w:rsidRDefault="0083463F" w:rsidP="0083463F">
      <w:pPr>
        <w:widowControl w:val="0"/>
        <w:spacing w:after="0" w:line="240" w:lineRule="auto"/>
        <w:ind w:firstLine="0"/>
        <w:rPr>
          <w:rFonts w:ascii="Garamond" w:eastAsia="Bookman Old Style" w:hAnsi="Garamond"/>
          <w:sz w:val="14"/>
          <w:szCs w:val="24"/>
          <w:lang w:val="sq-AL"/>
        </w:rPr>
      </w:pPr>
      <w:r>
        <w:rPr>
          <w:rFonts w:ascii="Garamond" w:eastAsia="Bookman Old Style" w:hAnsi="Garamond"/>
          <w:sz w:val="14"/>
          <w:szCs w:val="24"/>
          <w:lang w:val="sq-AL"/>
        </w:rPr>
        <w:t xml:space="preserve"> </w:t>
      </w:r>
    </w:p>
    <w:p w:rsidR="0083463F" w:rsidRDefault="0083463F" w:rsidP="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z w:val="24"/>
          <w:szCs w:val="24"/>
          <w:u w:val="single"/>
          <w:lang w:val="sq-AL"/>
        </w:rPr>
        <w:t>Shënim</w:t>
      </w:r>
      <w:bookmarkStart w:id="2" w:name="_GoBack"/>
      <w:bookmarkEnd w:id="2"/>
      <w:r w:rsidR="00E47A6C">
        <w:rPr>
          <w:rFonts w:ascii="Garamond" w:eastAsia="Bookman Old Style" w:hAnsi="Garamond"/>
          <w:sz w:val="24"/>
          <w:szCs w:val="24"/>
          <w:u w:val="single"/>
          <w:lang w:val="sq-AL"/>
        </w:rPr>
        <w:t>.</w:t>
      </w:r>
      <w:r>
        <w:rPr>
          <w:rFonts w:ascii="Garamond" w:eastAsia="Bookman Old Style" w:hAnsi="Garamond"/>
          <w:sz w:val="24"/>
          <w:szCs w:val="24"/>
          <w:lang w:val="sq-AL"/>
        </w:rPr>
        <w:t xml:space="preserve"> </w:t>
      </w:r>
      <w:r>
        <w:rPr>
          <w:rFonts w:ascii="Garamond" w:eastAsia="Bookman Old Style" w:hAnsi="Garamond"/>
          <w:spacing w:val="2"/>
          <w:sz w:val="24"/>
          <w:szCs w:val="24"/>
          <w:lang w:val="sq-AL"/>
        </w:rPr>
        <w:t>N</w:t>
      </w:r>
      <w:r>
        <w:rPr>
          <w:rFonts w:ascii="Garamond" w:eastAsia="Bookman Old Style" w:hAnsi="Garamond"/>
          <w:sz w:val="24"/>
          <w:szCs w:val="24"/>
          <w:lang w:val="sq-AL"/>
        </w:rPr>
        <w:t xml:space="preserve">ë </w:t>
      </w:r>
      <w:r>
        <w:rPr>
          <w:rFonts w:ascii="Garamond" w:eastAsia="Bookman Old Style" w:hAnsi="Garamond"/>
          <w:spacing w:val="2"/>
          <w:sz w:val="24"/>
          <w:szCs w:val="24"/>
          <w:lang w:val="sq-AL"/>
        </w:rPr>
        <w:t>r</w:t>
      </w:r>
      <w:r>
        <w:rPr>
          <w:rFonts w:ascii="Garamond" w:eastAsia="Bookman Old Style" w:hAnsi="Garamond"/>
          <w:sz w:val="24"/>
          <w:szCs w:val="24"/>
          <w:lang w:val="sq-AL"/>
        </w:rPr>
        <w:t>ast</w:t>
      </w:r>
      <w:r>
        <w:rPr>
          <w:rFonts w:ascii="Garamond" w:eastAsia="Bookman Old Style" w:hAnsi="Garamond"/>
          <w:spacing w:val="5"/>
          <w:sz w:val="24"/>
          <w:szCs w:val="24"/>
          <w:lang w:val="sq-AL"/>
        </w:rPr>
        <w:t>i</w:t>
      </w:r>
      <w:r>
        <w:rPr>
          <w:rFonts w:ascii="Garamond" w:eastAsia="Bookman Old Style" w:hAnsi="Garamond"/>
          <w:sz w:val="24"/>
          <w:szCs w:val="24"/>
          <w:lang w:val="sq-AL"/>
        </w:rPr>
        <w:t xml:space="preserve">n </w:t>
      </w:r>
      <w:r>
        <w:rPr>
          <w:rFonts w:ascii="Garamond" w:eastAsia="Bookman Old Style" w:hAnsi="Garamond"/>
          <w:spacing w:val="5"/>
          <w:sz w:val="24"/>
          <w:szCs w:val="24"/>
          <w:lang w:val="sq-AL"/>
        </w:rPr>
        <w:t>k</w:t>
      </w:r>
      <w:r>
        <w:rPr>
          <w:rFonts w:ascii="Garamond" w:eastAsia="Bookman Old Style" w:hAnsi="Garamond"/>
          <w:sz w:val="24"/>
          <w:szCs w:val="24"/>
          <w:lang w:val="sq-AL"/>
        </w:rPr>
        <w:t>ur p</w:t>
      </w:r>
      <w:r>
        <w:rPr>
          <w:rFonts w:ascii="Garamond" w:eastAsia="Bookman Old Style" w:hAnsi="Garamond"/>
          <w:spacing w:val="2"/>
          <w:sz w:val="24"/>
          <w:szCs w:val="24"/>
          <w:lang w:val="sq-AL"/>
        </w:rPr>
        <w:t>r</w:t>
      </w:r>
      <w:r>
        <w:rPr>
          <w:rFonts w:ascii="Garamond" w:eastAsia="Bookman Old Style" w:hAnsi="Garamond"/>
          <w:spacing w:val="4"/>
          <w:sz w:val="24"/>
          <w:szCs w:val="24"/>
          <w:lang w:val="sq-AL"/>
        </w:rPr>
        <w:t>o</w:t>
      </w:r>
      <w:r>
        <w:rPr>
          <w:rFonts w:ascii="Garamond" w:eastAsia="Bookman Old Style" w:hAnsi="Garamond"/>
          <w:spacing w:val="5"/>
          <w:sz w:val="24"/>
          <w:szCs w:val="24"/>
          <w:lang w:val="sq-AL"/>
        </w:rPr>
        <w:t>g</w:t>
      </w:r>
      <w:r>
        <w:rPr>
          <w:rFonts w:ascii="Garamond" w:eastAsia="Bookman Old Style" w:hAnsi="Garamond"/>
          <w:spacing w:val="1"/>
          <w:sz w:val="24"/>
          <w:szCs w:val="24"/>
          <w:lang w:val="sq-AL"/>
        </w:rPr>
        <w:t>r</w:t>
      </w:r>
      <w:r>
        <w:rPr>
          <w:rFonts w:ascii="Garamond" w:eastAsia="Bookman Old Style" w:hAnsi="Garamond"/>
          <w:sz w:val="24"/>
          <w:szCs w:val="24"/>
          <w:lang w:val="sq-AL"/>
        </w:rPr>
        <w:t>ami i s</w:t>
      </w:r>
      <w:r>
        <w:rPr>
          <w:rFonts w:ascii="Garamond" w:eastAsia="Bookman Old Style" w:hAnsi="Garamond"/>
          <w:spacing w:val="5"/>
          <w:sz w:val="24"/>
          <w:szCs w:val="24"/>
          <w:lang w:val="sq-AL"/>
        </w:rPr>
        <w:t>t</w:t>
      </w:r>
      <w:r>
        <w:rPr>
          <w:rFonts w:ascii="Garamond" w:eastAsia="Bookman Old Style" w:hAnsi="Garamond"/>
          <w:sz w:val="24"/>
          <w:szCs w:val="24"/>
          <w:lang w:val="sq-AL"/>
        </w:rPr>
        <w:t>u</w:t>
      </w:r>
      <w:r>
        <w:rPr>
          <w:rFonts w:ascii="Garamond" w:eastAsia="Bookman Old Style" w:hAnsi="Garamond"/>
          <w:spacing w:val="5"/>
          <w:sz w:val="24"/>
          <w:szCs w:val="24"/>
          <w:lang w:val="sq-AL"/>
        </w:rPr>
        <w:t>di</w:t>
      </w:r>
      <w:r>
        <w:rPr>
          <w:rFonts w:ascii="Garamond" w:eastAsia="Bookman Old Style" w:hAnsi="Garamond"/>
          <w:sz w:val="24"/>
          <w:szCs w:val="24"/>
          <w:lang w:val="sq-AL"/>
        </w:rPr>
        <w:t>mit ë</w:t>
      </w:r>
      <w:r>
        <w:rPr>
          <w:rFonts w:ascii="Garamond" w:eastAsia="Bookman Old Style" w:hAnsi="Garamond"/>
          <w:spacing w:val="5"/>
          <w:sz w:val="24"/>
          <w:szCs w:val="24"/>
          <w:lang w:val="sq-AL"/>
        </w:rPr>
        <w:t>s</w:t>
      </w:r>
      <w:r>
        <w:rPr>
          <w:rFonts w:ascii="Garamond" w:eastAsia="Bookman Old Style" w:hAnsi="Garamond"/>
          <w:sz w:val="24"/>
          <w:szCs w:val="24"/>
          <w:lang w:val="sq-AL"/>
        </w:rPr>
        <w:t>h</w:t>
      </w:r>
      <w:r>
        <w:rPr>
          <w:rFonts w:ascii="Garamond" w:eastAsia="Bookman Old Style" w:hAnsi="Garamond"/>
          <w:spacing w:val="5"/>
          <w:sz w:val="24"/>
          <w:szCs w:val="24"/>
          <w:lang w:val="sq-AL"/>
        </w:rPr>
        <w:t>t</w:t>
      </w:r>
      <w:r>
        <w:rPr>
          <w:rFonts w:ascii="Garamond" w:eastAsia="Bookman Old Style" w:hAnsi="Garamond"/>
          <w:sz w:val="24"/>
          <w:szCs w:val="24"/>
          <w:lang w:val="sq-AL"/>
        </w:rPr>
        <w:t xml:space="preserve">ë i </w:t>
      </w:r>
      <w:r>
        <w:rPr>
          <w:rFonts w:ascii="Garamond" w:eastAsia="Bookman Old Style" w:hAnsi="Garamond"/>
          <w:spacing w:val="3"/>
          <w:sz w:val="24"/>
          <w:szCs w:val="24"/>
          <w:lang w:val="sq-AL"/>
        </w:rPr>
        <w:t>p</w:t>
      </w:r>
      <w:r>
        <w:rPr>
          <w:rFonts w:ascii="Garamond" w:eastAsia="Bookman Old Style" w:hAnsi="Garamond"/>
          <w:sz w:val="24"/>
          <w:szCs w:val="24"/>
          <w:lang w:val="sq-AL"/>
        </w:rPr>
        <w:t>ë</w:t>
      </w:r>
      <w:r>
        <w:rPr>
          <w:rFonts w:ascii="Garamond" w:eastAsia="Bookman Old Style" w:hAnsi="Garamond"/>
          <w:spacing w:val="-4"/>
          <w:sz w:val="24"/>
          <w:szCs w:val="24"/>
          <w:lang w:val="sq-AL"/>
        </w:rPr>
        <w:t>r</w:t>
      </w:r>
      <w:r>
        <w:rPr>
          <w:rFonts w:ascii="Garamond" w:eastAsia="Bookman Old Style" w:hAnsi="Garamond"/>
          <w:spacing w:val="-1"/>
          <w:sz w:val="24"/>
          <w:szCs w:val="24"/>
          <w:lang w:val="sq-AL"/>
        </w:rPr>
        <w:t>b</w:t>
      </w:r>
      <w:r>
        <w:rPr>
          <w:rFonts w:ascii="Garamond" w:eastAsia="Bookman Old Style" w:hAnsi="Garamond"/>
          <w:spacing w:val="5"/>
          <w:sz w:val="24"/>
          <w:szCs w:val="24"/>
          <w:lang w:val="sq-AL"/>
        </w:rPr>
        <w:t>a</w:t>
      </w:r>
      <w:r>
        <w:rPr>
          <w:rFonts w:ascii="Garamond" w:eastAsia="Bookman Old Style" w:hAnsi="Garamond"/>
          <w:sz w:val="24"/>
          <w:szCs w:val="24"/>
          <w:lang w:val="sq-AL"/>
        </w:rPr>
        <w:t>shk</w:t>
      </w:r>
      <w:r>
        <w:rPr>
          <w:rFonts w:ascii="Garamond" w:eastAsia="Bookman Old Style" w:hAnsi="Garamond"/>
          <w:spacing w:val="4"/>
          <w:sz w:val="24"/>
          <w:szCs w:val="24"/>
          <w:lang w:val="sq-AL"/>
        </w:rPr>
        <w:t>ë</w:t>
      </w:r>
      <w:r>
        <w:rPr>
          <w:rFonts w:ascii="Garamond" w:eastAsia="Bookman Old Style" w:hAnsi="Garamond"/>
          <w:spacing w:val="2"/>
          <w:sz w:val="24"/>
          <w:szCs w:val="24"/>
          <w:lang w:val="sq-AL"/>
        </w:rPr>
        <w:t>t</w:t>
      </w:r>
      <w:r>
        <w:rPr>
          <w:rFonts w:ascii="Garamond" w:eastAsia="Bookman Old Style" w:hAnsi="Garamond"/>
          <w:sz w:val="24"/>
          <w:szCs w:val="24"/>
          <w:lang w:val="sq-AL"/>
        </w:rPr>
        <w:t>, të p</w:t>
      </w:r>
      <w:r>
        <w:rPr>
          <w:rFonts w:ascii="Garamond" w:eastAsia="Bookman Old Style" w:hAnsi="Garamond"/>
          <w:spacing w:val="5"/>
          <w:sz w:val="24"/>
          <w:szCs w:val="24"/>
          <w:lang w:val="sq-AL"/>
        </w:rPr>
        <w:t>ër</w:t>
      </w:r>
      <w:r>
        <w:rPr>
          <w:rFonts w:ascii="Garamond" w:eastAsia="Bookman Old Style" w:hAnsi="Garamond"/>
          <w:sz w:val="24"/>
          <w:szCs w:val="24"/>
          <w:lang w:val="sq-AL"/>
        </w:rPr>
        <w:t>f</w:t>
      </w:r>
      <w:r>
        <w:rPr>
          <w:rFonts w:ascii="Garamond" w:eastAsia="Bookman Old Style" w:hAnsi="Garamond"/>
          <w:spacing w:val="5"/>
          <w:sz w:val="24"/>
          <w:szCs w:val="24"/>
          <w:lang w:val="sq-AL"/>
        </w:rPr>
        <w:t>shihe</w:t>
      </w:r>
      <w:r>
        <w:rPr>
          <w:rFonts w:ascii="Garamond" w:eastAsia="Bookman Old Style" w:hAnsi="Garamond"/>
          <w:sz w:val="24"/>
          <w:szCs w:val="24"/>
          <w:lang w:val="sq-AL"/>
        </w:rPr>
        <w:t xml:space="preserve">n </w:t>
      </w:r>
      <w:r>
        <w:rPr>
          <w:rFonts w:ascii="Garamond" w:eastAsia="Bookman Old Style" w:hAnsi="Garamond"/>
          <w:spacing w:val="5"/>
          <w:sz w:val="24"/>
          <w:szCs w:val="24"/>
          <w:lang w:val="sq-AL"/>
        </w:rPr>
        <w:t>t</w:t>
      </w:r>
      <w:r>
        <w:rPr>
          <w:rFonts w:ascii="Garamond" w:eastAsia="Bookman Old Style" w:hAnsi="Garamond"/>
          <w:sz w:val="24"/>
          <w:szCs w:val="24"/>
          <w:lang w:val="sq-AL"/>
        </w:rPr>
        <w:t xml:space="preserve">ë </w:t>
      </w:r>
      <w:r>
        <w:rPr>
          <w:rFonts w:ascii="Garamond" w:eastAsia="Bookman Old Style" w:hAnsi="Garamond"/>
          <w:spacing w:val="5"/>
          <w:sz w:val="24"/>
          <w:szCs w:val="24"/>
          <w:lang w:val="sq-AL"/>
        </w:rPr>
        <w:t>g</w:t>
      </w:r>
      <w:r>
        <w:rPr>
          <w:rFonts w:ascii="Garamond" w:eastAsia="Bookman Old Style" w:hAnsi="Garamond"/>
          <w:sz w:val="24"/>
          <w:szCs w:val="24"/>
          <w:lang w:val="sq-AL"/>
        </w:rPr>
        <w:t>ji</w:t>
      </w:r>
      <w:r>
        <w:rPr>
          <w:rFonts w:ascii="Garamond" w:eastAsia="Bookman Old Style" w:hAnsi="Garamond"/>
          <w:spacing w:val="5"/>
          <w:sz w:val="24"/>
          <w:szCs w:val="24"/>
          <w:lang w:val="sq-AL"/>
        </w:rPr>
        <w:t>t</w:t>
      </w:r>
      <w:r>
        <w:rPr>
          <w:rFonts w:ascii="Garamond" w:eastAsia="Bookman Old Style" w:hAnsi="Garamond"/>
          <w:sz w:val="24"/>
          <w:szCs w:val="24"/>
          <w:lang w:val="sq-AL"/>
        </w:rPr>
        <w:t xml:space="preserve">ha </w:t>
      </w:r>
      <w:r>
        <w:rPr>
          <w:rFonts w:ascii="Garamond" w:eastAsia="Bookman Old Style" w:hAnsi="Garamond"/>
          <w:spacing w:val="5"/>
          <w:sz w:val="24"/>
          <w:szCs w:val="24"/>
          <w:lang w:val="sq-AL"/>
        </w:rPr>
        <w:t>v</w:t>
      </w:r>
      <w:r>
        <w:rPr>
          <w:rFonts w:ascii="Garamond" w:eastAsia="Bookman Old Style" w:hAnsi="Garamond"/>
          <w:sz w:val="24"/>
          <w:szCs w:val="24"/>
          <w:lang w:val="sq-AL"/>
        </w:rPr>
        <w:t>e</w:t>
      </w:r>
      <w:r>
        <w:rPr>
          <w:rFonts w:ascii="Garamond" w:eastAsia="Bookman Old Style" w:hAnsi="Garamond"/>
          <w:spacing w:val="5"/>
          <w:sz w:val="24"/>
          <w:szCs w:val="24"/>
          <w:lang w:val="sq-AL"/>
        </w:rPr>
        <w:t>nd</w:t>
      </w:r>
      <w:r>
        <w:rPr>
          <w:rFonts w:ascii="Garamond" w:eastAsia="Bookman Old Style" w:hAnsi="Garamond"/>
          <w:sz w:val="24"/>
          <w:szCs w:val="24"/>
          <w:lang w:val="sq-AL"/>
        </w:rPr>
        <w:t>i</w:t>
      </w:r>
      <w:r>
        <w:rPr>
          <w:rFonts w:ascii="Garamond" w:eastAsia="Bookman Old Style" w:hAnsi="Garamond"/>
          <w:spacing w:val="5"/>
          <w:sz w:val="24"/>
          <w:szCs w:val="24"/>
          <w:lang w:val="sq-AL"/>
        </w:rPr>
        <w:t>m</w:t>
      </w:r>
      <w:r>
        <w:rPr>
          <w:rFonts w:ascii="Garamond" w:eastAsia="Bookman Old Style" w:hAnsi="Garamond"/>
          <w:sz w:val="24"/>
          <w:szCs w:val="24"/>
          <w:lang w:val="sq-AL"/>
        </w:rPr>
        <w:t xml:space="preserve">et e </w:t>
      </w:r>
      <w:r>
        <w:rPr>
          <w:rFonts w:ascii="Garamond" w:eastAsia="Bookman Old Style" w:hAnsi="Garamond"/>
          <w:spacing w:val="5"/>
          <w:sz w:val="24"/>
          <w:szCs w:val="24"/>
          <w:lang w:val="sq-AL"/>
        </w:rPr>
        <w:t>m</w:t>
      </w:r>
      <w:r>
        <w:rPr>
          <w:rFonts w:ascii="Garamond" w:eastAsia="Bookman Old Style" w:hAnsi="Garamond"/>
          <w:spacing w:val="4"/>
          <w:sz w:val="24"/>
          <w:szCs w:val="24"/>
          <w:lang w:val="sq-AL"/>
        </w:rPr>
        <w:t>a</w:t>
      </w:r>
      <w:r>
        <w:rPr>
          <w:rFonts w:ascii="Garamond" w:eastAsia="Bookman Old Style" w:hAnsi="Garamond"/>
          <w:spacing w:val="1"/>
          <w:sz w:val="24"/>
          <w:szCs w:val="24"/>
          <w:lang w:val="sq-AL"/>
        </w:rPr>
        <w:t>r</w:t>
      </w:r>
      <w:r>
        <w:rPr>
          <w:rFonts w:ascii="Garamond" w:eastAsia="Bookman Old Style" w:hAnsi="Garamond"/>
          <w:spacing w:val="2"/>
          <w:sz w:val="24"/>
          <w:szCs w:val="24"/>
          <w:lang w:val="sq-AL"/>
        </w:rPr>
        <w:t>ra</w:t>
      </w:r>
      <w:r>
        <w:rPr>
          <w:rFonts w:ascii="Garamond" w:eastAsia="Bookman Old Style" w:hAnsi="Garamond"/>
          <w:sz w:val="24"/>
          <w:szCs w:val="24"/>
          <w:lang w:val="sq-AL"/>
        </w:rPr>
        <w:t xml:space="preserve">, </w:t>
      </w:r>
      <w:r>
        <w:rPr>
          <w:rFonts w:ascii="Garamond" w:eastAsia="Bookman Old Style" w:hAnsi="Garamond"/>
          <w:spacing w:val="5"/>
          <w:sz w:val="24"/>
          <w:szCs w:val="24"/>
          <w:lang w:val="sq-AL"/>
        </w:rPr>
        <w:t>s</w:t>
      </w:r>
      <w:r>
        <w:rPr>
          <w:rFonts w:ascii="Garamond" w:eastAsia="Bookman Old Style" w:hAnsi="Garamond"/>
          <w:sz w:val="24"/>
          <w:szCs w:val="24"/>
          <w:lang w:val="sq-AL"/>
        </w:rPr>
        <w:t>i</w:t>
      </w:r>
      <w:r>
        <w:rPr>
          <w:rFonts w:ascii="Garamond" w:eastAsia="Bookman Old Style" w:hAnsi="Garamond"/>
          <w:spacing w:val="5"/>
          <w:sz w:val="24"/>
          <w:szCs w:val="24"/>
          <w:lang w:val="sq-AL"/>
        </w:rPr>
        <w:t>pa</w:t>
      </w:r>
      <w:r>
        <w:rPr>
          <w:rFonts w:ascii="Garamond" w:eastAsia="Bookman Old Style" w:hAnsi="Garamond"/>
          <w:sz w:val="24"/>
          <w:szCs w:val="24"/>
          <w:lang w:val="sq-AL"/>
        </w:rPr>
        <w:t>s mo</w:t>
      </w:r>
      <w:r>
        <w:rPr>
          <w:rFonts w:ascii="Garamond" w:eastAsia="Bookman Old Style" w:hAnsi="Garamond"/>
          <w:spacing w:val="5"/>
          <w:sz w:val="24"/>
          <w:szCs w:val="24"/>
          <w:lang w:val="sq-AL"/>
        </w:rPr>
        <w:t>d</w:t>
      </w:r>
      <w:r>
        <w:rPr>
          <w:rFonts w:ascii="Garamond" w:eastAsia="Bookman Old Style" w:hAnsi="Garamond"/>
          <w:sz w:val="24"/>
          <w:szCs w:val="24"/>
          <w:lang w:val="sq-AL"/>
        </w:rPr>
        <w:t>e</w:t>
      </w:r>
      <w:r>
        <w:rPr>
          <w:rFonts w:ascii="Garamond" w:eastAsia="Bookman Old Style" w:hAnsi="Garamond"/>
          <w:spacing w:val="5"/>
          <w:sz w:val="24"/>
          <w:szCs w:val="24"/>
          <w:lang w:val="sq-AL"/>
        </w:rPr>
        <w:t>l</w:t>
      </w:r>
      <w:r>
        <w:rPr>
          <w:rFonts w:ascii="Garamond" w:eastAsia="Bookman Old Style" w:hAnsi="Garamond"/>
          <w:sz w:val="24"/>
          <w:szCs w:val="24"/>
          <w:lang w:val="sq-AL"/>
        </w:rPr>
        <w:t xml:space="preserve">it </w:t>
      </w:r>
      <w:r>
        <w:rPr>
          <w:rFonts w:ascii="Garamond" w:eastAsia="Bookman Old Style" w:hAnsi="Garamond"/>
          <w:spacing w:val="5"/>
          <w:sz w:val="24"/>
          <w:szCs w:val="24"/>
          <w:lang w:val="sq-AL"/>
        </w:rPr>
        <w:t xml:space="preserve">më </w:t>
      </w:r>
      <w:r>
        <w:rPr>
          <w:rFonts w:ascii="Garamond" w:eastAsia="Bookman Old Style" w:hAnsi="Garamond"/>
          <w:sz w:val="24"/>
          <w:szCs w:val="24"/>
          <w:lang w:val="sq-AL"/>
        </w:rPr>
        <w:t>si</w:t>
      </w:r>
      <w:r>
        <w:rPr>
          <w:rFonts w:ascii="Garamond" w:eastAsia="Bookman Old Style" w:hAnsi="Garamond"/>
          <w:spacing w:val="5"/>
          <w:sz w:val="24"/>
          <w:szCs w:val="24"/>
          <w:lang w:val="sq-AL"/>
        </w:rPr>
        <w:t>p</w:t>
      </w:r>
      <w:r>
        <w:rPr>
          <w:rFonts w:ascii="Garamond" w:eastAsia="Bookman Old Style" w:hAnsi="Garamond"/>
          <w:sz w:val="24"/>
          <w:szCs w:val="24"/>
          <w:lang w:val="sq-AL"/>
        </w:rPr>
        <w:t>ë</w:t>
      </w:r>
      <w:r>
        <w:rPr>
          <w:rFonts w:ascii="Garamond" w:eastAsia="Bookman Old Style" w:hAnsi="Garamond"/>
          <w:spacing w:val="2"/>
          <w:w w:val="111"/>
          <w:sz w:val="24"/>
          <w:szCs w:val="24"/>
          <w:lang w:val="sq-AL"/>
        </w:rPr>
        <w:t>r</w:t>
      </w:r>
      <w:r>
        <w:rPr>
          <w:rFonts w:ascii="Garamond" w:eastAsia="Bookman Old Style" w:hAnsi="Garamond"/>
          <w:w w:val="135"/>
          <w:sz w:val="24"/>
          <w:szCs w:val="24"/>
          <w:lang w:val="sq-AL"/>
        </w:rPr>
        <w:t>.</w:t>
      </w:r>
    </w:p>
    <w:p w:rsidR="0083463F" w:rsidRDefault="0083463F" w:rsidP="0083463F">
      <w:pPr>
        <w:pStyle w:val="ListParagraph"/>
        <w:widowControl w:val="0"/>
        <w:numPr>
          <w:ilvl w:val="0"/>
          <w:numId w:val="16"/>
        </w:numPr>
        <w:spacing w:after="0" w:line="240" w:lineRule="auto"/>
        <w:ind w:left="0" w:firstLine="0"/>
        <w:jc w:val="both"/>
        <w:rPr>
          <w:rFonts w:ascii="Garamond" w:eastAsia="Bookman Old Style" w:hAnsi="Garamond"/>
          <w:sz w:val="24"/>
          <w:szCs w:val="24"/>
          <w:lang w:val="sq-AL"/>
        </w:rPr>
      </w:pPr>
      <w:r>
        <w:rPr>
          <w:rFonts w:ascii="Garamond" w:eastAsia="Bookman Old Style" w:hAnsi="Garamond"/>
          <w:sz w:val="24"/>
          <w:szCs w:val="24"/>
          <w:lang w:val="sq-AL"/>
        </w:rPr>
        <w:t xml:space="preserve"> Ob</w:t>
      </w:r>
      <w:r>
        <w:rPr>
          <w:rFonts w:ascii="Garamond" w:eastAsia="Bookman Old Style" w:hAnsi="Garamond"/>
          <w:spacing w:val="5"/>
          <w:sz w:val="24"/>
          <w:szCs w:val="24"/>
          <w:lang w:val="sq-AL"/>
        </w:rPr>
        <w:t>je</w:t>
      </w:r>
      <w:r>
        <w:rPr>
          <w:rFonts w:ascii="Garamond" w:eastAsia="Bookman Old Style" w:hAnsi="Garamond"/>
          <w:sz w:val="24"/>
          <w:szCs w:val="24"/>
          <w:lang w:val="sq-AL"/>
        </w:rPr>
        <w:t>k</w:t>
      </w:r>
      <w:r>
        <w:rPr>
          <w:rFonts w:ascii="Garamond" w:eastAsia="Bookman Old Style" w:hAnsi="Garamond"/>
          <w:spacing w:val="5"/>
          <w:sz w:val="24"/>
          <w:szCs w:val="24"/>
          <w:lang w:val="sq-AL"/>
        </w:rPr>
        <w:t>t</w:t>
      </w:r>
      <w:r>
        <w:rPr>
          <w:rFonts w:ascii="Garamond" w:eastAsia="Bookman Old Style" w:hAnsi="Garamond"/>
          <w:sz w:val="24"/>
          <w:szCs w:val="24"/>
          <w:lang w:val="sq-AL"/>
        </w:rPr>
        <w:t>i</w:t>
      </w:r>
      <w:r>
        <w:rPr>
          <w:rFonts w:ascii="Garamond" w:eastAsia="Bookman Old Style" w:hAnsi="Garamond"/>
          <w:spacing w:val="5"/>
          <w:sz w:val="24"/>
          <w:szCs w:val="24"/>
          <w:lang w:val="sq-AL"/>
        </w:rPr>
        <w:t>v</w:t>
      </w:r>
      <w:r>
        <w:rPr>
          <w:rFonts w:ascii="Garamond" w:eastAsia="Bookman Old Style" w:hAnsi="Garamond"/>
          <w:sz w:val="24"/>
          <w:szCs w:val="24"/>
          <w:lang w:val="sq-AL"/>
        </w:rPr>
        <w:t xml:space="preserve">at </w:t>
      </w:r>
      <w:r>
        <w:rPr>
          <w:rFonts w:ascii="Garamond" w:eastAsia="Bookman Old Style" w:hAnsi="Garamond"/>
          <w:spacing w:val="5"/>
          <w:sz w:val="24"/>
          <w:szCs w:val="24"/>
          <w:lang w:val="sq-AL"/>
        </w:rPr>
        <w:t>formue</w:t>
      </w:r>
      <w:r>
        <w:rPr>
          <w:rFonts w:ascii="Garamond" w:eastAsia="Bookman Old Style" w:hAnsi="Garamond"/>
          <w:sz w:val="24"/>
          <w:szCs w:val="24"/>
          <w:lang w:val="sq-AL"/>
        </w:rPr>
        <w:t xml:space="preserve">s </w:t>
      </w:r>
      <w:r>
        <w:rPr>
          <w:rFonts w:ascii="Garamond" w:eastAsia="Bookman Old Style" w:hAnsi="Garamond"/>
          <w:spacing w:val="5"/>
          <w:sz w:val="24"/>
          <w:szCs w:val="24"/>
          <w:lang w:val="sq-AL"/>
        </w:rPr>
        <w:t>d</w:t>
      </w:r>
      <w:r>
        <w:rPr>
          <w:rFonts w:ascii="Garamond" w:eastAsia="Bookman Old Style" w:hAnsi="Garamond"/>
          <w:sz w:val="24"/>
          <w:szCs w:val="24"/>
          <w:lang w:val="sq-AL"/>
        </w:rPr>
        <w:t xml:space="preserve">he </w:t>
      </w:r>
      <w:r>
        <w:rPr>
          <w:rFonts w:ascii="Garamond" w:eastAsia="Bookman Old Style" w:hAnsi="Garamond"/>
          <w:spacing w:val="5"/>
          <w:sz w:val="24"/>
          <w:szCs w:val="24"/>
          <w:lang w:val="sq-AL"/>
        </w:rPr>
        <w:t>k</w:t>
      </w:r>
      <w:r>
        <w:rPr>
          <w:rFonts w:ascii="Garamond" w:eastAsia="Bookman Old Style" w:hAnsi="Garamond"/>
          <w:sz w:val="24"/>
          <w:szCs w:val="24"/>
          <w:lang w:val="sq-AL"/>
        </w:rPr>
        <w:t>a</w:t>
      </w:r>
      <w:r>
        <w:rPr>
          <w:rFonts w:ascii="Garamond" w:eastAsia="Bookman Old Style" w:hAnsi="Garamond"/>
          <w:spacing w:val="5"/>
          <w:sz w:val="24"/>
          <w:szCs w:val="24"/>
          <w:lang w:val="sq-AL"/>
        </w:rPr>
        <w:t>ra</w:t>
      </w:r>
      <w:r>
        <w:rPr>
          <w:rFonts w:ascii="Garamond" w:eastAsia="Bookman Old Style" w:hAnsi="Garamond"/>
          <w:sz w:val="24"/>
          <w:szCs w:val="24"/>
          <w:lang w:val="sq-AL"/>
        </w:rPr>
        <w:t>k</w:t>
      </w:r>
      <w:r>
        <w:rPr>
          <w:rFonts w:ascii="Garamond" w:eastAsia="Bookman Old Style" w:hAnsi="Garamond"/>
          <w:spacing w:val="5"/>
          <w:sz w:val="24"/>
          <w:szCs w:val="24"/>
          <w:lang w:val="sq-AL"/>
        </w:rPr>
        <w:t>t</w:t>
      </w:r>
      <w:r>
        <w:rPr>
          <w:rFonts w:ascii="Garamond" w:eastAsia="Bookman Old Style" w:hAnsi="Garamond"/>
          <w:sz w:val="24"/>
          <w:szCs w:val="24"/>
          <w:lang w:val="sq-AL"/>
        </w:rPr>
        <w:t>er</w:t>
      </w:r>
      <w:r>
        <w:rPr>
          <w:rFonts w:ascii="Garamond" w:eastAsia="Bookman Old Style" w:hAnsi="Garamond"/>
          <w:spacing w:val="5"/>
          <w:sz w:val="24"/>
          <w:szCs w:val="24"/>
          <w:lang w:val="sq-AL"/>
        </w:rPr>
        <w:t>i</w:t>
      </w:r>
      <w:r>
        <w:rPr>
          <w:rFonts w:ascii="Garamond" w:eastAsia="Bookman Old Style" w:hAnsi="Garamond"/>
          <w:spacing w:val="6"/>
          <w:sz w:val="24"/>
          <w:szCs w:val="24"/>
          <w:lang w:val="sq-AL"/>
        </w:rPr>
        <w:t>s</w:t>
      </w:r>
      <w:r>
        <w:rPr>
          <w:rFonts w:ascii="Garamond" w:eastAsia="Bookman Old Style" w:hAnsi="Garamond"/>
          <w:spacing w:val="5"/>
          <w:sz w:val="24"/>
          <w:szCs w:val="24"/>
          <w:lang w:val="sq-AL"/>
        </w:rPr>
        <w:t>t</w:t>
      </w:r>
      <w:r>
        <w:rPr>
          <w:rFonts w:ascii="Garamond" w:eastAsia="Bookman Old Style" w:hAnsi="Garamond"/>
          <w:sz w:val="24"/>
          <w:szCs w:val="24"/>
          <w:lang w:val="sq-AL"/>
        </w:rPr>
        <w:t>i</w:t>
      </w:r>
      <w:r>
        <w:rPr>
          <w:rFonts w:ascii="Garamond" w:eastAsia="Bookman Old Style" w:hAnsi="Garamond"/>
          <w:spacing w:val="5"/>
          <w:sz w:val="24"/>
          <w:szCs w:val="24"/>
          <w:lang w:val="sq-AL"/>
        </w:rPr>
        <w:t>k</w:t>
      </w:r>
      <w:r>
        <w:rPr>
          <w:rFonts w:ascii="Garamond" w:eastAsia="Bookman Old Style" w:hAnsi="Garamond"/>
          <w:sz w:val="24"/>
          <w:szCs w:val="24"/>
          <w:lang w:val="sq-AL"/>
        </w:rPr>
        <w:t xml:space="preserve">at e </w:t>
      </w:r>
      <w:r>
        <w:rPr>
          <w:rFonts w:ascii="Garamond" w:eastAsia="Bookman Old Style" w:hAnsi="Garamond"/>
          <w:spacing w:val="5"/>
          <w:sz w:val="24"/>
          <w:szCs w:val="24"/>
          <w:lang w:val="sq-AL"/>
        </w:rPr>
        <w:t>pro</w:t>
      </w:r>
      <w:r>
        <w:rPr>
          <w:rFonts w:ascii="Garamond" w:eastAsia="Bookman Old Style" w:hAnsi="Garamond"/>
          <w:sz w:val="24"/>
          <w:szCs w:val="24"/>
          <w:lang w:val="sq-AL"/>
        </w:rPr>
        <w:t>g</w:t>
      </w:r>
      <w:r>
        <w:rPr>
          <w:rFonts w:ascii="Garamond" w:eastAsia="Bookman Old Style" w:hAnsi="Garamond"/>
          <w:spacing w:val="5"/>
          <w:sz w:val="24"/>
          <w:szCs w:val="24"/>
          <w:lang w:val="sq-AL"/>
        </w:rPr>
        <w:t>ra</w:t>
      </w:r>
      <w:r>
        <w:rPr>
          <w:rFonts w:ascii="Garamond" w:eastAsia="Bookman Old Style" w:hAnsi="Garamond"/>
          <w:sz w:val="24"/>
          <w:szCs w:val="24"/>
          <w:lang w:val="sq-AL"/>
        </w:rPr>
        <w:t xml:space="preserve">mit </w:t>
      </w:r>
      <w:r>
        <w:rPr>
          <w:rFonts w:ascii="Garamond" w:eastAsia="Bookman Old Style" w:hAnsi="Garamond"/>
          <w:spacing w:val="5"/>
          <w:sz w:val="24"/>
          <w:szCs w:val="24"/>
          <w:lang w:val="sq-AL"/>
        </w:rPr>
        <w:t>t</w:t>
      </w:r>
      <w:r>
        <w:rPr>
          <w:rFonts w:ascii="Garamond" w:eastAsia="Bookman Old Style" w:hAnsi="Garamond"/>
          <w:sz w:val="24"/>
          <w:szCs w:val="24"/>
          <w:lang w:val="sq-AL"/>
        </w:rPr>
        <w:t>ë s</w:t>
      </w:r>
      <w:r>
        <w:rPr>
          <w:rFonts w:ascii="Garamond" w:eastAsia="Bookman Old Style" w:hAnsi="Garamond"/>
          <w:spacing w:val="5"/>
          <w:sz w:val="24"/>
          <w:szCs w:val="24"/>
          <w:lang w:val="sq-AL"/>
        </w:rPr>
        <w:t>t</w:t>
      </w:r>
      <w:r>
        <w:rPr>
          <w:rFonts w:ascii="Garamond" w:eastAsia="Bookman Old Style" w:hAnsi="Garamond"/>
          <w:sz w:val="24"/>
          <w:szCs w:val="24"/>
          <w:lang w:val="sq-AL"/>
        </w:rPr>
        <w:t>u</w:t>
      </w:r>
      <w:r>
        <w:rPr>
          <w:rFonts w:ascii="Garamond" w:eastAsia="Bookman Old Style" w:hAnsi="Garamond"/>
          <w:spacing w:val="4"/>
          <w:sz w:val="24"/>
          <w:szCs w:val="24"/>
          <w:lang w:val="sq-AL"/>
        </w:rPr>
        <w:t>d</w:t>
      </w:r>
      <w:r>
        <w:rPr>
          <w:rFonts w:ascii="Garamond" w:eastAsia="Bookman Old Style" w:hAnsi="Garamond"/>
          <w:spacing w:val="5"/>
          <w:sz w:val="24"/>
          <w:szCs w:val="24"/>
          <w:lang w:val="sq-AL"/>
        </w:rPr>
        <w:t>i</w:t>
      </w:r>
      <w:r>
        <w:rPr>
          <w:rFonts w:ascii="Garamond" w:eastAsia="Bookman Old Style" w:hAnsi="Garamond"/>
          <w:sz w:val="24"/>
          <w:szCs w:val="24"/>
          <w:lang w:val="sq-AL"/>
        </w:rPr>
        <w:t>mit</w:t>
      </w:r>
    </w:p>
    <w:p w:rsidR="0083463F" w:rsidRDefault="0083463F" w:rsidP="0083463F">
      <w:pPr>
        <w:pStyle w:val="ListParagraph"/>
        <w:widowControl w:val="0"/>
        <w:numPr>
          <w:ilvl w:val="0"/>
          <w:numId w:val="17"/>
        </w:numPr>
        <w:spacing w:after="0" w:line="240" w:lineRule="auto"/>
        <w:ind w:left="0" w:firstLine="0"/>
        <w:jc w:val="both"/>
        <w:rPr>
          <w:rFonts w:ascii="Garamond" w:eastAsia="Bookman Old Style" w:hAnsi="Garamond"/>
          <w:sz w:val="24"/>
          <w:szCs w:val="24"/>
          <w:lang w:val="sq-AL"/>
        </w:rPr>
      </w:pPr>
      <w:r>
        <w:rPr>
          <w:rFonts w:ascii="Garamond" w:eastAsia="Bookman Old Style" w:hAnsi="Garamond"/>
          <w:spacing w:val="4"/>
          <w:sz w:val="24"/>
          <w:szCs w:val="24"/>
          <w:lang w:val="sq-AL"/>
        </w:rPr>
        <w:t xml:space="preserve"> P</w:t>
      </w:r>
      <w:r>
        <w:rPr>
          <w:rFonts w:ascii="Garamond" w:eastAsia="Bookman Old Style" w:hAnsi="Garamond"/>
          <w:spacing w:val="1"/>
          <w:sz w:val="24"/>
          <w:szCs w:val="24"/>
          <w:lang w:val="sq-AL"/>
        </w:rPr>
        <w:t>r</w:t>
      </w:r>
      <w:r>
        <w:rPr>
          <w:rFonts w:ascii="Garamond" w:eastAsia="Bookman Old Style" w:hAnsi="Garamond"/>
          <w:spacing w:val="4"/>
          <w:sz w:val="24"/>
          <w:szCs w:val="24"/>
          <w:lang w:val="sq-AL"/>
        </w:rPr>
        <w:t>o</w:t>
      </w:r>
      <w:r>
        <w:rPr>
          <w:rFonts w:ascii="Garamond" w:eastAsia="Bookman Old Style" w:hAnsi="Garamond"/>
          <w:sz w:val="24"/>
          <w:szCs w:val="24"/>
          <w:lang w:val="sq-AL"/>
        </w:rPr>
        <w:t xml:space="preserve">fili </w:t>
      </w:r>
      <w:r>
        <w:rPr>
          <w:rFonts w:ascii="Garamond" w:eastAsia="Bookman Old Style" w:hAnsi="Garamond"/>
          <w:spacing w:val="5"/>
          <w:sz w:val="24"/>
          <w:szCs w:val="24"/>
          <w:lang w:val="sq-AL"/>
        </w:rPr>
        <w:t>k</w:t>
      </w:r>
      <w:r>
        <w:rPr>
          <w:rFonts w:ascii="Garamond" w:eastAsia="Bookman Old Style" w:hAnsi="Garamond"/>
          <w:sz w:val="24"/>
          <w:szCs w:val="24"/>
          <w:lang w:val="sq-AL"/>
        </w:rPr>
        <w:t>u</w:t>
      </w:r>
      <w:r>
        <w:rPr>
          <w:rFonts w:ascii="Garamond" w:eastAsia="Bookman Old Style" w:hAnsi="Garamond"/>
          <w:spacing w:val="5"/>
          <w:sz w:val="24"/>
          <w:szCs w:val="24"/>
          <w:lang w:val="sq-AL"/>
        </w:rPr>
        <w:t>l</w:t>
      </w:r>
      <w:r>
        <w:rPr>
          <w:rFonts w:ascii="Garamond" w:eastAsia="Bookman Old Style" w:hAnsi="Garamond"/>
          <w:spacing w:val="1"/>
          <w:sz w:val="24"/>
          <w:szCs w:val="24"/>
          <w:lang w:val="sq-AL"/>
        </w:rPr>
        <w:t>t</w:t>
      </w:r>
      <w:r>
        <w:rPr>
          <w:rFonts w:ascii="Garamond" w:eastAsia="Bookman Old Style" w:hAnsi="Garamond"/>
          <w:sz w:val="24"/>
          <w:szCs w:val="24"/>
          <w:lang w:val="sq-AL"/>
        </w:rPr>
        <w:t>u</w:t>
      </w:r>
      <w:r>
        <w:rPr>
          <w:rFonts w:ascii="Garamond" w:eastAsia="Bookman Old Style" w:hAnsi="Garamond"/>
          <w:spacing w:val="7"/>
          <w:sz w:val="24"/>
          <w:szCs w:val="24"/>
          <w:lang w:val="sq-AL"/>
        </w:rPr>
        <w:t>r</w:t>
      </w:r>
      <w:r>
        <w:rPr>
          <w:rFonts w:ascii="Garamond" w:eastAsia="Bookman Old Style" w:hAnsi="Garamond"/>
          <w:sz w:val="24"/>
          <w:szCs w:val="24"/>
          <w:lang w:val="sq-AL"/>
        </w:rPr>
        <w:t xml:space="preserve">or </w:t>
      </w:r>
      <w:r>
        <w:rPr>
          <w:rFonts w:ascii="Garamond" w:eastAsia="Bookman Old Style" w:hAnsi="Garamond"/>
          <w:spacing w:val="5"/>
          <w:sz w:val="24"/>
          <w:szCs w:val="24"/>
          <w:lang w:val="sq-AL"/>
        </w:rPr>
        <w:t>d</w:t>
      </w:r>
      <w:r>
        <w:rPr>
          <w:rFonts w:ascii="Garamond" w:eastAsia="Bookman Old Style" w:hAnsi="Garamond"/>
          <w:sz w:val="24"/>
          <w:szCs w:val="24"/>
          <w:lang w:val="sq-AL"/>
        </w:rPr>
        <w:t xml:space="preserve">he </w:t>
      </w:r>
      <w:r>
        <w:rPr>
          <w:rFonts w:ascii="Garamond" w:eastAsia="Bookman Old Style" w:hAnsi="Garamond"/>
          <w:spacing w:val="4"/>
          <w:sz w:val="24"/>
          <w:szCs w:val="24"/>
          <w:lang w:val="sq-AL"/>
        </w:rPr>
        <w:t>p</w:t>
      </w:r>
      <w:r>
        <w:rPr>
          <w:rFonts w:ascii="Garamond" w:eastAsia="Bookman Old Style" w:hAnsi="Garamond"/>
          <w:spacing w:val="5"/>
          <w:sz w:val="24"/>
          <w:szCs w:val="24"/>
          <w:lang w:val="sq-AL"/>
        </w:rPr>
        <w:t>r</w:t>
      </w:r>
      <w:r>
        <w:rPr>
          <w:rFonts w:ascii="Garamond" w:eastAsia="Bookman Old Style" w:hAnsi="Garamond"/>
          <w:sz w:val="24"/>
          <w:szCs w:val="24"/>
          <w:lang w:val="sq-AL"/>
        </w:rPr>
        <w:t>o</w:t>
      </w:r>
      <w:r>
        <w:rPr>
          <w:rFonts w:ascii="Garamond" w:eastAsia="Bookman Old Style" w:hAnsi="Garamond"/>
          <w:spacing w:val="5"/>
          <w:sz w:val="24"/>
          <w:szCs w:val="24"/>
          <w:lang w:val="sq-AL"/>
        </w:rPr>
        <w:t>f</w:t>
      </w:r>
      <w:r>
        <w:rPr>
          <w:rFonts w:ascii="Garamond" w:eastAsia="Bookman Old Style" w:hAnsi="Garamond"/>
          <w:sz w:val="24"/>
          <w:szCs w:val="24"/>
          <w:lang w:val="sq-AL"/>
        </w:rPr>
        <w:t>e</w:t>
      </w:r>
      <w:r>
        <w:rPr>
          <w:rFonts w:ascii="Garamond" w:eastAsia="Bookman Old Style" w:hAnsi="Garamond"/>
          <w:spacing w:val="5"/>
          <w:sz w:val="24"/>
          <w:szCs w:val="24"/>
          <w:lang w:val="sq-AL"/>
        </w:rPr>
        <w:t>s</w:t>
      </w:r>
      <w:r>
        <w:rPr>
          <w:rFonts w:ascii="Garamond" w:eastAsia="Bookman Old Style" w:hAnsi="Garamond"/>
          <w:sz w:val="24"/>
          <w:szCs w:val="24"/>
          <w:lang w:val="sq-AL"/>
        </w:rPr>
        <w:t>i</w:t>
      </w:r>
      <w:r>
        <w:rPr>
          <w:rFonts w:ascii="Garamond" w:eastAsia="Bookman Old Style" w:hAnsi="Garamond"/>
          <w:spacing w:val="5"/>
          <w:sz w:val="24"/>
          <w:szCs w:val="24"/>
          <w:lang w:val="sq-AL"/>
        </w:rPr>
        <w:t>o</w:t>
      </w:r>
      <w:r>
        <w:rPr>
          <w:rFonts w:ascii="Garamond" w:eastAsia="Bookman Old Style" w:hAnsi="Garamond"/>
          <w:sz w:val="24"/>
          <w:szCs w:val="24"/>
          <w:lang w:val="sq-AL"/>
        </w:rPr>
        <w:t>nal i s</w:t>
      </w:r>
      <w:r>
        <w:rPr>
          <w:rFonts w:ascii="Garamond" w:eastAsia="Bookman Old Style" w:hAnsi="Garamond"/>
          <w:spacing w:val="5"/>
          <w:sz w:val="24"/>
          <w:szCs w:val="24"/>
          <w:lang w:val="sq-AL"/>
        </w:rPr>
        <w:t>tud</w:t>
      </w:r>
      <w:r>
        <w:rPr>
          <w:rFonts w:ascii="Garamond" w:eastAsia="Bookman Old Style" w:hAnsi="Garamond"/>
          <w:sz w:val="24"/>
          <w:szCs w:val="24"/>
          <w:lang w:val="sq-AL"/>
        </w:rPr>
        <w:t>en</w:t>
      </w:r>
      <w:r>
        <w:rPr>
          <w:rFonts w:ascii="Garamond" w:eastAsia="Bookman Old Style" w:hAnsi="Garamond"/>
          <w:spacing w:val="5"/>
          <w:sz w:val="24"/>
          <w:szCs w:val="24"/>
          <w:lang w:val="sq-AL"/>
        </w:rPr>
        <w:t>t</w:t>
      </w:r>
      <w:r>
        <w:rPr>
          <w:rFonts w:ascii="Garamond" w:eastAsia="Bookman Old Style" w:hAnsi="Garamond"/>
          <w:sz w:val="24"/>
          <w:szCs w:val="24"/>
          <w:lang w:val="sq-AL"/>
        </w:rPr>
        <w:t xml:space="preserve">it </w:t>
      </w:r>
      <w:r>
        <w:rPr>
          <w:rFonts w:ascii="Garamond" w:eastAsia="Bookman Old Style" w:hAnsi="Garamond"/>
          <w:spacing w:val="5"/>
          <w:sz w:val="24"/>
          <w:szCs w:val="24"/>
          <w:lang w:val="sq-AL"/>
        </w:rPr>
        <w:t>n</w:t>
      </w:r>
      <w:r>
        <w:rPr>
          <w:rFonts w:ascii="Garamond" w:eastAsia="Bookman Old Style" w:hAnsi="Garamond"/>
          <w:sz w:val="24"/>
          <w:szCs w:val="24"/>
          <w:lang w:val="sq-AL"/>
        </w:rPr>
        <w:t>ë pë</w:t>
      </w:r>
      <w:r>
        <w:rPr>
          <w:rFonts w:ascii="Garamond" w:eastAsia="Bookman Old Style" w:hAnsi="Garamond"/>
          <w:spacing w:val="2"/>
          <w:sz w:val="24"/>
          <w:szCs w:val="24"/>
          <w:lang w:val="sq-AL"/>
        </w:rPr>
        <w:t>r</w:t>
      </w:r>
      <w:r>
        <w:rPr>
          <w:rFonts w:ascii="Garamond" w:eastAsia="Bookman Old Style" w:hAnsi="Garamond"/>
          <w:spacing w:val="5"/>
          <w:sz w:val="24"/>
          <w:szCs w:val="24"/>
          <w:lang w:val="sq-AL"/>
        </w:rPr>
        <w:t>fu</w:t>
      </w:r>
      <w:r>
        <w:rPr>
          <w:rFonts w:ascii="Garamond" w:eastAsia="Bookman Old Style" w:hAnsi="Garamond"/>
          <w:sz w:val="24"/>
          <w:szCs w:val="24"/>
          <w:lang w:val="sq-AL"/>
        </w:rPr>
        <w:t>nd</w:t>
      </w:r>
      <w:r>
        <w:rPr>
          <w:rFonts w:ascii="Garamond" w:eastAsia="Bookman Old Style" w:hAnsi="Garamond"/>
          <w:spacing w:val="5"/>
          <w:sz w:val="24"/>
          <w:szCs w:val="24"/>
          <w:lang w:val="sq-AL"/>
        </w:rPr>
        <w:t>i</w:t>
      </w:r>
      <w:r>
        <w:rPr>
          <w:rFonts w:ascii="Garamond" w:eastAsia="Bookman Old Style" w:hAnsi="Garamond"/>
          <w:sz w:val="24"/>
          <w:szCs w:val="24"/>
          <w:lang w:val="sq-AL"/>
        </w:rPr>
        <w:t xml:space="preserve">m të </w:t>
      </w:r>
      <w:r>
        <w:rPr>
          <w:rFonts w:ascii="Garamond" w:eastAsia="Bookman Old Style" w:hAnsi="Garamond"/>
          <w:spacing w:val="4"/>
          <w:w w:val="104"/>
          <w:sz w:val="24"/>
          <w:szCs w:val="24"/>
          <w:lang w:val="sq-AL"/>
        </w:rPr>
        <w:t>p</w:t>
      </w:r>
      <w:r>
        <w:rPr>
          <w:rFonts w:ascii="Garamond" w:eastAsia="Bookman Old Style" w:hAnsi="Garamond"/>
          <w:spacing w:val="1"/>
          <w:w w:val="103"/>
          <w:sz w:val="24"/>
          <w:szCs w:val="24"/>
          <w:lang w:val="sq-AL"/>
        </w:rPr>
        <w:t>r</w:t>
      </w:r>
      <w:r>
        <w:rPr>
          <w:rFonts w:ascii="Garamond" w:eastAsia="Bookman Old Style" w:hAnsi="Garamond"/>
          <w:spacing w:val="4"/>
          <w:w w:val="104"/>
          <w:sz w:val="24"/>
          <w:szCs w:val="24"/>
          <w:lang w:val="sq-AL"/>
        </w:rPr>
        <w:t>o</w:t>
      </w:r>
      <w:r>
        <w:rPr>
          <w:rFonts w:ascii="Garamond" w:eastAsia="Bookman Old Style" w:hAnsi="Garamond"/>
          <w:spacing w:val="5"/>
          <w:w w:val="104"/>
          <w:sz w:val="24"/>
          <w:szCs w:val="24"/>
          <w:lang w:val="sq-AL"/>
        </w:rPr>
        <w:t>g</w:t>
      </w:r>
      <w:r>
        <w:rPr>
          <w:rFonts w:ascii="Garamond" w:eastAsia="Bookman Old Style" w:hAnsi="Garamond"/>
          <w:spacing w:val="1"/>
          <w:w w:val="103"/>
          <w:sz w:val="24"/>
          <w:szCs w:val="24"/>
          <w:lang w:val="sq-AL"/>
        </w:rPr>
        <w:t>r</w:t>
      </w:r>
      <w:r>
        <w:rPr>
          <w:rFonts w:ascii="Garamond" w:eastAsia="Bookman Old Style" w:hAnsi="Garamond"/>
          <w:spacing w:val="5"/>
          <w:sz w:val="24"/>
          <w:szCs w:val="24"/>
          <w:lang w:val="sq-AL"/>
        </w:rPr>
        <w:t>a</w:t>
      </w:r>
      <w:r>
        <w:rPr>
          <w:rFonts w:ascii="Garamond" w:eastAsia="Bookman Old Style" w:hAnsi="Garamond"/>
          <w:w w:val="99"/>
          <w:sz w:val="24"/>
          <w:szCs w:val="24"/>
          <w:lang w:val="sq-AL"/>
        </w:rPr>
        <w:t>mit mësimor.</w:t>
      </w:r>
    </w:p>
    <w:tbl>
      <w:tblPr>
        <w:tblStyle w:val="TableGrid"/>
        <w:tblW w:w="0" w:type="auto"/>
        <w:tblLook w:val="04A0" w:firstRow="1" w:lastRow="0" w:firstColumn="1" w:lastColumn="0" w:noHBand="0" w:noVBand="1"/>
      </w:tblPr>
      <w:tblGrid>
        <w:gridCol w:w="9350"/>
      </w:tblGrid>
      <w:tr w:rsidR="0083463F" w:rsidTr="0083463F">
        <w:tc>
          <w:tcPr>
            <w:tcW w:w="9350" w:type="dxa"/>
            <w:tcBorders>
              <w:top w:val="single" w:sz="4" w:space="0" w:color="auto"/>
              <w:left w:val="single" w:sz="4" w:space="0" w:color="auto"/>
              <w:bottom w:val="single" w:sz="4" w:space="0" w:color="auto"/>
              <w:right w:val="single" w:sz="4" w:space="0" w:color="auto"/>
            </w:tcBorders>
          </w:tcPr>
          <w:p w:rsidR="0083463F" w:rsidRDefault="0083463F">
            <w:pPr>
              <w:widowControl w:val="0"/>
              <w:ind w:firstLine="0"/>
              <w:rPr>
                <w:rFonts w:ascii="Garamond" w:eastAsia="Bookman Old Style" w:hAnsi="Garamond"/>
                <w:sz w:val="24"/>
                <w:szCs w:val="24"/>
                <w:lang w:val="sq-AL"/>
              </w:rPr>
            </w:pPr>
          </w:p>
          <w:p w:rsidR="0083463F" w:rsidRDefault="0083463F">
            <w:pPr>
              <w:widowControl w:val="0"/>
              <w:ind w:firstLine="0"/>
              <w:rPr>
                <w:rFonts w:ascii="Garamond" w:eastAsia="Bookman Old Style" w:hAnsi="Garamond"/>
                <w:sz w:val="24"/>
                <w:szCs w:val="24"/>
                <w:lang w:val="sq-AL"/>
              </w:rPr>
            </w:pPr>
          </w:p>
          <w:p w:rsidR="0083463F" w:rsidRDefault="0083463F">
            <w:pPr>
              <w:widowControl w:val="0"/>
              <w:ind w:firstLine="0"/>
              <w:rPr>
                <w:rFonts w:ascii="Garamond" w:eastAsia="Bookman Old Style" w:hAnsi="Garamond"/>
                <w:sz w:val="24"/>
                <w:szCs w:val="24"/>
                <w:lang w:val="sq-AL"/>
              </w:rPr>
            </w:pPr>
          </w:p>
          <w:p w:rsidR="0083463F" w:rsidRDefault="0083463F">
            <w:pPr>
              <w:widowControl w:val="0"/>
              <w:ind w:firstLine="0"/>
              <w:rPr>
                <w:rFonts w:ascii="Garamond" w:eastAsia="Bookman Old Style" w:hAnsi="Garamond"/>
                <w:sz w:val="24"/>
                <w:szCs w:val="24"/>
                <w:lang w:val="sq-AL"/>
              </w:rPr>
            </w:pPr>
          </w:p>
          <w:p w:rsidR="0083463F" w:rsidRDefault="0083463F">
            <w:pPr>
              <w:widowControl w:val="0"/>
              <w:ind w:firstLine="0"/>
              <w:rPr>
                <w:rFonts w:ascii="Garamond" w:eastAsia="Bookman Old Style" w:hAnsi="Garamond"/>
                <w:sz w:val="24"/>
                <w:szCs w:val="24"/>
                <w:lang w:val="sq-AL"/>
              </w:rPr>
            </w:pPr>
          </w:p>
          <w:p w:rsidR="0083463F" w:rsidRDefault="0083463F">
            <w:pPr>
              <w:widowControl w:val="0"/>
              <w:ind w:firstLine="0"/>
              <w:rPr>
                <w:rFonts w:ascii="Garamond" w:eastAsia="Bookman Old Style" w:hAnsi="Garamond"/>
                <w:sz w:val="24"/>
                <w:szCs w:val="24"/>
                <w:lang w:val="sq-AL"/>
              </w:rPr>
            </w:pPr>
          </w:p>
        </w:tc>
      </w:tr>
    </w:tbl>
    <w:p w:rsidR="0083463F" w:rsidRDefault="0083463F" w:rsidP="0083463F">
      <w:pPr>
        <w:widowControl w:val="0"/>
        <w:tabs>
          <w:tab w:val="left" w:pos="8860"/>
        </w:tabs>
        <w:spacing w:after="0" w:line="240" w:lineRule="auto"/>
        <w:ind w:firstLine="0"/>
        <w:rPr>
          <w:rFonts w:ascii="Garamond" w:hAnsi="Garamond"/>
          <w:sz w:val="14"/>
          <w:szCs w:val="24"/>
          <w:lang w:val="sq-AL"/>
        </w:rPr>
      </w:pPr>
    </w:p>
    <w:p w:rsidR="0083463F" w:rsidRDefault="0083463F" w:rsidP="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position w:val="-1"/>
          <w:sz w:val="24"/>
          <w:szCs w:val="24"/>
          <w:lang w:val="sq-AL"/>
        </w:rPr>
        <w:t xml:space="preserve">b) </w:t>
      </w:r>
      <w:r>
        <w:rPr>
          <w:rFonts w:ascii="Garamond" w:eastAsia="Bookman Old Style" w:hAnsi="Garamond"/>
          <w:spacing w:val="2"/>
          <w:position w:val="-1"/>
          <w:sz w:val="24"/>
          <w:szCs w:val="24"/>
          <w:lang w:val="sq-AL"/>
        </w:rPr>
        <w:t>Nj</w:t>
      </w:r>
      <w:r>
        <w:rPr>
          <w:rFonts w:ascii="Garamond" w:eastAsia="Bookman Old Style" w:hAnsi="Garamond"/>
          <w:position w:val="-1"/>
          <w:sz w:val="24"/>
          <w:szCs w:val="24"/>
          <w:lang w:val="sq-AL"/>
        </w:rPr>
        <w:t>o</w:t>
      </w:r>
      <w:r>
        <w:rPr>
          <w:rFonts w:ascii="Garamond" w:eastAsia="Bookman Old Style" w:hAnsi="Garamond"/>
          <w:spacing w:val="2"/>
          <w:position w:val="-1"/>
          <w:sz w:val="24"/>
          <w:szCs w:val="24"/>
          <w:lang w:val="sq-AL"/>
        </w:rPr>
        <w:t>h</w:t>
      </w:r>
      <w:r>
        <w:rPr>
          <w:rFonts w:ascii="Garamond" w:eastAsia="Bookman Old Style" w:hAnsi="Garamond"/>
          <w:spacing w:val="3"/>
          <w:position w:val="-1"/>
          <w:sz w:val="24"/>
          <w:szCs w:val="24"/>
          <w:lang w:val="sq-AL"/>
        </w:rPr>
        <w:t>u</w:t>
      </w:r>
      <w:r>
        <w:rPr>
          <w:rFonts w:ascii="Garamond" w:eastAsia="Bookman Old Style" w:hAnsi="Garamond"/>
          <w:spacing w:val="-4"/>
          <w:position w:val="-1"/>
          <w:sz w:val="24"/>
          <w:szCs w:val="24"/>
          <w:lang w:val="sq-AL"/>
        </w:rPr>
        <w:t>r</w:t>
      </w:r>
      <w:r>
        <w:rPr>
          <w:rFonts w:ascii="Garamond" w:eastAsia="Bookman Old Style" w:hAnsi="Garamond"/>
          <w:spacing w:val="2"/>
          <w:position w:val="-1"/>
          <w:sz w:val="24"/>
          <w:szCs w:val="24"/>
          <w:lang w:val="sq-AL"/>
        </w:rPr>
        <w:t>i</w:t>
      </w:r>
      <w:r>
        <w:rPr>
          <w:rFonts w:ascii="Garamond" w:eastAsia="Bookman Old Style" w:hAnsi="Garamond"/>
          <w:spacing w:val="1"/>
          <w:position w:val="-1"/>
          <w:sz w:val="24"/>
          <w:szCs w:val="24"/>
          <w:lang w:val="sq-AL"/>
        </w:rPr>
        <w:t>t</w:t>
      </w:r>
      <w:r>
        <w:rPr>
          <w:rFonts w:ascii="Garamond" w:eastAsia="Bookman Old Style" w:hAnsi="Garamond"/>
          <w:position w:val="-1"/>
          <w:sz w:val="24"/>
          <w:szCs w:val="24"/>
          <w:lang w:val="sq-AL"/>
        </w:rPr>
        <w:t xml:space="preserve">ë dhe </w:t>
      </w:r>
      <w:r>
        <w:rPr>
          <w:rFonts w:ascii="Garamond" w:eastAsia="Bookman Old Style" w:hAnsi="Garamond"/>
          <w:spacing w:val="5"/>
          <w:position w:val="-1"/>
          <w:sz w:val="24"/>
          <w:szCs w:val="24"/>
          <w:lang w:val="sq-AL"/>
        </w:rPr>
        <w:t>k</w:t>
      </w:r>
      <w:r>
        <w:rPr>
          <w:rFonts w:ascii="Garamond" w:eastAsia="Bookman Old Style" w:hAnsi="Garamond"/>
          <w:position w:val="-1"/>
          <w:sz w:val="24"/>
          <w:szCs w:val="24"/>
          <w:lang w:val="sq-AL"/>
        </w:rPr>
        <w:t>o</w:t>
      </w:r>
      <w:r>
        <w:rPr>
          <w:rFonts w:ascii="Garamond" w:eastAsia="Bookman Old Style" w:hAnsi="Garamond"/>
          <w:spacing w:val="5"/>
          <w:position w:val="-1"/>
          <w:sz w:val="24"/>
          <w:szCs w:val="24"/>
          <w:lang w:val="sq-AL"/>
        </w:rPr>
        <w:t>mp</w:t>
      </w:r>
      <w:r>
        <w:rPr>
          <w:rFonts w:ascii="Garamond" w:eastAsia="Bookman Old Style" w:hAnsi="Garamond"/>
          <w:position w:val="-1"/>
          <w:sz w:val="24"/>
          <w:szCs w:val="24"/>
          <w:lang w:val="sq-AL"/>
        </w:rPr>
        <w:t>et</w:t>
      </w:r>
      <w:r>
        <w:rPr>
          <w:rFonts w:ascii="Garamond" w:eastAsia="Bookman Old Style" w:hAnsi="Garamond"/>
          <w:spacing w:val="5"/>
          <w:position w:val="-1"/>
          <w:sz w:val="24"/>
          <w:szCs w:val="24"/>
          <w:lang w:val="sq-AL"/>
        </w:rPr>
        <w:t>en</w:t>
      </w:r>
      <w:r>
        <w:rPr>
          <w:rFonts w:ascii="Garamond" w:eastAsia="Bookman Old Style" w:hAnsi="Garamond"/>
          <w:position w:val="-1"/>
          <w:sz w:val="24"/>
          <w:szCs w:val="24"/>
          <w:lang w:val="sq-AL"/>
        </w:rPr>
        <w:t>c</w:t>
      </w:r>
      <w:r>
        <w:rPr>
          <w:rFonts w:ascii="Garamond" w:eastAsia="Bookman Old Style" w:hAnsi="Garamond"/>
          <w:spacing w:val="5"/>
          <w:position w:val="-1"/>
          <w:sz w:val="24"/>
          <w:szCs w:val="24"/>
          <w:lang w:val="sq-AL"/>
        </w:rPr>
        <w:t>a</w:t>
      </w:r>
      <w:r>
        <w:rPr>
          <w:rFonts w:ascii="Garamond" w:eastAsia="Bookman Old Style" w:hAnsi="Garamond"/>
          <w:position w:val="-1"/>
          <w:sz w:val="24"/>
          <w:szCs w:val="24"/>
          <w:lang w:val="sq-AL"/>
        </w:rPr>
        <w:t xml:space="preserve">t </w:t>
      </w:r>
      <w:r>
        <w:rPr>
          <w:rFonts w:ascii="Garamond" w:eastAsia="Bookman Old Style" w:hAnsi="Garamond"/>
          <w:spacing w:val="5"/>
          <w:position w:val="-1"/>
          <w:sz w:val="24"/>
          <w:szCs w:val="24"/>
          <w:lang w:val="sq-AL"/>
        </w:rPr>
        <w:t>e studentëve në përfundim të programit mësimor</w:t>
      </w: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sz w:val="24"/>
          <w:szCs w:val="24"/>
          <w:lang w:val="sq-AL"/>
        </w:rPr>
      </w:pPr>
    </w:p>
    <w:p w:rsidR="0083463F" w:rsidRDefault="0083463F" w:rsidP="0083463F">
      <w:pPr>
        <w:widowControl w:val="0"/>
        <w:spacing w:after="0" w:line="240" w:lineRule="auto"/>
        <w:ind w:firstLine="0"/>
        <w:rPr>
          <w:rFonts w:ascii="Garamond" w:eastAsia="Bookman Old Style" w:hAnsi="Garamond"/>
          <w:position w:val="-1"/>
          <w:sz w:val="14"/>
          <w:szCs w:val="24"/>
          <w:lang w:val="sq-AL"/>
        </w:rPr>
      </w:pPr>
    </w:p>
    <w:p w:rsidR="0083463F" w:rsidRDefault="0083463F" w:rsidP="0083463F">
      <w:pPr>
        <w:widowControl w:val="0"/>
        <w:spacing w:after="0" w:line="240" w:lineRule="auto"/>
        <w:ind w:firstLine="0"/>
        <w:rPr>
          <w:rFonts w:ascii="Garamond" w:eastAsia="Bookman Old Style" w:hAnsi="Garamond"/>
          <w:position w:val="-1"/>
          <w:sz w:val="24"/>
          <w:szCs w:val="24"/>
          <w:lang w:val="sq-AL"/>
        </w:rPr>
      </w:pPr>
      <w:r>
        <w:rPr>
          <w:rFonts w:ascii="Garamond" w:eastAsia="Bookman Old Style" w:hAnsi="Garamond"/>
          <w:position w:val="-1"/>
          <w:sz w:val="24"/>
          <w:szCs w:val="24"/>
          <w:lang w:val="sq-AL"/>
        </w:rPr>
        <w:t xml:space="preserve">c) </w:t>
      </w:r>
      <w:r>
        <w:rPr>
          <w:rFonts w:ascii="Garamond" w:eastAsia="Bookman Old Style" w:hAnsi="Garamond"/>
          <w:spacing w:val="5"/>
          <w:position w:val="-1"/>
          <w:sz w:val="24"/>
          <w:szCs w:val="24"/>
          <w:lang w:val="sq-AL"/>
        </w:rPr>
        <w:t>Mundë</w:t>
      </w:r>
      <w:r>
        <w:rPr>
          <w:rFonts w:ascii="Garamond" w:eastAsia="Bookman Old Style" w:hAnsi="Garamond"/>
          <w:position w:val="-1"/>
          <w:sz w:val="24"/>
          <w:szCs w:val="24"/>
          <w:lang w:val="sq-AL"/>
        </w:rPr>
        <w:t>s</w:t>
      </w:r>
      <w:r>
        <w:rPr>
          <w:rFonts w:ascii="Garamond" w:eastAsia="Bookman Old Style" w:hAnsi="Garamond"/>
          <w:spacing w:val="5"/>
          <w:position w:val="-1"/>
          <w:sz w:val="24"/>
          <w:szCs w:val="24"/>
          <w:lang w:val="sq-AL"/>
        </w:rPr>
        <w:t>it</w:t>
      </w:r>
      <w:r>
        <w:rPr>
          <w:rFonts w:ascii="Garamond" w:eastAsia="Bookman Old Style" w:hAnsi="Garamond"/>
          <w:position w:val="-1"/>
          <w:sz w:val="24"/>
          <w:szCs w:val="24"/>
          <w:lang w:val="sq-AL"/>
        </w:rPr>
        <w:t xml:space="preserve">ë </w:t>
      </w:r>
      <w:r>
        <w:rPr>
          <w:rFonts w:ascii="Garamond" w:eastAsia="Bookman Old Style" w:hAnsi="Garamond"/>
          <w:spacing w:val="3"/>
          <w:position w:val="-1"/>
          <w:sz w:val="24"/>
          <w:szCs w:val="24"/>
          <w:lang w:val="sq-AL"/>
        </w:rPr>
        <w:t>p</w:t>
      </w:r>
      <w:r>
        <w:rPr>
          <w:rFonts w:ascii="Garamond" w:eastAsia="Bookman Old Style" w:hAnsi="Garamond"/>
          <w:position w:val="-1"/>
          <w:sz w:val="24"/>
          <w:szCs w:val="24"/>
          <w:lang w:val="sq-AL"/>
        </w:rPr>
        <w:t>ër p</w:t>
      </w:r>
      <w:r>
        <w:rPr>
          <w:rFonts w:ascii="Garamond" w:eastAsia="Bookman Old Style" w:hAnsi="Garamond"/>
          <w:spacing w:val="4"/>
          <w:position w:val="-1"/>
          <w:sz w:val="24"/>
          <w:szCs w:val="24"/>
          <w:lang w:val="sq-AL"/>
        </w:rPr>
        <w:t>u</w:t>
      </w:r>
      <w:r>
        <w:rPr>
          <w:rFonts w:ascii="Garamond" w:eastAsia="Bookman Old Style" w:hAnsi="Garamond"/>
          <w:spacing w:val="5"/>
          <w:position w:val="-1"/>
          <w:sz w:val="24"/>
          <w:szCs w:val="24"/>
          <w:lang w:val="sq-AL"/>
        </w:rPr>
        <w:t>n</w:t>
      </w:r>
      <w:r>
        <w:rPr>
          <w:rFonts w:ascii="Garamond" w:eastAsia="Bookman Old Style" w:hAnsi="Garamond"/>
          <w:position w:val="-1"/>
          <w:sz w:val="24"/>
          <w:szCs w:val="24"/>
          <w:lang w:val="sq-AL"/>
        </w:rPr>
        <w:t>ë</w:t>
      </w:r>
      <w:r>
        <w:rPr>
          <w:rFonts w:ascii="Garamond" w:eastAsia="Bookman Old Style" w:hAnsi="Garamond"/>
          <w:spacing w:val="5"/>
          <w:position w:val="-1"/>
          <w:sz w:val="24"/>
          <w:szCs w:val="24"/>
          <w:lang w:val="sq-AL"/>
        </w:rPr>
        <w:t>si</w:t>
      </w:r>
      <w:r>
        <w:rPr>
          <w:rFonts w:ascii="Garamond" w:eastAsia="Bookman Old Style" w:hAnsi="Garamond"/>
          <w:position w:val="-1"/>
          <w:sz w:val="24"/>
          <w:szCs w:val="24"/>
          <w:lang w:val="sq-AL"/>
        </w:rPr>
        <w:t>m</w:t>
      </w: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hAnsi="Garamond"/>
          <w:sz w:val="24"/>
          <w:szCs w:val="24"/>
          <w:lang w:val="sq-AL"/>
        </w:rPr>
      </w:pPr>
    </w:p>
    <w:p w:rsidR="0083463F" w:rsidRDefault="0083463F" w:rsidP="0083463F">
      <w:pPr>
        <w:pStyle w:val="ListParagraph"/>
        <w:widowControl w:val="0"/>
        <w:spacing w:after="0" w:line="240" w:lineRule="auto"/>
        <w:ind w:left="0"/>
        <w:jc w:val="both"/>
        <w:rPr>
          <w:rFonts w:ascii="Garamond" w:eastAsia="Bookman Old Style" w:hAnsi="Garamond"/>
          <w:sz w:val="14"/>
          <w:szCs w:val="24"/>
          <w:lang w:val="sq-AL"/>
        </w:rPr>
      </w:pPr>
    </w:p>
    <w:p w:rsidR="0083463F" w:rsidRDefault="0083463F" w:rsidP="0083463F">
      <w:pPr>
        <w:pStyle w:val="ListParagraph"/>
        <w:widowControl w:val="0"/>
        <w:numPr>
          <w:ilvl w:val="0"/>
          <w:numId w:val="16"/>
        </w:numPr>
        <w:spacing w:after="0" w:line="240" w:lineRule="auto"/>
        <w:ind w:left="0" w:firstLine="0"/>
        <w:jc w:val="both"/>
        <w:rPr>
          <w:rFonts w:ascii="Garamond" w:eastAsia="Bookman Old Style" w:hAnsi="Garamond"/>
          <w:sz w:val="24"/>
          <w:szCs w:val="24"/>
          <w:lang w:val="sq-AL"/>
        </w:rPr>
      </w:pPr>
      <w:r>
        <w:rPr>
          <w:rFonts w:ascii="Garamond" w:eastAsia="Bookman Old Style" w:hAnsi="Garamond"/>
          <w:sz w:val="24"/>
          <w:szCs w:val="24"/>
          <w:lang w:val="sq-AL"/>
        </w:rPr>
        <w:t xml:space="preserve">Struktura </w:t>
      </w:r>
      <w:r>
        <w:rPr>
          <w:rFonts w:ascii="Garamond" w:eastAsia="Bookman Old Style" w:hAnsi="Garamond"/>
          <w:spacing w:val="5"/>
          <w:sz w:val="24"/>
          <w:szCs w:val="24"/>
          <w:lang w:val="sq-AL"/>
        </w:rPr>
        <w:t>a</w:t>
      </w:r>
      <w:r>
        <w:rPr>
          <w:rFonts w:ascii="Garamond" w:eastAsia="Bookman Old Style" w:hAnsi="Garamond"/>
          <w:sz w:val="24"/>
          <w:szCs w:val="24"/>
          <w:lang w:val="sq-AL"/>
        </w:rPr>
        <w:t>k</w:t>
      </w:r>
      <w:r>
        <w:rPr>
          <w:rFonts w:ascii="Garamond" w:eastAsia="Bookman Old Style" w:hAnsi="Garamond"/>
          <w:spacing w:val="5"/>
          <w:sz w:val="24"/>
          <w:szCs w:val="24"/>
          <w:lang w:val="sq-AL"/>
        </w:rPr>
        <w:t>a</w:t>
      </w:r>
      <w:r>
        <w:rPr>
          <w:rFonts w:ascii="Garamond" w:eastAsia="Bookman Old Style" w:hAnsi="Garamond"/>
          <w:sz w:val="24"/>
          <w:szCs w:val="24"/>
          <w:lang w:val="sq-AL"/>
        </w:rPr>
        <w:t>d</w:t>
      </w:r>
      <w:r>
        <w:rPr>
          <w:rFonts w:ascii="Garamond" w:eastAsia="Bookman Old Style" w:hAnsi="Garamond"/>
          <w:spacing w:val="5"/>
          <w:sz w:val="24"/>
          <w:szCs w:val="24"/>
          <w:lang w:val="sq-AL"/>
        </w:rPr>
        <w:t>em</w:t>
      </w:r>
      <w:r>
        <w:rPr>
          <w:rFonts w:ascii="Garamond" w:eastAsia="Bookman Old Style" w:hAnsi="Garamond"/>
          <w:sz w:val="24"/>
          <w:szCs w:val="24"/>
          <w:lang w:val="sq-AL"/>
        </w:rPr>
        <w:t>i</w:t>
      </w:r>
      <w:r>
        <w:rPr>
          <w:rFonts w:ascii="Garamond" w:eastAsia="Bookman Old Style" w:hAnsi="Garamond"/>
          <w:spacing w:val="5"/>
          <w:sz w:val="24"/>
          <w:szCs w:val="24"/>
          <w:lang w:val="sq-AL"/>
        </w:rPr>
        <w:t>k</w:t>
      </w:r>
      <w:r>
        <w:rPr>
          <w:rFonts w:ascii="Garamond" w:eastAsia="Bookman Old Style" w:hAnsi="Garamond"/>
          <w:sz w:val="24"/>
          <w:szCs w:val="24"/>
          <w:lang w:val="sq-AL"/>
        </w:rPr>
        <w:t xml:space="preserve">e </w:t>
      </w:r>
      <w:r>
        <w:rPr>
          <w:rFonts w:ascii="Garamond" w:eastAsia="Bookman Old Style" w:hAnsi="Garamond"/>
          <w:spacing w:val="5"/>
          <w:sz w:val="24"/>
          <w:szCs w:val="24"/>
          <w:lang w:val="sq-AL"/>
        </w:rPr>
        <w:t>p</w:t>
      </w:r>
      <w:r>
        <w:rPr>
          <w:rFonts w:ascii="Garamond" w:eastAsia="Bookman Old Style" w:hAnsi="Garamond"/>
          <w:sz w:val="24"/>
          <w:szCs w:val="24"/>
          <w:lang w:val="sq-AL"/>
        </w:rPr>
        <w:t>ë</w:t>
      </w:r>
      <w:r>
        <w:rPr>
          <w:rFonts w:ascii="Garamond" w:eastAsia="Bookman Old Style" w:hAnsi="Garamond"/>
          <w:spacing w:val="5"/>
          <w:sz w:val="24"/>
          <w:szCs w:val="24"/>
          <w:lang w:val="sq-AL"/>
        </w:rPr>
        <w:t>r</w:t>
      </w:r>
      <w:r>
        <w:rPr>
          <w:rFonts w:ascii="Garamond" w:eastAsia="Bookman Old Style" w:hAnsi="Garamond"/>
          <w:sz w:val="24"/>
          <w:szCs w:val="24"/>
          <w:lang w:val="sq-AL"/>
        </w:rPr>
        <w:t>g</w:t>
      </w:r>
      <w:r>
        <w:rPr>
          <w:rFonts w:ascii="Garamond" w:eastAsia="Bookman Old Style" w:hAnsi="Garamond"/>
          <w:spacing w:val="5"/>
          <w:sz w:val="24"/>
          <w:szCs w:val="24"/>
          <w:lang w:val="sq-AL"/>
        </w:rPr>
        <w:t>je</w:t>
      </w:r>
      <w:r>
        <w:rPr>
          <w:rFonts w:ascii="Garamond" w:eastAsia="Bookman Old Style" w:hAnsi="Garamond"/>
          <w:sz w:val="24"/>
          <w:szCs w:val="24"/>
          <w:lang w:val="sq-AL"/>
        </w:rPr>
        <w:t>gj</w:t>
      </w:r>
      <w:r>
        <w:rPr>
          <w:rFonts w:ascii="Garamond" w:eastAsia="Bookman Old Style" w:hAnsi="Garamond"/>
          <w:spacing w:val="5"/>
          <w:sz w:val="24"/>
          <w:szCs w:val="24"/>
          <w:lang w:val="sq-AL"/>
        </w:rPr>
        <w:t>ë</w:t>
      </w:r>
      <w:r>
        <w:rPr>
          <w:rFonts w:ascii="Garamond" w:eastAsia="Bookman Old Style" w:hAnsi="Garamond"/>
          <w:sz w:val="24"/>
          <w:szCs w:val="24"/>
          <w:lang w:val="sq-AL"/>
        </w:rPr>
        <w:t xml:space="preserve">se </w:t>
      </w:r>
      <w:r>
        <w:rPr>
          <w:rFonts w:ascii="Garamond" w:eastAsia="Bookman Old Style" w:hAnsi="Garamond"/>
          <w:spacing w:val="5"/>
          <w:sz w:val="24"/>
          <w:szCs w:val="24"/>
          <w:lang w:val="sq-AL"/>
        </w:rPr>
        <w:t>d</w:t>
      </w:r>
      <w:r>
        <w:rPr>
          <w:rFonts w:ascii="Garamond" w:eastAsia="Bookman Old Style" w:hAnsi="Garamond"/>
          <w:sz w:val="24"/>
          <w:szCs w:val="24"/>
          <w:lang w:val="sq-AL"/>
        </w:rPr>
        <w:t>he s</w:t>
      </w:r>
      <w:r>
        <w:rPr>
          <w:rFonts w:ascii="Garamond" w:eastAsia="Bookman Old Style" w:hAnsi="Garamond"/>
          <w:spacing w:val="5"/>
          <w:sz w:val="24"/>
          <w:szCs w:val="24"/>
          <w:lang w:val="sq-AL"/>
        </w:rPr>
        <w:t>tr</w:t>
      </w:r>
      <w:r>
        <w:rPr>
          <w:rFonts w:ascii="Garamond" w:eastAsia="Bookman Old Style" w:hAnsi="Garamond"/>
          <w:sz w:val="24"/>
          <w:szCs w:val="24"/>
          <w:lang w:val="sq-AL"/>
        </w:rPr>
        <w:t>u</w:t>
      </w:r>
      <w:r>
        <w:rPr>
          <w:rFonts w:ascii="Garamond" w:eastAsia="Bookman Old Style" w:hAnsi="Garamond"/>
          <w:spacing w:val="5"/>
          <w:sz w:val="24"/>
          <w:szCs w:val="24"/>
          <w:lang w:val="sq-AL"/>
        </w:rPr>
        <w:t>kt</w:t>
      </w:r>
      <w:r>
        <w:rPr>
          <w:rFonts w:ascii="Garamond" w:eastAsia="Bookman Old Style" w:hAnsi="Garamond"/>
          <w:sz w:val="24"/>
          <w:szCs w:val="24"/>
          <w:lang w:val="sq-AL"/>
        </w:rPr>
        <w:t>u</w:t>
      </w:r>
      <w:r>
        <w:rPr>
          <w:rFonts w:ascii="Garamond" w:eastAsia="Bookman Old Style" w:hAnsi="Garamond"/>
          <w:spacing w:val="5"/>
          <w:sz w:val="24"/>
          <w:szCs w:val="24"/>
          <w:lang w:val="sq-AL"/>
        </w:rPr>
        <w:t>r</w:t>
      </w:r>
      <w:r>
        <w:rPr>
          <w:rFonts w:ascii="Garamond" w:eastAsia="Bookman Old Style" w:hAnsi="Garamond"/>
          <w:sz w:val="24"/>
          <w:szCs w:val="24"/>
          <w:lang w:val="sq-AL"/>
        </w:rPr>
        <w:t>at e t</w:t>
      </w:r>
      <w:r>
        <w:rPr>
          <w:rFonts w:ascii="Garamond" w:eastAsia="Bookman Old Style" w:hAnsi="Garamond"/>
          <w:spacing w:val="5"/>
          <w:sz w:val="24"/>
          <w:szCs w:val="24"/>
          <w:lang w:val="sq-AL"/>
        </w:rPr>
        <w:t>j</w:t>
      </w:r>
      <w:r>
        <w:rPr>
          <w:rFonts w:ascii="Garamond" w:eastAsia="Bookman Old Style" w:hAnsi="Garamond"/>
          <w:sz w:val="24"/>
          <w:szCs w:val="24"/>
          <w:lang w:val="sq-AL"/>
        </w:rPr>
        <w:t>e</w:t>
      </w:r>
      <w:r>
        <w:rPr>
          <w:rFonts w:ascii="Garamond" w:eastAsia="Bookman Old Style" w:hAnsi="Garamond"/>
          <w:spacing w:val="5"/>
          <w:sz w:val="24"/>
          <w:szCs w:val="24"/>
          <w:lang w:val="sq-AL"/>
        </w:rPr>
        <w:t>r</w:t>
      </w:r>
      <w:r>
        <w:rPr>
          <w:rFonts w:ascii="Garamond" w:eastAsia="Bookman Old Style" w:hAnsi="Garamond"/>
          <w:sz w:val="24"/>
          <w:szCs w:val="24"/>
          <w:lang w:val="sq-AL"/>
        </w:rPr>
        <w:t>a bashkëpunuese</w:t>
      </w:r>
    </w:p>
    <w:tbl>
      <w:tblPr>
        <w:tblW w:w="0" w:type="auto"/>
        <w:jc w:val="center"/>
        <w:tblLayout w:type="fixed"/>
        <w:tblCellMar>
          <w:left w:w="0" w:type="dxa"/>
          <w:right w:w="0" w:type="dxa"/>
        </w:tblCellMar>
        <w:tblLook w:val="01E0" w:firstRow="1" w:lastRow="1" w:firstColumn="1" w:lastColumn="1" w:noHBand="0" w:noVBand="0"/>
      </w:tblPr>
      <w:tblGrid>
        <w:gridCol w:w="6480"/>
        <w:gridCol w:w="2785"/>
      </w:tblGrid>
      <w:tr w:rsidR="0083463F" w:rsidTr="0083463F">
        <w:trPr>
          <w:trHeight w:hRule="exact" w:val="540"/>
          <w:jc w:val="center"/>
        </w:trPr>
        <w:tc>
          <w:tcPr>
            <w:tcW w:w="6480" w:type="dxa"/>
            <w:tcBorders>
              <w:top w:val="single" w:sz="4" w:space="0" w:color="000000"/>
              <w:left w:val="single" w:sz="2" w:space="0" w:color="000000"/>
              <w:bottom w:val="single" w:sz="4" w:space="0" w:color="000000"/>
              <w:right w:val="single" w:sz="4" w:space="0" w:color="000000"/>
            </w:tcBorders>
            <w:hideMark/>
          </w:tcPr>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pacing w:val="3"/>
                <w:sz w:val="24"/>
                <w:szCs w:val="24"/>
                <w:lang w:val="sq-AL"/>
              </w:rPr>
              <w:t>F</w:t>
            </w:r>
            <w:r>
              <w:rPr>
                <w:rFonts w:ascii="Garamond" w:eastAsia="Bookman Old Style" w:hAnsi="Garamond"/>
                <w:spacing w:val="-1"/>
                <w:sz w:val="24"/>
                <w:szCs w:val="24"/>
                <w:lang w:val="sq-AL"/>
              </w:rPr>
              <w:t>a</w:t>
            </w:r>
            <w:r>
              <w:rPr>
                <w:rFonts w:ascii="Garamond" w:eastAsia="Bookman Old Style" w:hAnsi="Garamond"/>
                <w:spacing w:val="4"/>
                <w:sz w:val="24"/>
                <w:szCs w:val="24"/>
                <w:lang w:val="sq-AL"/>
              </w:rPr>
              <w:t>k</w:t>
            </w:r>
            <w:r>
              <w:rPr>
                <w:rFonts w:ascii="Garamond" w:eastAsia="Bookman Old Style" w:hAnsi="Garamond"/>
                <w:sz w:val="24"/>
                <w:szCs w:val="24"/>
                <w:lang w:val="sq-AL"/>
              </w:rPr>
              <w:t>ult</w:t>
            </w:r>
            <w:r>
              <w:rPr>
                <w:rFonts w:ascii="Garamond" w:eastAsia="Bookman Old Style" w:hAnsi="Garamond"/>
                <w:spacing w:val="5"/>
                <w:sz w:val="24"/>
                <w:szCs w:val="24"/>
                <w:lang w:val="sq-AL"/>
              </w:rPr>
              <w:t>e</w:t>
            </w:r>
            <w:r>
              <w:rPr>
                <w:rFonts w:ascii="Garamond" w:eastAsia="Bookman Old Style" w:hAnsi="Garamond"/>
                <w:sz w:val="24"/>
                <w:szCs w:val="24"/>
                <w:lang w:val="sq-AL"/>
              </w:rPr>
              <w:t xml:space="preserve">ti </w:t>
            </w:r>
            <w:r>
              <w:rPr>
                <w:rFonts w:ascii="Garamond" w:eastAsia="Bookman Old Style" w:hAnsi="Garamond"/>
                <w:spacing w:val="5"/>
                <w:sz w:val="24"/>
                <w:szCs w:val="24"/>
                <w:lang w:val="sq-AL"/>
              </w:rPr>
              <w:t>a</w:t>
            </w:r>
            <w:r>
              <w:rPr>
                <w:rFonts w:ascii="Garamond" w:eastAsia="Bookman Old Style" w:hAnsi="Garamond"/>
                <w:sz w:val="24"/>
                <w:szCs w:val="24"/>
                <w:lang w:val="sq-AL"/>
              </w:rPr>
              <w:t>po n</w:t>
            </w:r>
            <w:r>
              <w:rPr>
                <w:rFonts w:ascii="Garamond" w:eastAsia="Bookman Old Style" w:hAnsi="Garamond"/>
                <w:spacing w:val="5"/>
                <w:sz w:val="24"/>
                <w:szCs w:val="24"/>
                <w:lang w:val="sq-AL"/>
              </w:rPr>
              <w:t>j</w:t>
            </w:r>
            <w:r>
              <w:rPr>
                <w:rFonts w:ascii="Garamond" w:eastAsia="Bookman Old Style" w:hAnsi="Garamond"/>
                <w:sz w:val="24"/>
                <w:szCs w:val="24"/>
                <w:lang w:val="sq-AL"/>
              </w:rPr>
              <w:t>ë s</w:t>
            </w:r>
            <w:r>
              <w:rPr>
                <w:rFonts w:ascii="Garamond" w:eastAsia="Bookman Old Style" w:hAnsi="Garamond"/>
                <w:spacing w:val="2"/>
                <w:sz w:val="24"/>
                <w:szCs w:val="24"/>
                <w:lang w:val="sq-AL"/>
              </w:rPr>
              <w:t>t</w:t>
            </w:r>
            <w:r>
              <w:rPr>
                <w:rFonts w:ascii="Garamond" w:eastAsia="Bookman Old Style" w:hAnsi="Garamond"/>
                <w:spacing w:val="1"/>
                <w:sz w:val="24"/>
                <w:szCs w:val="24"/>
                <w:lang w:val="sq-AL"/>
              </w:rPr>
              <w:t>r</w:t>
            </w:r>
            <w:r>
              <w:rPr>
                <w:rFonts w:ascii="Garamond" w:eastAsia="Bookman Old Style" w:hAnsi="Garamond"/>
                <w:sz w:val="24"/>
                <w:szCs w:val="24"/>
                <w:lang w:val="sq-AL"/>
              </w:rPr>
              <w:t>u</w:t>
            </w:r>
            <w:r>
              <w:rPr>
                <w:rFonts w:ascii="Garamond" w:eastAsia="Bookman Old Style" w:hAnsi="Garamond"/>
                <w:spacing w:val="3"/>
                <w:sz w:val="24"/>
                <w:szCs w:val="24"/>
                <w:lang w:val="sq-AL"/>
              </w:rPr>
              <w:t>k</w:t>
            </w:r>
            <w:r>
              <w:rPr>
                <w:rFonts w:ascii="Garamond" w:eastAsia="Bookman Old Style" w:hAnsi="Garamond"/>
                <w:spacing w:val="1"/>
                <w:sz w:val="24"/>
                <w:szCs w:val="24"/>
                <w:lang w:val="sq-AL"/>
              </w:rPr>
              <w:t>t</w:t>
            </w:r>
            <w:r>
              <w:rPr>
                <w:rFonts w:ascii="Garamond" w:eastAsia="Bookman Old Style" w:hAnsi="Garamond"/>
                <w:spacing w:val="3"/>
                <w:sz w:val="24"/>
                <w:szCs w:val="24"/>
                <w:lang w:val="sq-AL"/>
              </w:rPr>
              <w:t>u</w:t>
            </w:r>
            <w:r>
              <w:rPr>
                <w:rFonts w:ascii="Garamond" w:eastAsia="Bookman Old Style" w:hAnsi="Garamond"/>
                <w:spacing w:val="1"/>
                <w:sz w:val="24"/>
                <w:szCs w:val="24"/>
                <w:lang w:val="sq-AL"/>
              </w:rPr>
              <w:t>r</w:t>
            </w:r>
            <w:r>
              <w:rPr>
                <w:rFonts w:ascii="Garamond" w:eastAsia="Bookman Old Style" w:hAnsi="Garamond"/>
                <w:sz w:val="24"/>
                <w:szCs w:val="24"/>
                <w:lang w:val="sq-AL"/>
              </w:rPr>
              <w:t xml:space="preserve">ë  </w:t>
            </w:r>
            <w:r>
              <w:rPr>
                <w:rFonts w:ascii="Garamond" w:eastAsia="Bookman Old Style" w:hAnsi="Garamond"/>
                <w:spacing w:val="1"/>
                <w:w w:val="103"/>
                <w:sz w:val="24"/>
                <w:szCs w:val="24"/>
                <w:lang w:val="sq-AL"/>
              </w:rPr>
              <w:t>t</w:t>
            </w:r>
            <w:r>
              <w:rPr>
                <w:rFonts w:ascii="Garamond" w:eastAsia="Bookman Old Style" w:hAnsi="Garamond"/>
                <w:spacing w:val="2"/>
                <w:w w:val="103"/>
                <w:sz w:val="24"/>
                <w:szCs w:val="24"/>
                <w:lang w:val="sq-AL"/>
              </w:rPr>
              <w:t>j</w:t>
            </w:r>
            <w:r>
              <w:rPr>
                <w:rFonts w:ascii="Garamond" w:eastAsia="Bookman Old Style" w:hAnsi="Garamond"/>
                <w:spacing w:val="-5"/>
                <w:w w:val="104"/>
                <w:sz w:val="24"/>
                <w:szCs w:val="24"/>
                <w:lang w:val="sq-AL"/>
              </w:rPr>
              <w:t>e</w:t>
            </w:r>
            <w:r>
              <w:rPr>
                <w:rFonts w:ascii="Garamond" w:eastAsia="Bookman Old Style" w:hAnsi="Garamond"/>
                <w:spacing w:val="1"/>
                <w:w w:val="103"/>
                <w:sz w:val="24"/>
                <w:szCs w:val="24"/>
                <w:lang w:val="sq-AL"/>
              </w:rPr>
              <w:t>t</w:t>
            </w:r>
            <w:r>
              <w:rPr>
                <w:rFonts w:ascii="Garamond" w:eastAsia="Bookman Old Style" w:hAnsi="Garamond"/>
                <w:w w:val="103"/>
                <w:sz w:val="24"/>
                <w:szCs w:val="24"/>
                <w:lang w:val="sq-AL"/>
              </w:rPr>
              <w:t>ër</w:t>
            </w:r>
          </w:p>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position w:val="-1"/>
                <w:sz w:val="24"/>
                <w:szCs w:val="24"/>
                <w:lang w:val="sq-AL"/>
              </w:rPr>
              <w:t>m</w:t>
            </w:r>
            <w:r>
              <w:rPr>
                <w:rFonts w:ascii="Garamond" w:eastAsia="Bookman Old Style" w:hAnsi="Garamond"/>
                <w:spacing w:val="5"/>
                <w:position w:val="-1"/>
                <w:sz w:val="24"/>
                <w:szCs w:val="24"/>
                <w:lang w:val="sq-AL"/>
              </w:rPr>
              <w:t>ë</w:t>
            </w:r>
            <w:r>
              <w:rPr>
                <w:rFonts w:ascii="Garamond" w:eastAsia="Bookman Old Style" w:hAnsi="Garamond"/>
                <w:position w:val="-1"/>
                <w:sz w:val="24"/>
                <w:szCs w:val="24"/>
                <w:lang w:val="sq-AL"/>
              </w:rPr>
              <w:t>s</w:t>
            </w:r>
            <w:r>
              <w:rPr>
                <w:rFonts w:ascii="Garamond" w:eastAsia="Bookman Old Style" w:hAnsi="Garamond"/>
                <w:spacing w:val="5"/>
                <w:position w:val="-1"/>
                <w:sz w:val="24"/>
                <w:szCs w:val="24"/>
                <w:lang w:val="sq-AL"/>
              </w:rPr>
              <w:t>i</w:t>
            </w:r>
            <w:r>
              <w:rPr>
                <w:rFonts w:ascii="Garamond" w:eastAsia="Bookman Old Style" w:hAnsi="Garamond"/>
                <w:position w:val="-1"/>
                <w:sz w:val="24"/>
                <w:szCs w:val="24"/>
                <w:lang w:val="sq-AL"/>
              </w:rPr>
              <w:t>mo</w:t>
            </w:r>
            <w:r>
              <w:rPr>
                <w:rFonts w:ascii="Garamond" w:eastAsia="Bookman Old Style" w:hAnsi="Garamond"/>
                <w:spacing w:val="7"/>
                <w:position w:val="-1"/>
                <w:sz w:val="24"/>
                <w:szCs w:val="24"/>
                <w:lang w:val="sq-AL"/>
              </w:rPr>
              <w:t>r</w:t>
            </w:r>
            <w:r>
              <w:rPr>
                <w:rFonts w:ascii="Garamond" w:eastAsia="Bookman Old Style" w:hAnsi="Garamond"/>
                <w:position w:val="-1"/>
                <w:sz w:val="24"/>
                <w:szCs w:val="24"/>
                <w:lang w:val="sq-AL"/>
              </w:rPr>
              <w:t>e e</w:t>
            </w:r>
            <w:r>
              <w:rPr>
                <w:rFonts w:ascii="Garamond" w:eastAsia="Bookman Old Style" w:hAnsi="Garamond"/>
                <w:spacing w:val="5"/>
                <w:position w:val="-1"/>
                <w:sz w:val="24"/>
                <w:szCs w:val="24"/>
                <w:lang w:val="sq-AL"/>
              </w:rPr>
              <w:t xml:space="preserve"> kë</w:t>
            </w:r>
            <w:r>
              <w:rPr>
                <w:rFonts w:ascii="Garamond" w:eastAsia="Bookman Old Style" w:hAnsi="Garamond"/>
                <w:position w:val="-1"/>
                <w:sz w:val="24"/>
                <w:szCs w:val="24"/>
                <w:lang w:val="sq-AL"/>
              </w:rPr>
              <w:t>r</w:t>
            </w:r>
            <w:r>
              <w:rPr>
                <w:rFonts w:ascii="Garamond" w:eastAsia="Bookman Old Style" w:hAnsi="Garamond"/>
                <w:spacing w:val="5"/>
                <w:position w:val="-1"/>
                <w:sz w:val="24"/>
                <w:szCs w:val="24"/>
                <w:lang w:val="sq-AL"/>
              </w:rPr>
              <w:t>k</w:t>
            </w:r>
            <w:r>
              <w:rPr>
                <w:rFonts w:ascii="Garamond" w:eastAsia="Bookman Old Style" w:hAnsi="Garamond"/>
                <w:spacing w:val="5"/>
                <w:w w:val="99"/>
                <w:position w:val="-1"/>
                <w:sz w:val="24"/>
                <w:szCs w:val="24"/>
                <w:lang w:val="sq-AL"/>
              </w:rPr>
              <w:t>i</w:t>
            </w:r>
            <w:r>
              <w:rPr>
                <w:rFonts w:ascii="Garamond" w:eastAsia="Bookman Old Style" w:hAnsi="Garamond"/>
                <w:spacing w:val="6"/>
                <w:w w:val="99"/>
                <w:position w:val="-1"/>
                <w:sz w:val="24"/>
                <w:szCs w:val="24"/>
                <w:lang w:val="sq-AL"/>
              </w:rPr>
              <w:t>m</w:t>
            </w:r>
            <w:r>
              <w:rPr>
                <w:rFonts w:ascii="Garamond" w:eastAsia="Bookman Old Style" w:hAnsi="Garamond"/>
                <w:spacing w:val="1"/>
                <w:position w:val="-1"/>
                <w:sz w:val="24"/>
                <w:szCs w:val="24"/>
                <w:lang w:val="sq-AL"/>
              </w:rPr>
              <w:t>o</w:t>
            </w:r>
            <w:r>
              <w:rPr>
                <w:rFonts w:ascii="Garamond" w:eastAsia="Bookman Old Style" w:hAnsi="Garamond"/>
                <w:spacing w:val="7"/>
                <w:w w:val="111"/>
                <w:position w:val="-1"/>
                <w:sz w:val="24"/>
                <w:szCs w:val="24"/>
                <w:lang w:val="sq-AL"/>
              </w:rPr>
              <w:t>r</w:t>
            </w:r>
            <w:r>
              <w:rPr>
                <w:rFonts w:ascii="Garamond" w:eastAsia="Bookman Old Style" w:hAnsi="Garamond"/>
                <w:position w:val="-1"/>
                <w:sz w:val="24"/>
                <w:szCs w:val="24"/>
                <w:lang w:val="sq-AL"/>
              </w:rPr>
              <w:t>e</w:t>
            </w:r>
          </w:p>
        </w:tc>
        <w:tc>
          <w:tcPr>
            <w:tcW w:w="2785" w:type="dxa"/>
            <w:tcBorders>
              <w:top w:val="single" w:sz="4" w:space="0" w:color="000000"/>
              <w:left w:val="single" w:sz="4" w:space="0" w:color="000000"/>
              <w:bottom w:val="single" w:sz="4" w:space="0" w:color="000000"/>
              <w:right w:val="single" w:sz="4" w:space="0" w:color="000000"/>
            </w:tcBorders>
          </w:tcPr>
          <w:p w:rsidR="0083463F" w:rsidRDefault="0083463F">
            <w:pPr>
              <w:widowControl w:val="0"/>
              <w:spacing w:after="0" w:line="240" w:lineRule="auto"/>
              <w:ind w:firstLine="0"/>
              <w:rPr>
                <w:rFonts w:ascii="Garamond" w:hAnsi="Garamond"/>
                <w:sz w:val="24"/>
                <w:szCs w:val="24"/>
                <w:lang w:val="sq-AL"/>
              </w:rPr>
            </w:pPr>
          </w:p>
        </w:tc>
      </w:tr>
      <w:tr w:rsidR="0083463F" w:rsidTr="0083463F">
        <w:trPr>
          <w:trHeight w:hRule="exact" w:val="562"/>
          <w:jc w:val="center"/>
        </w:trPr>
        <w:tc>
          <w:tcPr>
            <w:tcW w:w="6480" w:type="dxa"/>
            <w:tcBorders>
              <w:top w:val="single" w:sz="4" w:space="0" w:color="000000"/>
              <w:left w:val="single" w:sz="2" w:space="0" w:color="000000"/>
              <w:bottom w:val="single" w:sz="4" w:space="0" w:color="000000"/>
              <w:right w:val="single" w:sz="4" w:space="0" w:color="000000"/>
            </w:tcBorders>
            <w:hideMark/>
          </w:tcPr>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pacing w:val="5"/>
                <w:sz w:val="24"/>
                <w:szCs w:val="24"/>
                <w:lang w:val="sq-AL"/>
              </w:rPr>
              <w:t>S</w:t>
            </w:r>
            <w:r>
              <w:rPr>
                <w:rFonts w:ascii="Garamond" w:eastAsia="Bookman Old Style" w:hAnsi="Garamond"/>
                <w:sz w:val="24"/>
                <w:szCs w:val="24"/>
                <w:lang w:val="sq-AL"/>
              </w:rPr>
              <w:t>t</w:t>
            </w:r>
            <w:r>
              <w:rPr>
                <w:rFonts w:ascii="Garamond" w:eastAsia="Bookman Old Style" w:hAnsi="Garamond"/>
                <w:spacing w:val="5"/>
                <w:sz w:val="24"/>
                <w:szCs w:val="24"/>
                <w:lang w:val="sq-AL"/>
              </w:rPr>
              <w:t>ru</w:t>
            </w:r>
            <w:r>
              <w:rPr>
                <w:rFonts w:ascii="Garamond" w:eastAsia="Bookman Old Style" w:hAnsi="Garamond"/>
                <w:sz w:val="24"/>
                <w:szCs w:val="24"/>
                <w:lang w:val="sq-AL"/>
              </w:rPr>
              <w:t>kt</w:t>
            </w:r>
            <w:r>
              <w:rPr>
                <w:rFonts w:ascii="Garamond" w:eastAsia="Bookman Old Style" w:hAnsi="Garamond"/>
                <w:spacing w:val="3"/>
                <w:sz w:val="24"/>
                <w:szCs w:val="24"/>
                <w:lang w:val="sq-AL"/>
              </w:rPr>
              <w:t>u</w:t>
            </w:r>
            <w:r>
              <w:rPr>
                <w:rFonts w:ascii="Garamond" w:eastAsia="Bookman Old Style" w:hAnsi="Garamond"/>
                <w:sz w:val="24"/>
                <w:szCs w:val="24"/>
                <w:lang w:val="sq-AL"/>
              </w:rPr>
              <w:t xml:space="preserve">ra </w:t>
            </w:r>
            <w:r>
              <w:rPr>
                <w:rFonts w:ascii="Garamond" w:eastAsia="Bookman Old Style" w:hAnsi="Garamond"/>
                <w:spacing w:val="5"/>
                <w:sz w:val="24"/>
                <w:szCs w:val="24"/>
                <w:lang w:val="sq-AL"/>
              </w:rPr>
              <w:t>t</w:t>
            </w:r>
            <w:r>
              <w:rPr>
                <w:rFonts w:ascii="Garamond" w:eastAsia="Bookman Old Style" w:hAnsi="Garamond"/>
                <w:sz w:val="24"/>
                <w:szCs w:val="24"/>
                <w:lang w:val="sq-AL"/>
              </w:rPr>
              <w:t xml:space="preserve">ë </w:t>
            </w:r>
            <w:r>
              <w:rPr>
                <w:rFonts w:ascii="Garamond" w:eastAsia="Bookman Old Style" w:hAnsi="Garamond"/>
                <w:spacing w:val="1"/>
                <w:sz w:val="24"/>
                <w:szCs w:val="24"/>
                <w:lang w:val="sq-AL"/>
              </w:rPr>
              <w:t>t</w:t>
            </w:r>
            <w:r>
              <w:rPr>
                <w:rFonts w:ascii="Garamond" w:eastAsia="Bookman Old Style" w:hAnsi="Garamond"/>
                <w:spacing w:val="2"/>
                <w:sz w:val="24"/>
                <w:szCs w:val="24"/>
                <w:lang w:val="sq-AL"/>
              </w:rPr>
              <w:t>j</w:t>
            </w:r>
            <w:r>
              <w:rPr>
                <w:rFonts w:ascii="Garamond" w:eastAsia="Bookman Old Style" w:hAnsi="Garamond"/>
                <w:sz w:val="24"/>
                <w:szCs w:val="24"/>
                <w:lang w:val="sq-AL"/>
              </w:rPr>
              <w:t>era b</w:t>
            </w:r>
            <w:r>
              <w:rPr>
                <w:rFonts w:ascii="Garamond" w:eastAsia="Bookman Old Style" w:hAnsi="Garamond"/>
                <w:spacing w:val="5"/>
                <w:sz w:val="24"/>
                <w:szCs w:val="24"/>
                <w:lang w:val="sq-AL"/>
              </w:rPr>
              <w:t>as</w:t>
            </w:r>
            <w:r>
              <w:rPr>
                <w:rFonts w:ascii="Garamond" w:eastAsia="Bookman Old Style" w:hAnsi="Garamond"/>
                <w:sz w:val="24"/>
                <w:szCs w:val="24"/>
                <w:lang w:val="sq-AL"/>
              </w:rPr>
              <w:t>h</w:t>
            </w:r>
            <w:r>
              <w:rPr>
                <w:rFonts w:ascii="Garamond" w:eastAsia="Bookman Old Style" w:hAnsi="Garamond"/>
                <w:spacing w:val="4"/>
                <w:sz w:val="24"/>
                <w:szCs w:val="24"/>
                <w:lang w:val="sq-AL"/>
              </w:rPr>
              <w:t>k</w:t>
            </w:r>
            <w:r>
              <w:rPr>
                <w:rFonts w:ascii="Garamond" w:eastAsia="Bookman Old Style" w:hAnsi="Garamond"/>
                <w:spacing w:val="6"/>
                <w:sz w:val="24"/>
                <w:szCs w:val="24"/>
                <w:lang w:val="sq-AL"/>
              </w:rPr>
              <w:t>ë</w:t>
            </w:r>
            <w:r>
              <w:rPr>
                <w:rFonts w:ascii="Garamond" w:eastAsia="Bookman Old Style" w:hAnsi="Garamond"/>
                <w:sz w:val="24"/>
                <w:szCs w:val="24"/>
                <w:lang w:val="sq-AL"/>
              </w:rPr>
              <w:t>p</w:t>
            </w:r>
            <w:r>
              <w:rPr>
                <w:rFonts w:ascii="Garamond" w:eastAsia="Bookman Old Style" w:hAnsi="Garamond"/>
                <w:spacing w:val="5"/>
                <w:sz w:val="24"/>
                <w:szCs w:val="24"/>
                <w:lang w:val="sq-AL"/>
              </w:rPr>
              <w:t>un</w:t>
            </w:r>
            <w:r>
              <w:rPr>
                <w:rFonts w:ascii="Garamond" w:eastAsia="Bookman Old Style" w:hAnsi="Garamond"/>
                <w:sz w:val="24"/>
                <w:szCs w:val="24"/>
                <w:lang w:val="sq-AL"/>
              </w:rPr>
              <w:t>u</w:t>
            </w:r>
            <w:r>
              <w:rPr>
                <w:rFonts w:ascii="Garamond" w:eastAsia="Bookman Old Style" w:hAnsi="Garamond"/>
                <w:spacing w:val="5"/>
                <w:sz w:val="24"/>
                <w:szCs w:val="24"/>
                <w:lang w:val="sq-AL"/>
              </w:rPr>
              <w:t>e</w:t>
            </w:r>
            <w:r>
              <w:rPr>
                <w:rFonts w:ascii="Garamond" w:eastAsia="Bookman Old Style" w:hAnsi="Garamond"/>
                <w:sz w:val="24"/>
                <w:szCs w:val="24"/>
                <w:lang w:val="sq-AL"/>
              </w:rPr>
              <w:t xml:space="preserve">se </w:t>
            </w:r>
            <w:r>
              <w:rPr>
                <w:rFonts w:ascii="Garamond" w:eastAsia="Bookman Old Style" w:hAnsi="Garamond"/>
                <w:spacing w:val="3"/>
                <w:sz w:val="24"/>
                <w:szCs w:val="24"/>
                <w:lang w:val="sq-AL"/>
              </w:rPr>
              <w:t>b</w:t>
            </w:r>
            <w:r>
              <w:rPr>
                <w:rFonts w:ascii="Garamond" w:eastAsia="Bookman Old Style" w:hAnsi="Garamond"/>
                <w:sz w:val="24"/>
                <w:szCs w:val="24"/>
                <w:lang w:val="sq-AL"/>
              </w:rPr>
              <w:t>r</w:t>
            </w:r>
            <w:r>
              <w:rPr>
                <w:rFonts w:ascii="Garamond" w:eastAsia="Bookman Old Style" w:hAnsi="Garamond"/>
                <w:spacing w:val="-4"/>
                <w:sz w:val="24"/>
                <w:szCs w:val="24"/>
                <w:lang w:val="sq-AL"/>
              </w:rPr>
              <w:t>e</w:t>
            </w:r>
            <w:r>
              <w:rPr>
                <w:rFonts w:ascii="Garamond" w:eastAsia="Bookman Old Style" w:hAnsi="Garamond"/>
                <w:spacing w:val="3"/>
                <w:sz w:val="24"/>
                <w:szCs w:val="24"/>
                <w:lang w:val="sq-AL"/>
              </w:rPr>
              <w:t>n</w:t>
            </w:r>
            <w:r>
              <w:rPr>
                <w:rFonts w:ascii="Garamond" w:eastAsia="Bookman Old Style" w:hAnsi="Garamond"/>
                <w:spacing w:val="4"/>
                <w:sz w:val="24"/>
                <w:szCs w:val="24"/>
                <w:lang w:val="sq-AL"/>
              </w:rPr>
              <w:t>d</w:t>
            </w:r>
            <w:r>
              <w:rPr>
                <w:rFonts w:ascii="Garamond" w:eastAsia="Bookman Old Style" w:hAnsi="Garamond"/>
                <w:sz w:val="24"/>
                <w:szCs w:val="24"/>
                <w:lang w:val="sq-AL"/>
              </w:rPr>
              <w:t>a</w:t>
            </w:r>
            <w:r>
              <w:rPr>
                <w:rFonts w:ascii="Garamond" w:eastAsia="Bookman Old Style" w:hAnsi="Garamond"/>
                <w:sz w:val="24"/>
                <w:szCs w:val="24"/>
                <w:lang w:val="sq-AL"/>
              </w:rPr>
              <w:tab/>
              <w:t xml:space="preserve"> i</w:t>
            </w:r>
            <w:r>
              <w:rPr>
                <w:rFonts w:ascii="Garamond" w:eastAsia="Bookman Old Style" w:hAnsi="Garamond"/>
                <w:spacing w:val="1"/>
                <w:sz w:val="24"/>
                <w:szCs w:val="24"/>
                <w:lang w:val="sq-AL"/>
              </w:rPr>
              <w:t>n</w:t>
            </w:r>
            <w:r>
              <w:rPr>
                <w:rFonts w:ascii="Garamond" w:eastAsia="Bookman Old Style" w:hAnsi="Garamond"/>
                <w:sz w:val="24"/>
                <w:szCs w:val="24"/>
                <w:lang w:val="sq-AL"/>
              </w:rPr>
              <w:t>st</w:t>
            </w:r>
            <w:r>
              <w:rPr>
                <w:rFonts w:ascii="Garamond" w:eastAsia="Bookman Old Style" w:hAnsi="Garamond"/>
                <w:spacing w:val="5"/>
                <w:sz w:val="24"/>
                <w:szCs w:val="24"/>
                <w:lang w:val="sq-AL"/>
              </w:rPr>
              <w:t>i</w:t>
            </w:r>
            <w:r>
              <w:rPr>
                <w:rFonts w:ascii="Garamond" w:eastAsia="Bookman Old Style" w:hAnsi="Garamond"/>
                <w:sz w:val="24"/>
                <w:szCs w:val="24"/>
                <w:lang w:val="sq-AL"/>
              </w:rPr>
              <w:t>t</w:t>
            </w:r>
            <w:r>
              <w:rPr>
                <w:rFonts w:ascii="Garamond" w:eastAsia="Bookman Old Style" w:hAnsi="Garamond"/>
                <w:spacing w:val="5"/>
                <w:sz w:val="24"/>
                <w:szCs w:val="24"/>
                <w:lang w:val="sq-AL"/>
              </w:rPr>
              <w:t>u</w:t>
            </w:r>
            <w:r>
              <w:rPr>
                <w:rFonts w:ascii="Garamond" w:eastAsia="Bookman Old Style" w:hAnsi="Garamond"/>
                <w:sz w:val="24"/>
                <w:szCs w:val="24"/>
                <w:lang w:val="sq-AL"/>
              </w:rPr>
              <w:t>c</w:t>
            </w:r>
            <w:r>
              <w:rPr>
                <w:rFonts w:ascii="Garamond" w:eastAsia="Bookman Old Style" w:hAnsi="Garamond"/>
                <w:spacing w:val="5"/>
                <w:sz w:val="24"/>
                <w:szCs w:val="24"/>
                <w:lang w:val="sq-AL"/>
              </w:rPr>
              <w:t>i</w:t>
            </w:r>
            <w:r>
              <w:rPr>
                <w:rFonts w:ascii="Garamond" w:eastAsia="Bookman Old Style" w:hAnsi="Garamond"/>
                <w:spacing w:val="1"/>
                <w:sz w:val="24"/>
                <w:szCs w:val="24"/>
                <w:lang w:val="sq-AL"/>
              </w:rPr>
              <w:t>o</w:t>
            </w:r>
            <w:r>
              <w:rPr>
                <w:rFonts w:ascii="Garamond" w:eastAsia="Bookman Old Style" w:hAnsi="Garamond"/>
                <w:sz w:val="24"/>
                <w:szCs w:val="24"/>
                <w:lang w:val="sq-AL"/>
              </w:rPr>
              <w:t>n</w:t>
            </w:r>
            <w:r>
              <w:rPr>
                <w:rFonts w:ascii="Garamond" w:eastAsia="Bookman Old Style" w:hAnsi="Garamond"/>
                <w:spacing w:val="5"/>
                <w:sz w:val="24"/>
                <w:szCs w:val="24"/>
                <w:lang w:val="sq-AL"/>
              </w:rPr>
              <w:t>i</w:t>
            </w:r>
            <w:r>
              <w:rPr>
                <w:rFonts w:ascii="Garamond" w:eastAsia="Bookman Old Style" w:hAnsi="Garamond"/>
                <w:sz w:val="24"/>
                <w:szCs w:val="24"/>
                <w:lang w:val="sq-AL"/>
              </w:rPr>
              <w:t xml:space="preserve">t </w:t>
            </w:r>
            <w:r>
              <w:rPr>
                <w:rFonts w:ascii="Garamond" w:eastAsia="Bookman Old Style" w:hAnsi="Garamond"/>
                <w:spacing w:val="5"/>
                <w:sz w:val="24"/>
                <w:szCs w:val="24"/>
                <w:lang w:val="sq-AL"/>
              </w:rPr>
              <w:t>a</w:t>
            </w:r>
            <w:r>
              <w:rPr>
                <w:rFonts w:ascii="Garamond" w:eastAsia="Bookman Old Style" w:hAnsi="Garamond"/>
                <w:sz w:val="24"/>
                <w:szCs w:val="24"/>
                <w:lang w:val="sq-AL"/>
              </w:rPr>
              <w:t xml:space="preserve">po në </w:t>
            </w:r>
            <w:r>
              <w:rPr>
                <w:rFonts w:ascii="Garamond" w:eastAsia="Bookman Old Style" w:hAnsi="Garamond"/>
                <w:spacing w:val="5"/>
                <w:sz w:val="24"/>
                <w:szCs w:val="24"/>
                <w:lang w:val="sq-AL"/>
              </w:rPr>
              <w:t>institucione të tjera të arsimit të  lartë</w:t>
            </w:r>
          </w:p>
        </w:tc>
        <w:tc>
          <w:tcPr>
            <w:tcW w:w="2785" w:type="dxa"/>
            <w:tcBorders>
              <w:top w:val="single" w:sz="4" w:space="0" w:color="000000"/>
              <w:left w:val="single" w:sz="4" w:space="0" w:color="000000"/>
              <w:bottom w:val="single" w:sz="4" w:space="0" w:color="000000"/>
              <w:right w:val="single" w:sz="4" w:space="0" w:color="000000"/>
            </w:tcBorders>
          </w:tcPr>
          <w:p w:rsidR="0083463F" w:rsidRDefault="0083463F">
            <w:pPr>
              <w:widowControl w:val="0"/>
              <w:spacing w:after="0" w:line="240" w:lineRule="auto"/>
              <w:ind w:firstLine="0"/>
              <w:rPr>
                <w:rFonts w:ascii="Garamond" w:hAnsi="Garamond"/>
                <w:sz w:val="24"/>
                <w:szCs w:val="24"/>
                <w:lang w:val="sq-AL"/>
              </w:rPr>
            </w:pPr>
          </w:p>
        </w:tc>
      </w:tr>
      <w:tr w:rsidR="0083463F" w:rsidTr="0083463F">
        <w:trPr>
          <w:trHeight w:hRule="exact" w:val="610"/>
          <w:jc w:val="center"/>
        </w:trPr>
        <w:tc>
          <w:tcPr>
            <w:tcW w:w="6480" w:type="dxa"/>
            <w:tcBorders>
              <w:top w:val="single" w:sz="4" w:space="0" w:color="000000"/>
              <w:left w:val="single" w:sz="2" w:space="0" w:color="000000"/>
              <w:bottom w:val="single" w:sz="4" w:space="0" w:color="000000"/>
              <w:right w:val="single" w:sz="4" w:space="0" w:color="000000"/>
            </w:tcBorders>
            <w:hideMark/>
          </w:tcPr>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z w:val="24"/>
                <w:szCs w:val="24"/>
                <w:lang w:val="sq-AL"/>
              </w:rPr>
              <w:t>I</w:t>
            </w:r>
            <w:r>
              <w:rPr>
                <w:rFonts w:ascii="Garamond" w:eastAsia="Bookman Old Style" w:hAnsi="Garamond"/>
                <w:spacing w:val="5"/>
                <w:sz w:val="24"/>
                <w:szCs w:val="24"/>
                <w:lang w:val="sq-AL"/>
              </w:rPr>
              <w:t>n</w:t>
            </w:r>
            <w:r>
              <w:rPr>
                <w:rFonts w:ascii="Garamond" w:eastAsia="Bookman Old Style" w:hAnsi="Garamond"/>
                <w:sz w:val="24"/>
                <w:szCs w:val="24"/>
                <w:lang w:val="sq-AL"/>
              </w:rPr>
              <w:t>sti</w:t>
            </w:r>
            <w:r>
              <w:rPr>
                <w:rFonts w:ascii="Garamond" w:eastAsia="Bookman Old Style" w:hAnsi="Garamond"/>
                <w:spacing w:val="5"/>
                <w:sz w:val="24"/>
                <w:szCs w:val="24"/>
                <w:lang w:val="sq-AL"/>
              </w:rPr>
              <w:t>t</w:t>
            </w:r>
            <w:r>
              <w:rPr>
                <w:rFonts w:ascii="Garamond" w:eastAsia="Bookman Old Style" w:hAnsi="Garamond"/>
                <w:sz w:val="24"/>
                <w:szCs w:val="24"/>
                <w:lang w:val="sq-AL"/>
              </w:rPr>
              <w:t>u</w:t>
            </w:r>
            <w:r>
              <w:rPr>
                <w:rFonts w:ascii="Garamond" w:eastAsia="Bookman Old Style" w:hAnsi="Garamond"/>
                <w:spacing w:val="5"/>
                <w:sz w:val="24"/>
                <w:szCs w:val="24"/>
                <w:lang w:val="sq-AL"/>
              </w:rPr>
              <w:t>c</w:t>
            </w:r>
            <w:r>
              <w:rPr>
                <w:rFonts w:ascii="Garamond" w:eastAsia="Bookman Old Style" w:hAnsi="Garamond"/>
                <w:sz w:val="24"/>
                <w:szCs w:val="24"/>
                <w:lang w:val="sq-AL"/>
              </w:rPr>
              <w:t>i</w:t>
            </w:r>
            <w:r>
              <w:rPr>
                <w:rFonts w:ascii="Garamond" w:eastAsia="Bookman Old Style" w:hAnsi="Garamond"/>
                <w:spacing w:val="5"/>
                <w:sz w:val="24"/>
                <w:szCs w:val="24"/>
                <w:lang w:val="sq-AL"/>
              </w:rPr>
              <w:t>o</w:t>
            </w:r>
            <w:r>
              <w:rPr>
                <w:rFonts w:ascii="Garamond" w:eastAsia="Bookman Old Style" w:hAnsi="Garamond"/>
                <w:sz w:val="24"/>
                <w:szCs w:val="24"/>
                <w:lang w:val="sq-AL"/>
              </w:rPr>
              <w:t xml:space="preserve">ne të </w:t>
            </w:r>
            <w:r>
              <w:rPr>
                <w:rFonts w:ascii="Garamond" w:eastAsia="Bookman Old Style" w:hAnsi="Garamond"/>
                <w:spacing w:val="5"/>
                <w:sz w:val="24"/>
                <w:szCs w:val="24"/>
                <w:lang w:val="sq-AL"/>
              </w:rPr>
              <w:t>h</w:t>
            </w:r>
            <w:r>
              <w:rPr>
                <w:rFonts w:ascii="Garamond" w:eastAsia="Bookman Old Style" w:hAnsi="Garamond"/>
                <w:sz w:val="24"/>
                <w:szCs w:val="24"/>
                <w:lang w:val="sq-AL"/>
              </w:rPr>
              <w:t>u</w:t>
            </w:r>
            <w:r>
              <w:rPr>
                <w:rFonts w:ascii="Garamond" w:eastAsia="Bookman Old Style" w:hAnsi="Garamond"/>
                <w:spacing w:val="4"/>
                <w:sz w:val="24"/>
                <w:szCs w:val="24"/>
                <w:lang w:val="sq-AL"/>
              </w:rPr>
              <w:t>a</w:t>
            </w:r>
            <w:r>
              <w:rPr>
                <w:rFonts w:ascii="Garamond" w:eastAsia="Bookman Old Style" w:hAnsi="Garamond"/>
                <w:sz w:val="24"/>
                <w:szCs w:val="24"/>
                <w:lang w:val="sq-AL"/>
              </w:rPr>
              <w:t xml:space="preserve">ja të </w:t>
            </w:r>
            <w:r>
              <w:rPr>
                <w:rFonts w:ascii="Garamond" w:eastAsia="Bookman Old Style" w:hAnsi="Garamond"/>
                <w:spacing w:val="4"/>
                <w:sz w:val="24"/>
                <w:szCs w:val="24"/>
                <w:lang w:val="sq-AL"/>
              </w:rPr>
              <w:t>a</w:t>
            </w:r>
            <w:r>
              <w:rPr>
                <w:rFonts w:ascii="Garamond" w:eastAsia="Bookman Old Style" w:hAnsi="Garamond"/>
                <w:sz w:val="24"/>
                <w:szCs w:val="24"/>
                <w:lang w:val="sq-AL"/>
              </w:rPr>
              <w:t>rs</w:t>
            </w:r>
            <w:r>
              <w:rPr>
                <w:rFonts w:ascii="Garamond" w:eastAsia="Bookman Old Style" w:hAnsi="Garamond"/>
                <w:spacing w:val="-2"/>
                <w:sz w:val="24"/>
                <w:szCs w:val="24"/>
                <w:lang w:val="sq-AL"/>
              </w:rPr>
              <w:t>i</w:t>
            </w:r>
            <w:r>
              <w:rPr>
                <w:rFonts w:ascii="Garamond" w:eastAsia="Bookman Old Style" w:hAnsi="Garamond"/>
                <w:spacing w:val="5"/>
                <w:sz w:val="24"/>
                <w:szCs w:val="24"/>
                <w:lang w:val="sq-AL"/>
              </w:rPr>
              <w:t>m</w:t>
            </w:r>
            <w:r>
              <w:rPr>
                <w:rFonts w:ascii="Garamond" w:eastAsia="Bookman Old Style" w:hAnsi="Garamond"/>
                <w:spacing w:val="2"/>
                <w:sz w:val="24"/>
                <w:szCs w:val="24"/>
                <w:lang w:val="sq-AL"/>
              </w:rPr>
              <w:t>i</w:t>
            </w:r>
            <w:r>
              <w:rPr>
                <w:rFonts w:ascii="Garamond" w:eastAsia="Bookman Old Style" w:hAnsi="Garamond"/>
                <w:sz w:val="24"/>
                <w:szCs w:val="24"/>
                <w:lang w:val="sq-AL"/>
              </w:rPr>
              <w:t>t të</w:t>
            </w:r>
          </w:p>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pacing w:val="2"/>
                <w:w w:val="103"/>
                <w:sz w:val="24"/>
                <w:szCs w:val="24"/>
                <w:lang w:val="sq-AL"/>
              </w:rPr>
              <w:t>l</w:t>
            </w:r>
            <w:r>
              <w:rPr>
                <w:rFonts w:ascii="Garamond" w:eastAsia="Bookman Old Style" w:hAnsi="Garamond"/>
                <w:spacing w:val="4"/>
                <w:w w:val="103"/>
                <w:sz w:val="24"/>
                <w:szCs w:val="24"/>
                <w:lang w:val="sq-AL"/>
              </w:rPr>
              <w:t>a</w:t>
            </w:r>
            <w:r>
              <w:rPr>
                <w:rFonts w:ascii="Garamond" w:eastAsia="Bookman Old Style" w:hAnsi="Garamond"/>
                <w:spacing w:val="1"/>
                <w:w w:val="103"/>
                <w:sz w:val="24"/>
                <w:szCs w:val="24"/>
                <w:lang w:val="sq-AL"/>
              </w:rPr>
              <w:t>r</w:t>
            </w:r>
            <w:r>
              <w:rPr>
                <w:rFonts w:ascii="Garamond" w:eastAsia="Bookman Old Style" w:hAnsi="Garamond"/>
                <w:w w:val="99"/>
                <w:sz w:val="24"/>
                <w:szCs w:val="24"/>
                <w:lang w:val="sq-AL"/>
              </w:rPr>
              <w:t>të</w:t>
            </w:r>
          </w:p>
        </w:tc>
        <w:tc>
          <w:tcPr>
            <w:tcW w:w="2785" w:type="dxa"/>
            <w:tcBorders>
              <w:top w:val="single" w:sz="4" w:space="0" w:color="000000"/>
              <w:left w:val="single" w:sz="4" w:space="0" w:color="000000"/>
              <w:bottom w:val="single" w:sz="4" w:space="0" w:color="000000"/>
              <w:right w:val="single" w:sz="4" w:space="0" w:color="000000"/>
            </w:tcBorders>
          </w:tcPr>
          <w:p w:rsidR="0083463F" w:rsidRDefault="0083463F">
            <w:pPr>
              <w:widowControl w:val="0"/>
              <w:spacing w:after="0" w:line="240" w:lineRule="auto"/>
              <w:ind w:firstLine="0"/>
              <w:rPr>
                <w:rFonts w:ascii="Garamond" w:hAnsi="Garamond"/>
                <w:sz w:val="24"/>
                <w:szCs w:val="24"/>
                <w:lang w:val="sq-AL"/>
              </w:rPr>
            </w:pPr>
          </w:p>
        </w:tc>
      </w:tr>
      <w:tr w:rsidR="0083463F" w:rsidTr="0083463F">
        <w:trPr>
          <w:trHeight w:hRule="exact" w:val="468"/>
          <w:jc w:val="center"/>
        </w:trPr>
        <w:tc>
          <w:tcPr>
            <w:tcW w:w="6480" w:type="dxa"/>
            <w:tcBorders>
              <w:top w:val="single" w:sz="4" w:space="0" w:color="000000"/>
              <w:left w:val="single" w:sz="2" w:space="0" w:color="000000"/>
              <w:bottom w:val="single" w:sz="4" w:space="0" w:color="000000"/>
              <w:right w:val="single" w:sz="4" w:space="0" w:color="000000"/>
            </w:tcBorders>
          </w:tcPr>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z w:val="24"/>
                <w:szCs w:val="24"/>
                <w:lang w:val="sq-AL"/>
              </w:rPr>
              <w:t>Sub</w:t>
            </w:r>
            <w:r>
              <w:rPr>
                <w:rFonts w:ascii="Garamond" w:eastAsia="Bookman Old Style" w:hAnsi="Garamond"/>
                <w:spacing w:val="5"/>
                <w:sz w:val="24"/>
                <w:szCs w:val="24"/>
                <w:lang w:val="sq-AL"/>
              </w:rPr>
              <w:t>j</w:t>
            </w:r>
            <w:r>
              <w:rPr>
                <w:rFonts w:ascii="Garamond" w:eastAsia="Bookman Old Style" w:hAnsi="Garamond"/>
                <w:sz w:val="24"/>
                <w:szCs w:val="24"/>
                <w:lang w:val="sq-AL"/>
              </w:rPr>
              <w:t>ek</w:t>
            </w:r>
            <w:r>
              <w:rPr>
                <w:rFonts w:ascii="Garamond" w:eastAsia="Bookman Old Style" w:hAnsi="Garamond"/>
                <w:spacing w:val="5"/>
                <w:sz w:val="24"/>
                <w:szCs w:val="24"/>
                <w:lang w:val="sq-AL"/>
              </w:rPr>
              <w:t>t</w:t>
            </w:r>
            <w:r>
              <w:rPr>
                <w:rFonts w:ascii="Garamond" w:eastAsia="Bookman Old Style" w:hAnsi="Garamond"/>
                <w:sz w:val="24"/>
                <w:szCs w:val="24"/>
                <w:lang w:val="sq-AL"/>
              </w:rPr>
              <w:t xml:space="preserve">e të </w:t>
            </w:r>
            <w:r>
              <w:rPr>
                <w:rFonts w:ascii="Garamond" w:eastAsia="Bookman Old Style" w:hAnsi="Garamond"/>
                <w:spacing w:val="1"/>
                <w:sz w:val="24"/>
                <w:szCs w:val="24"/>
                <w:lang w:val="sq-AL"/>
              </w:rPr>
              <w:t>t</w:t>
            </w:r>
            <w:r>
              <w:rPr>
                <w:rFonts w:ascii="Garamond" w:eastAsia="Bookman Old Style" w:hAnsi="Garamond"/>
                <w:spacing w:val="2"/>
                <w:sz w:val="24"/>
                <w:szCs w:val="24"/>
                <w:lang w:val="sq-AL"/>
              </w:rPr>
              <w:t>j</w:t>
            </w:r>
            <w:r>
              <w:rPr>
                <w:rFonts w:ascii="Garamond" w:eastAsia="Bookman Old Style" w:hAnsi="Garamond"/>
                <w:sz w:val="24"/>
                <w:szCs w:val="24"/>
                <w:lang w:val="sq-AL"/>
              </w:rPr>
              <w:t>e</w:t>
            </w:r>
            <w:r>
              <w:rPr>
                <w:rFonts w:ascii="Garamond" w:eastAsia="Bookman Old Style" w:hAnsi="Garamond"/>
                <w:spacing w:val="1"/>
                <w:sz w:val="24"/>
                <w:szCs w:val="24"/>
                <w:lang w:val="sq-AL"/>
              </w:rPr>
              <w:t>r</w:t>
            </w:r>
            <w:r>
              <w:rPr>
                <w:rFonts w:ascii="Garamond" w:eastAsia="Bookman Old Style" w:hAnsi="Garamond"/>
                <w:sz w:val="24"/>
                <w:szCs w:val="24"/>
                <w:lang w:val="sq-AL"/>
              </w:rPr>
              <w:t xml:space="preserve">a </w:t>
            </w:r>
            <w:r>
              <w:rPr>
                <w:rFonts w:ascii="Garamond" w:eastAsia="Bookman Old Style" w:hAnsi="Garamond"/>
                <w:spacing w:val="5"/>
                <w:sz w:val="24"/>
                <w:szCs w:val="24"/>
                <w:lang w:val="sq-AL"/>
              </w:rPr>
              <w:t>p</w:t>
            </w:r>
            <w:r>
              <w:rPr>
                <w:rFonts w:ascii="Garamond" w:eastAsia="Bookman Old Style" w:hAnsi="Garamond"/>
                <w:spacing w:val="1"/>
                <w:sz w:val="24"/>
                <w:szCs w:val="24"/>
                <w:lang w:val="sq-AL"/>
              </w:rPr>
              <w:t>u</w:t>
            </w:r>
            <w:r>
              <w:rPr>
                <w:rFonts w:ascii="Garamond" w:eastAsia="Bookman Old Style" w:hAnsi="Garamond"/>
                <w:sz w:val="24"/>
                <w:szCs w:val="24"/>
                <w:lang w:val="sq-AL"/>
              </w:rPr>
              <w:t>b</w:t>
            </w:r>
            <w:r>
              <w:rPr>
                <w:rFonts w:ascii="Garamond" w:eastAsia="Bookman Old Style" w:hAnsi="Garamond"/>
                <w:spacing w:val="5"/>
                <w:sz w:val="24"/>
                <w:szCs w:val="24"/>
                <w:lang w:val="sq-AL"/>
              </w:rPr>
              <w:t>l</w:t>
            </w:r>
            <w:r>
              <w:rPr>
                <w:rFonts w:ascii="Garamond" w:eastAsia="Bookman Old Style" w:hAnsi="Garamond"/>
                <w:sz w:val="24"/>
                <w:szCs w:val="24"/>
                <w:lang w:val="sq-AL"/>
              </w:rPr>
              <w:t>i</w:t>
            </w:r>
            <w:r>
              <w:rPr>
                <w:rFonts w:ascii="Garamond" w:eastAsia="Bookman Old Style" w:hAnsi="Garamond"/>
                <w:spacing w:val="5"/>
                <w:sz w:val="24"/>
                <w:szCs w:val="24"/>
                <w:lang w:val="sq-AL"/>
              </w:rPr>
              <w:t>k</w:t>
            </w:r>
            <w:r>
              <w:rPr>
                <w:rFonts w:ascii="Garamond" w:eastAsia="Bookman Old Style" w:hAnsi="Garamond"/>
                <w:sz w:val="24"/>
                <w:szCs w:val="24"/>
                <w:lang w:val="sq-AL"/>
              </w:rPr>
              <w:t>e a</w:t>
            </w:r>
            <w:r>
              <w:rPr>
                <w:rFonts w:ascii="Garamond" w:eastAsia="Bookman Old Style" w:hAnsi="Garamond"/>
                <w:spacing w:val="5"/>
                <w:sz w:val="24"/>
                <w:szCs w:val="24"/>
                <w:lang w:val="sq-AL"/>
              </w:rPr>
              <w:t>p</w:t>
            </w:r>
            <w:r>
              <w:rPr>
                <w:rFonts w:ascii="Garamond" w:eastAsia="Bookman Old Style" w:hAnsi="Garamond"/>
                <w:sz w:val="24"/>
                <w:szCs w:val="24"/>
                <w:lang w:val="sq-AL"/>
              </w:rPr>
              <w:t xml:space="preserve">o </w:t>
            </w:r>
            <w:r>
              <w:rPr>
                <w:rFonts w:ascii="Garamond" w:eastAsia="Bookman Old Style" w:hAnsi="Garamond"/>
                <w:spacing w:val="4"/>
                <w:w w:val="104"/>
                <w:sz w:val="24"/>
                <w:szCs w:val="24"/>
                <w:lang w:val="sq-AL"/>
              </w:rPr>
              <w:t>p</w:t>
            </w:r>
            <w:r>
              <w:rPr>
                <w:rFonts w:ascii="Garamond" w:eastAsia="Bookman Old Style" w:hAnsi="Garamond"/>
                <w:spacing w:val="1"/>
                <w:w w:val="103"/>
                <w:sz w:val="24"/>
                <w:szCs w:val="24"/>
                <w:lang w:val="sq-AL"/>
              </w:rPr>
              <w:t>r</w:t>
            </w:r>
            <w:r>
              <w:rPr>
                <w:rFonts w:ascii="Garamond" w:eastAsia="Bookman Old Style" w:hAnsi="Garamond"/>
                <w:w w:val="99"/>
                <w:sz w:val="24"/>
                <w:szCs w:val="24"/>
                <w:lang w:val="sq-AL"/>
              </w:rPr>
              <w:t>i</w:t>
            </w:r>
            <w:r>
              <w:rPr>
                <w:rFonts w:ascii="Garamond" w:eastAsia="Bookman Old Style" w:hAnsi="Garamond"/>
                <w:spacing w:val="5"/>
                <w:sz w:val="24"/>
                <w:szCs w:val="24"/>
                <w:lang w:val="sq-AL"/>
              </w:rPr>
              <w:t>v</w:t>
            </w:r>
            <w:r>
              <w:rPr>
                <w:rFonts w:ascii="Garamond" w:eastAsia="Bookman Old Style" w:hAnsi="Garamond"/>
                <w:w w:val="99"/>
                <w:sz w:val="24"/>
                <w:szCs w:val="24"/>
                <w:lang w:val="sq-AL"/>
              </w:rPr>
              <w:t>a</w:t>
            </w:r>
            <w:r>
              <w:rPr>
                <w:rFonts w:ascii="Garamond" w:eastAsia="Bookman Old Style" w:hAnsi="Garamond"/>
                <w:spacing w:val="5"/>
                <w:w w:val="99"/>
                <w:sz w:val="24"/>
                <w:szCs w:val="24"/>
                <w:lang w:val="sq-AL"/>
              </w:rPr>
              <w:t>t</w:t>
            </w:r>
            <w:r>
              <w:rPr>
                <w:rFonts w:ascii="Garamond" w:eastAsia="Bookman Old Style" w:hAnsi="Garamond"/>
                <w:sz w:val="24"/>
                <w:szCs w:val="24"/>
                <w:lang w:val="sq-AL"/>
              </w:rPr>
              <w:t>e</w:t>
            </w:r>
          </w:p>
          <w:p w:rsidR="0083463F" w:rsidRDefault="0083463F">
            <w:pPr>
              <w:widowControl w:val="0"/>
              <w:spacing w:after="0" w:line="240" w:lineRule="auto"/>
              <w:ind w:firstLine="0"/>
              <w:rPr>
                <w:rFonts w:ascii="Garamond" w:eastAsia="Bookman Old Style" w:hAnsi="Garamond"/>
                <w:sz w:val="24"/>
                <w:szCs w:val="24"/>
                <w:lang w:val="sq-AL"/>
              </w:rPr>
            </w:pPr>
          </w:p>
        </w:tc>
        <w:tc>
          <w:tcPr>
            <w:tcW w:w="2785" w:type="dxa"/>
            <w:tcBorders>
              <w:top w:val="single" w:sz="4" w:space="0" w:color="000000"/>
              <w:left w:val="single" w:sz="4" w:space="0" w:color="000000"/>
              <w:bottom w:val="single" w:sz="4" w:space="0" w:color="000000"/>
              <w:right w:val="single" w:sz="4" w:space="0" w:color="000000"/>
            </w:tcBorders>
          </w:tcPr>
          <w:p w:rsidR="0083463F" w:rsidRDefault="0083463F">
            <w:pPr>
              <w:widowControl w:val="0"/>
              <w:spacing w:after="0" w:line="240" w:lineRule="auto"/>
              <w:ind w:firstLine="0"/>
              <w:rPr>
                <w:rFonts w:ascii="Garamond" w:hAnsi="Garamond"/>
                <w:sz w:val="24"/>
                <w:szCs w:val="24"/>
                <w:lang w:val="sq-AL"/>
              </w:rPr>
            </w:pPr>
          </w:p>
          <w:p w:rsidR="0083463F" w:rsidRDefault="0083463F">
            <w:pPr>
              <w:widowControl w:val="0"/>
              <w:spacing w:after="0" w:line="240" w:lineRule="auto"/>
              <w:ind w:firstLine="0"/>
              <w:rPr>
                <w:rFonts w:ascii="Garamond" w:hAnsi="Garamond"/>
                <w:sz w:val="24"/>
                <w:szCs w:val="24"/>
                <w:lang w:val="sq-AL"/>
              </w:rPr>
            </w:pPr>
          </w:p>
        </w:tc>
      </w:tr>
    </w:tbl>
    <w:p w:rsidR="0083463F" w:rsidRDefault="0083463F" w:rsidP="0083463F">
      <w:pPr>
        <w:widowControl w:val="0"/>
        <w:tabs>
          <w:tab w:val="left" w:pos="9270"/>
        </w:tabs>
        <w:spacing w:after="0" w:line="240" w:lineRule="auto"/>
        <w:ind w:firstLine="0"/>
        <w:rPr>
          <w:rFonts w:ascii="Garamond" w:eastAsia="Bookman Old Style" w:hAnsi="Garamond"/>
          <w:sz w:val="24"/>
          <w:szCs w:val="24"/>
          <w:lang w:val="sq-AL"/>
        </w:rPr>
      </w:pPr>
      <w:r>
        <w:rPr>
          <w:rFonts w:ascii="Garamond" w:eastAsia="Bookman Old Style" w:hAnsi="Garamond"/>
          <w:sz w:val="24"/>
          <w:szCs w:val="24"/>
          <w:u w:val="single"/>
          <w:lang w:val="sq-AL"/>
        </w:rPr>
        <w:t>Shënim</w:t>
      </w:r>
      <w:r w:rsidR="00E47A6C">
        <w:rPr>
          <w:rFonts w:ascii="Garamond" w:eastAsia="Bookman Old Style" w:hAnsi="Garamond"/>
          <w:sz w:val="24"/>
          <w:szCs w:val="24"/>
          <w:u w:val="single"/>
          <w:lang w:val="sq-AL"/>
        </w:rPr>
        <w:t>.</w:t>
      </w:r>
      <w:r>
        <w:rPr>
          <w:rFonts w:ascii="Garamond" w:eastAsia="Bookman Old Style" w:hAnsi="Garamond"/>
          <w:sz w:val="24"/>
          <w:szCs w:val="24"/>
          <w:lang w:val="sq-AL"/>
        </w:rPr>
        <w:t xml:space="preserve"> </w:t>
      </w:r>
      <w:r>
        <w:rPr>
          <w:rFonts w:ascii="Garamond" w:eastAsia="Bookman Old Style" w:hAnsi="Garamond"/>
          <w:spacing w:val="2"/>
          <w:sz w:val="24"/>
          <w:szCs w:val="24"/>
          <w:lang w:val="sq-AL"/>
        </w:rPr>
        <w:t>N</w:t>
      </w:r>
      <w:r>
        <w:rPr>
          <w:rFonts w:ascii="Garamond" w:eastAsia="Bookman Old Style" w:hAnsi="Garamond"/>
          <w:sz w:val="24"/>
          <w:szCs w:val="24"/>
          <w:lang w:val="sq-AL"/>
        </w:rPr>
        <w:t xml:space="preserve">ë </w:t>
      </w:r>
      <w:r>
        <w:rPr>
          <w:rFonts w:ascii="Garamond" w:eastAsia="Bookman Old Style" w:hAnsi="Garamond"/>
          <w:spacing w:val="1"/>
          <w:sz w:val="24"/>
          <w:szCs w:val="24"/>
          <w:lang w:val="sq-AL"/>
        </w:rPr>
        <w:t>r</w:t>
      </w:r>
      <w:r>
        <w:rPr>
          <w:rFonts w:ascii="Garamond" w:eastAsia="Bookman Old Style" w:hAnsi="Garamond"/>
          <w:spacing w:val="4"/>
          <w:sz w:val="24"/>
          <w:szCs w:val="24"/>
          <w:lang w:val="sq-AL"/>
        </w:rPr>
        <w:t>a</w:t>
      </w:r>
      <w:r>
        <w:rPr>
          <w:rFonts w:ascii="Garamond" w:eastAsia="Bookman Old Style" w:hAnsi="Garamond"/>
          <w:sz w:val="24"/>
          <w:szCs w:val="24"/>
          <w:lang w:val="sq-AL"/>
        </w:rPr>
        <w:t xml:space="preserve">stin e </w:t>
      </w:r>
      <w:r>
        <w:rPr>
          <w:rFonts w:ascii="Garamond" w:eastAsia="Bookman Old Style" w:hAnsi="Garamond"/>
          <w:spacing w:val="5"/>
          <w:sz w:val="24"/>
          <w:szCs w:val="24"/>
          <w:lang w:val="sq-AL"/>
        </w:rPr>
        <w:t>ba</w:t>
      </w:r>
      <w:r>
        <w:rPr>
          <w:rFonts w:ascii="Garamond" w:eastAsia="Bookman Old Style" w:hAnsi="Garamond"/>
          <w:sz w:val="24"/>
          <w:szCs w:val="24"/>
          <w:lang w:val="sq-AL"/>
        </w:rPr>
        <w:t>s</w:t>
      </w:r>
      <w:r>
        <w:rPr>
          <w:rFonts w:ascii="Garamond" w:eastAsia="Bookman Old Style" w:hAnsi="Garamond"/>
          <w:spacing w:val="5"/>
          <w:sz w:val="24"/>
          <w:szCs w:val="24"/>
          <w:lang w:val="sq-AL"/>
        </w:rPr>
        <w:t>h</w:t>
      </w:r>
      <w:r>
        <w:rPr>
          <w:rFonts w:ascii="Garamond" w:eastAsia="Bookman Old Style" w:hAnsi="Garamond"/>
          <w:sz w:val="24"/>
          <w:szCs w:val="24"/>
          <w:lang w:val="sq-AL"/>
        </w:rPr>
        <w:t>k</w:t>
      </w:r>
      <w:r>
        <w:rPr>
          <w:rFonts w:ascii="Garamond" w:eastAsia="Bookman Old Style" w:hAnsi="Garamond"/>
          <w:spacing w:val="5"/>
          <w:sz w:val="24"/>
          <w:szCs w:val="24"/>
          <w:lang w:val="sq-AL"/>
        </w:rPr>
        <w:t>ëp</w:t>
      </w:r>
      <w:r>
        <w:rPr>
          <w:rFonts w:ascii="Garamond" w:eastAsia="Bookman Old Style" w:hAnsi="Garamond"/>
          <w:sz w:val="24"/>
          <w:szCs w:val="24"/>
          <w:lang w:val="sq-AL"/>
        </w:rPr>
        <w:t>u</w:t>
      </w:r>
      <w:r>
        <w:rPr>
          <w:rFonts w:ascii="Garamond" w:eastAsia="Bookman Old Style" w:hAnsi="Garamond"/>
          <w:spacing w:val="5"/>
          <w:sz w:val="24"/>
          <w:szCs w:val="24"/>
          <w:lang w:val="sq-AL"/>
        </w:rPr>
        <w:t>ni</w:t>
      </w:r>
      <w:r>
        <w:rPr>
          <w:rFonts w:ascii="Garamond" w:eastAsia="Bookman Old Style" w:hAnsi="Garamond"/>
          <w:sz w:val="24"/>
          <w:szCs w:val="24"/>
          <w:lang w:val="sq-AL"/>
        </w:rPr>
        <w:t>m</w:t>
      </w:r>
      <w:r>
        <w:rPr>
          <w:rFonts w:ascii="Garamond" w:eastAsia="Bookman Old Style" w:hAnsi="Garamond"/>
          <w:spacing w:val="5"/>
          <w:sz w:val="24"/>
          <w:szCs w:val="24"/>
          <w:lang w:val="sq-AL"/>
        </w:rPr>
        <w:t>i</w:t>
      </w:r>
      <w:r>
        <w:rPr>
          <w:rFonts w:ascii="Garamond" w:eastAsia="Bookman Old Style" w:hAnsi="Garamond"/>
          <w:sz w:val="24"/>
          <w:szCs w:val="24"/>
          <w:lang w:val="sq-AL"/>
        </w:rPr>
        <w:t xml:space="preserve">t </w:t>
      </w:r>
      <w:r>
        <w:rPr>
          <w:rFonts w:ascii="Garamond" w:eastAsia="Bookman Old Style" w:hAnsi="Garamond"/>
          <w:spacing w:val="5"/>
          <w:sz w:val="24"/>
          <w:szCs w:val="24"/>
          <w:lang w:val="sq-AL"/>
        </w:rPr>
        <w:t>m</w:t>
      </w:r>
      <w:r>
        <w:rPr>
          <w:rFonts w:ascii="Garamond" w:eastAsia="Bookman Old Style" w:hAnsi="Garamond"/>
          <w:sz w:val="24"/>
          <w:szCs w:val="24"/>
          <w:lang w:val="sq-AL"/>
        </w:rPr>
        <w:t xml:space="preserve">e një </w:t>
      </w:r>
      <w:r>
        <w:rPr>
          <w:rFonts w:ascii="Garamond" w:eastAsia="Bookman Old Style" w:hAnsi="Garamond"/>
          <w:spacing w:val="5"/>
          <w:sz w:val="24"/>
          <w:szCs w:val="24"/>
          <w:lang w:val="sq-AL"/>
        </w:rPr>
        <w:t>a</w:t>
      </w:r>
      <w:r>
        <w:rPr>
          <w:rFonts w:ascii="Garamond" w:eastAsia="Bookman Old Style" w:hAnsi="Garamond"/>
          <w:sz w:val="24"/>
          <w:szCs w:val="24"/>
          <w:lang w:val="sq-AL"/>
        </w:rPr>
        <w:t>po d</w:t>
      </w:r>
      <w:r>
        <w:rPr>
          <w:rFonts w:ascii="Garamond" w:eastAsia="Bookman Old Style" w:hAnsi="Garamond"/>
          <w:spacing w:val="5"/>
          <w:sz w:val="24"/>
          <w:szCs w:val="24"/>
          <w:lang w:val="sq-AL"/>
        </w:rPr>
        <w:t>i</w:t>
      </w:r>
      <w:r>
        <w:rPr>
          <w:rFonts w:ascii="Garamond" w:eastAsia="Bookman Old Style" w:hAnsi="Garamond"/>
          <w:sz w:val="24"/>
          <w:szCs w:val="24"/>
          <w:lang w:val="sq-AL"/>
        </w:rPr>
        <w:t xml:space="preserve">sa </w:t>
      </w:r>
      <w:r>
        <w:rPr>
          <w:rFonts w:ascii="Garamond" w:eastAsia="Bookman Old Style" w:hAnsi="Garamond"/>
          <w:spacing w:val="5"/>
          <w:sz w:val="24"/>
          <w:szCs w:val="24"/>
          <w:lang w:val="sq-AL"/>
        </w:rPr>
        <w:t>s</w:t>
      </w:r>
      <w:r>
        <w:rPr>
          <w:rFonts w:ascii="Garamond" w:eastAsia="Bookman Old Style" w:hAnsi="Garamond"/>
          <w:sz w:val="24"/>
          <w:szCs w:val="24"/>
          <w:lang w:val="sq-AL"/>
        </w:rPr>
        <w:t>t</w:t>
      </w:r>
      <w:r>
        <w:rPr>
          <w:rFonts w:ascii="Garamond" w:eastAsia="Bookman Old Style" w:hAnsi="Garamond"/>
          <w:spacing w:val="1"/>
          <w:sz w:val="24"/>
          <w:szCs w:val="24"/>
          <w:lang w:val="sq-AL"/>
        </w:rPr>
        <w:t>r</w:t>
      </w:r>
      <w:r>
        <w:rPr>
          <w:rFonts w:ascii="Garamond" w:eastAsia="Bookman Old Style" w:hAnsi="Garamond"/>
          <w:spacing w:val="3"/>
          <w:sz w:val="24"/>
          <w:szCs w:val="24"/>
          <w:lang w:val="sq-AL"/>
        </w:rPr>
        <w:t>u</w:t>
      </w:r>
      <w:r>
        <w:rPr>
          <w:rFonts w:ascii="Garamond" w:eastAsia="Bookman Old Style" w:hAnsi="Garamond"/>
          <w:spacing w:val="4"/>
          <w:sz w:val="24"/>
          <w:szCs w:val="24"/>
          <w:lang w:val="sq-AL"/>
        </w:rPr>
        <w:t>k</w:t>
      </w:r>
      <w:r>
        <w:rPr>
          <w:rFonts w:ascii="Garamond" w:eastAsia="Bookman Old Style" w:hAnsi="Garamond"/>
          <w:sz w:val="24"/>
          <w:szCs w:val="24"/>
          <w:lang w:val="sq-AL"/>
        </w:rPr>
        <w:t>t</w:t>
      </w:r>
      <w:r>
        <w:rPr>
          <w:rFonts w:ascii="Garamond" w:eastAsia="Bookman Old Style" w:hAnsi="Garamond"/>
          <w:spacing w:val="8"/>
          <w:sz w:val="24"/>
          <w:szCs w:val="24"/>
          <w:lang w:val="sq-AL"/>
        </w:rPr>
        <w:t>u</w:t>
      </w:r>
      <w:r>
        <w:rPr>
          <w:rFonts w:ascii="Garamond" w:eastAsia="Bookman Old Style" w:hAnsi="Garamond"/>
          <w:spacing w:val="1"/>
          <w:sz w:val="24"/>
          <w:szCs w:val="24"/>
          <w:lang w:val="sq-AL"/>
        </w:rPr>
        <w:t>r</w:t>
      </w:r>
      <w:r>
        <w:rPr>
          <w:rFonts w:ascii="Garamond" w:eastAsia="Bookman Old Style" w:hAnsi="Garamond"/>
          <w:sz w:val="24"/>
          <w:szCs w:val="24"/>
          <w:lang w:val="sq-AL"/>
        </w:rPr>
        <w:t xml:space="preserve">a </w:t>
      </w:r>
      <w:r>
        <w:rPr>
          <w:rFonts w:ascii="Garamond" w:eastAsia="Bookman Old Style" w:hAnsi="Garamond"/>
          <w:spacing w:val="5"/>
          <w:sz w:val="24"/>
          <w:szCs w:val="24"/>
          <w:lang w:val="sq-AL"/>
        </w:rPr>
        <w:t>t</w:t>
      </w:r>
      <w:r>
        <w:rPr>
          <w:rFonts w:ascii="Garamond" w:eastAsia="Bookman Old Style" w:hAnsi="Garamond"/>
          <w:sz w:val="24"/>
          <w:szCs w:val="24"/>
          <w:lang w:val="sq-AL"/>
        </w:rPr>
        <w:t xml:space="preserve">ë </w:t>
      </w:r>
      <w:r>
        <w:rPr>
          <w:rFonts w:ascii="Garamond" w:eastAsia="Bookman Old Style" w:hAnsi="Garamond"/>
          <w:spacing w:val="1"/>
          <w:sz w:val="24"/>
          <w:szCs w:val="24"/>
          <w:lang w:val="sq-AL"/>
        </w:rPr>
        <w:t>t</w:t>
      </w:r>
      <w:r>
        <w:rPr>
          <w:rFonts w:ascii="Garamond" w:eastAsia="Bookman Old Style" w:hAnsi="Garamond"/>
          <w:spacing w:val="2"/>
          <w:sz w:val="24"/>
          <w:szCs w:val="24"/>
          <w:lang w:val="sq-AL"/>
        </w:rPr>
        <w:t>j</w:t>
      </w:r>
      <w:r>
        <w:rPr>
          <w:rFonts w:ascii="Garamond" w:eastAsia="Bookman Old Style" w:hAnsi="Garamond"/>
          <w:sz w:val="24"/>
          <w:szCs w:val="24"/>
          <w:lang w:val="sq-AL"/>
        </w:rPr>
        <w:t>e</w:t>
      </w:r>
      <w:r>
        <w:rPr>
          <w:rFonts w:ascii="Garamond" w:eastAsia="Bookman Old Style" w:hAnsi="Garamond"/>
          <w:spacing w:val="1"/>
          <w:sz w:val="24"/>
          <w:szCs w:val="24"/>
          <w:lang w:val="sq-AL"/>
        </w:rPr>
        <w:t>r</w:t>
      </w:r>
      <w:r>
        <w:rPr>
          <w:rFonts w:ascii="Garamond" w:eastAsia="Bookman Old Style" w:hAnsi="Garamond"/>
          <w:sz w:val="24"/>
          <w:szCs w:val="24"/>
          <w:lang w:val="sq-AL"/>
        </w:rPr>
        <w:t xml:space="preserve">a, </w:t>
      </w:r>
      <w:r>
        <w:rPr>
          <w:rFonts w:ascii="Garamond" w:eastAsia="Bookman Old Style" w:hAnsi="Garamond"/>
          <w:spacing w:val="5"/>
          <w:sz w:val="24"/>
          <w:szCs w:val="24"/>
          <w:lang w:val="sq-AL"/>
        </w:rPr>
        <w:t>t</w:t>
      </w:r>
      <w:r>
        <w:rPr>
          <w:rFonts w:ascii="Garamond" w:eastAsia="Bookman Old Style" w:hAnsi="Garamond"/>
          <w:sz w:val="24"/>
          <w:szCs w:val="24"/>
          <w:lang w:val="sq-AL"/>
        </w:rPr>
        <w:t>ë b</w:t>
      </w:r>
      <w:r>
        <w:rPr>
          <w:rFonts w:ascii="Garamond" w:eastAsia="Bookman Old Style" w:hAnsi="Garamond"/>
          <w:spacing w:val="5"/>
          <w:sz w:val="24"/>
          <w:szCs w:val="24"/>
          <w:lang w:val="sq-AL"/>
        </w:rPr>
        <w:t>a</w:t>
      </w:r>
      <w:r>
        <w:rPr>
          <w:rFonts w:ascii="Garamond" w:eastAsia="Bookman Old Style" w:hAnsi="Garamond"/>
          <w:sz w:val="24"/>
          <w:szCs w:val="24"/>
          <w:lang w:val="sq-AL"/>
        </w:rPr>
        <w:t>s</w:t>
      </w:r>
      <w:r>
        <w:rPr>
          <w:rFonts w:ascii="Garamond" w:eastAsia="Bookman Old Style" w:hAnsi="Garamond"/>
          <w:spacing w:val="5"/>
          <w:sz w:val="24"/>
          <w:szCs w:val="24"/>
          <w:lang w:val="sq-AL"/>
        </w:rPr>
        <w:t>h</w:t>
      </w:r>
      <w:r>
        <w:rPr>
          <w:rFonts w:ascii="Garamond" w:eastAsia="Bookman Old Style" w:hAnsi="Garamond"/>
          <w:sz w:val="24"/>
          <w:szCs w:val="24"/>
          <w:lang w:val="sq-AL"/>
        </w:rPr>
        <w:t>k</w:t>
      </w:r>
      <w:r>
        <w:rPr>
          <w:rFonts w:ascii="Garamond" w:eastAsia="Bookman Old Style" w:hAnsi="Garamond"/>
          <w:spacing w:val="5"/>
          <w:sz w:val="24"/>
          <w:szCs w:val="24"/>
          <w:lang w:val="sq-AL"/>
        </w:rPr>
        <w:t>ë</w:t>
      </w:r>
      <w:r>
        <w:rPr>
          <w:rFonts w:ascii="Garamond" w:eastAsia="Bookman Old Style" w:hAnsi="Garamond"/>
          <w:sz w:val="24"/>
          <w:szCs w:val="24"/>
          <w:lang w:val="sq-AL"/>
        </w:rPr>
        <w:t>li</w:t>
      </w:r>
      <w:r>
        <w:rPr>
          <w:rFonts w:ascii="Garamond" w:eastAsia="Bookman Old Style" w:hAnsi="Garamond"/>
          <w:spacing w:val="5"/>
          <w:sz w:val="24"/>
          <w:szCs w:val="24"/>
          <w:lang w:val="sq-AL"/>
        </w:rPr>
        <w:t>dh</w:t>
      </w:r>
      <w:r>
        <w:rPr>
          <w:rFonts w:ascii="Garamond" w:eastAsia="Bookman Old Style" w:hAnsi="Garamond"/>
          <w:sz w:val="24"/>
          <w:szCs w:val="24"/>
          <w:lang w:val="sq-AL"/>
        </w:rPr>
        <w:t xml:space="preserve">en </w:t>
      </w:r>
      <w:r>
        <w:rPr>
          <w:rFonts w:ascii="Garamond" w:eastAsia="Bookman Old Style" w:hAnsi="Garamond"/>
          <w:spacing w:val="-2"/>
          <w:sz w:val="24"/>
          <w:szCs w:val="24"/>
          <w:lang w:val="sq-AL"/>
        </w:rPr>
        <w:t xml:space="preserve">marrëveshjet </w:t>
      </w:r>
      <w:r>
        <w:rPr>
          <w:rFonts w:ascii="Garamond" w:eastAsia="Bookman Old Style" w:hAnsi="Garamond"/>
          <w:spacing w:val="3"/>
          <w:w w:val="104"/>
          <w:sz w:val="24"/>
          <w:szCs w:val="24"/>
          <w:lang w:val="sq-AL"/>
        </w:rPr>
        <w:t>p</w:t>
      </w:r>
      <w:r>
        <w:rPr>
          <w:rFonts w:ascii="Garamond" w:eastAsia="Bookman Old Style" w:hAnsi="Garamond"/>
          <w:w w:val="104"/>
          <w:sz w:val="24"/>
          <w:szCs w:val="24"/>
          <w:lang w:val="sq-AL"/>
        </w:rPr>
        <w:t>ër</w:t>
      </w:r>
      <w:r>
        <w:rPr>
          <w:rFonts w:ascii="Garamond" w:eastAsia="Bookman Old Style" w:hAnsi="Garamond"/>
          <w:spacing w:val="4"/>
          <w:w w:val="104"/>
          <w:sz w:val="24"/>
          <w:szCs w:val="24"/>
          <w:lang w:val="sq-AL"/>
        </w:rPr>
        <w:t>ka</w:t>
      </w:r>
      <w:r>
        <w:rPr>
          <w:rFonts w:ascii="Garamond" w:eastAsia="Bookman Old Style" w:hAnsi="Garamond"/>
          <w:spacing w:val="1"/>
          <w:w w:val="103"/>
          <w:sz w:val="24"/>
          <w:szCs w:val="24"/>
          <w:lang w:val="sq-AL"/>
        </w:rPr>
        <w:t>t</w:t>
      </w:r>
      <w:r>
        <w:rPr>
          <w:rFonts w:ascii="Garamond" w:eastAsia="Bookman Old Style" w:hAnsi="Garamond"/>
          <w:w w:val="103"/>
          <w:sz w:val="24"/>
          <w:szCs w:val="24"/>
          <w:lang w:val="sq-AL"/>
        </w:rPr>
        <w:t>ëse.</w:t>
      </w:r>
    </w:p>
    <w:p w:rsidR="0083463F" w:rsidRDefault="0083463F" w:rsidP="0083463F">
      <w:pPr>
        <w:widowControl w:val="0"/>
        <w:spacing w:after="0" w:line="240" w:lineRule="auto"/>
        <w:ind w:firstLine="0"/>
        <w:rPr>
          <w:rFonts w:ascii="Garamond" w:hAnsi="Garamond"/>
          <w:sz w:val="14"/>
          <w:szCs w:val="24"/>
          <w:lang w:val="sq-AL"/>
        </w:rPr>
      </w:pPr>
    </w:p>
    <w:p w:rsidR="0083463F" w:rsidRDefault="0083463F" w:rsidP="0083463F">
      <w:pPr>
        <w:pStyle w:val="ListParagraph"/>
        <w:widowControl w:val="0"/>
        <w:numPr>
          <w:ilvl w:val="0"/>
          <w:numId w:val="16"/>
        </w:numPr>
        <w:spacing w:after="0" w:line="240" w:lineRule="auto"/>
        <w:ind w:left="0" w:firstLine="0"/>
        <w:rPr>
          <w:rFonts w:ascii="Garamond" w:hAnsi="Garamond"/>
          <w:sz w:val="24"/>
          <w:szCs w:val="24"/>
          <w:lang w:val="sq-AL"/>
        </w:rPr>
      </w:pPr>
      <w:r>
        <w:rPr>
          <w:rFonts w:ascii="Garamond" w:hAnsi="Garamond"/>
          <w:sz w:val="24"/>
          <w:szCs w:val="24"/>
          <w:lang w:val="sq-AL"/>
        </w:rPr>
        <w:t xml:space="preserve"> Kuadri i përgjithshëm formues i programit të studimit</w:t>
      </w:r>
    </w:p>
    <w:p w:rsidR="0083463F" w:rsidRDefault="0083463F" w:rsidP="0083463F">
      <w:pPr>
        <w:widowControl w:val="0"/>
        <w:spacing w:after="0" w:line="240" w:lineRule="auto"/>
        <w:ind w:firstLine="0"/>
        <w:rPr>
          <w:rFonts w:ascii="Garamond" w:hAnsi="Garamond"/>
          <w:sz w:val="24"/>
          <w:szCs w:val="24"/>
          <w:lang w:val="sq-AL"/>
        </w:rPr>
      </w:pPr>
      <w:r>
        <w:rPr>
          <w:rFonts w:ascii="Garamond" w:hAnsi="Garamond"/>
          <w:sz w:val="24"/>
          <w:szCs w:val="24"/>
          <w:lang w:val="sq-AL"/>
        </w:rPr>
        <w:t>Kuadri i përgjithshëm formues i programit të studimit hartohet bazuar në standardet shtetërore dhe kuadrin ligjor e nënligjor në fuqi.</w:t>
      </w:r>
    </w:p>
    <w:p w:rsidR="0083463F" w:rsidRDefault="0083463F" w:rsidP="0083463F">
      <w:pPr>
        <w:widowControl w:val="0"/>
        <w:spacing w:after="0" w:line="240" w:lineRule="auto"/>
        <w:ind w:firstLine="0"/>
        <w:rPr>
          <w:rFonts w:ascii="Garamond" w:hAnsi="Garamond"/>
          <w:sz w:val="14"/>
          <w:szCs w:val="24"/>
          <w:lang w:val="sq-AL"/>
        </w:rPr>
      </w:pPr>
      <w:r>
        <w:rPr>
          <w:rFonts w:ascii="Garamond" w:hAnsi="Garamond"/>
          <w:sz w:val="14"/>
          <w:szCs w:val="24"/>
          <w:lang w:val="sq-AL"/>
        </w:rPr>
        <w:t xml:space="preserve"> </w:t>
      </w:r>
    </w:p>
    <w:p w:rsidR="0083463F" w:rsidRDefault="0083463F" w:rsidP="0083463F">
      <w:pPr>
        <w:widowControl w:val="0"/>
        <w:spacing w:after="0" w:line="240" w:lineRule="auto"/>
        <w:ind w:firstLine="0"/>
        <w:rPr>
          <w:rFonts w:ascii="Garamond" w:hAnsi="Garamond"/>
          <w:sz w:val="14"/>
          <w:szCs w:val="24"/>
          <w:lang w:val="sq-AL"/>
        </w:rPr>
      </w:pPr>
    </w:p>
    <w:p w:rsidR="0083463F" w:rsidRDefault="0083463F" w:rsidP="0083463F">
      <w:pPr>
        <w:widowControl w:val="0"/>
        <w:spacing w:after="0" w:line="240" w:lineRule="auto"/>
        <w:ind w:firstLine="0"/>
        <w:rPr>
          <w:rFonts w:ascii="Garamond" w:hAnsi="Garamond"/>
          <w:sz w:val="14"/>
          <w:szCs w:val="24"/>
          <w:lang w:val="sq-AL"/>
        </w:rPr>
      </w:pPr>
    </w:p>
    <w:p w:rsidR="0083463F" w:rsidRDefault="0083463F" w:rsidP="0083463F">
      <w:pPr>
        <w:widowControl w:val="0"/>
        <w:spacing w:after="0" w:line="240" w:lineRule="auto"/>
        <w:ind w:firstLine="0"/>
        <w:rPr>
          <w:rFonts w:ascii="Garamond" w:hAnsi="Garamond"/>
          <w:sz w:val="14"/>
          <w:szCs w:val="24"/>
          <w:lang w:val="sq-AL"/>
        </w:rPr>
      </w:pPr>
    </w:p>
    <w:p w:rsidR="0083463F" w:rsidRDefault="0083463F" w:rsidP="0083463F">
      <w:pPr>
        <w:widowControl w:val="0"/>
        <w:spacing w:after="0" w:line="240" w:lineRule="auto"/>
        <w:ind w:firstLine="0"/>
        <w:rPr>
          <w:rFonts w:ascii="Garamond" w:hAnsi="Garamond"/>
          <w:sz w:val="14"/>
          <w:szCs w:val="24"/>
          <w:lang w:val="sq-AL"/>
        </w:rPr>
      </w:pPr>
    </w:p>
    <w:p w:rsidR="0083463F" w:rsidRDefault="0083463F" w:rsidP="0083463F">
      <w:pPr>
        <w:widowControl w:val="0"/>
        <w:spacing w:after="0" w:line="240" w:lineRule="auto"/>
        <w:ind w:firstLine="0"/>
        <w:rPr>
          <w:rFonts w:ascii="Garamond" w:hAnsi="Garamond"/>
          <w:sz w:val="14"/>
          <w:szCs w:val="24"/>
          <w:lang w:val="sq-AL"/>
        </w:rPr>
      </w:pPr>
    </w:p>
    <w:p w:rsidR="0083463F" w:rsidRDefault="0083463F" w:rsidP="0083463F">
      <w:pPr>
        <w:widowControl w:val="0"/>
        <w:spacing w:after="0" w:line="240" w:lineRule="auto"/>
        <w:ind w:firstLine="0"/>
        <w:rPr>
          <w:rFonts w:ascii="Garamond" w:hAnsi="Garamond"/>
          <w:sz w:val="14"/>
          <w:szCs w:val="24"/>
          <w:lang w:val="sq-AL"/>
        </w:rPr>
      </w:pPr>
    </w:p>
    <w:p w:rsidR="0083463F" w:rsidRDefault="0083463F" w:rsidP="0083463F">
      <w:pPr>
        <w:widowControl w:val="0"/>
        <w:spacing w:after="0" w:line="240" w:lineRule="auto"/>
        <w:ind w:firstLine="0"/>
        <w:rPr>
          <w:rFonts w:ascii="Garamond" w:hAnsi="Garamond"/>
          <w:sz w:val="14"/>
          <w:szCs w:val="24"/>
          <w:lang w:val="sq-AL"/>
        </w:rPr>
      </w:pPr>
    </w:p>
    <w:p w:rsidR="0083463F" w:rsidRDefault="0083463F" w:rsidP="0083463F">
      <w:pPr>
        <w:pStyle w:val="ListParagraph"/>
        <w:widowControl w:val="0"/>
        <w:numPr>
          <w:ilvl w:val="0"/>
          <w:numId w:val="16"/>
        </w:numPr>
        <w:spacing w:after="0" w:line="240" w:lineRule="auto"/>
        <w:ind w:left="0" w:firstLine="0"/>
        <w:jc w:val="both"/>
        <w:rPr>
          <w:rFonts w:ascii="Garamond" w:hAnsi="Garamond"/>
          <w:sz w:val="24"/>
          <w:szCs w:val="24"/>
          <w:lang w:val="sq-AL"/>
        </w:rPr>
      </w:pPr>
      <w:r>
        <w:rPr>
          <w:rFonts w:ascii="Garamond" w:eastAsia="Bookman Old Style" w:hAnsi="Garamond"/>
          <w:spacing w:val="5"/>
          <w:position w:val="-1"/>
          <w:sz w:val="24"/>
          <w:szCs w:val="24"/>
          <w:lang w:val="sq-AL"/>
        </w:rPr>
        <w:t xml:space="preserve"> P</w:t>
      </w:r>
      <w:r>
        <w:rPr>
          <w:rFonts w:ascii="Garamond" w:eastAsia="Bookman Old Style" w:hAnsi="Garamond"/>
          <w:position w:val="-1"/>
          <w:sz w:val="24"/>
          <w:szCs w:val="24"/>
          <w:lang w:val="sq-AL"/>
        </w:rPr>
        <w:t>e</w:t>
      </w:r>
      <w:r>
        <w:rPr>
          <w:rFonts w:ascii="Garamond" w:eastAsia="Bookman Old Style" w:hAnsi="Garamond"/>
          <w:spacing w:val="5"/>
          <w:position w:val="-1"/>
          <w:sz w:val="24"/>
          <w:szCs w:val="24"/>
          <w:lang w:val="sq-AL"/>
        </w:rPr>
        <w:t>rs</w:t>
      </w:r>
      <w:r>
        <w:rPr>
          <w:rFonts w:ascii="Garamond" w:eastAsia="Bookman Old Style" w:hAnsi="Garamond"/>
          <w:position w:val="-1"/>
          <w:sz w:val="24"/>
          <w:szCs w:val="24"/>
          <w:lang w:val="sq-AL"/>
        </w:rPr>
        <w:t>o</w:t>
      </w:r>
      <w:r>
        <w:rPr>
          <w:rFonts w:ascii="Garamond" w:eastAsia="Bookman Old Style" w:hAnsi="Garamond"/>
          <w:spacing w:val="5"/>
          <w:position w:val="-1"/>
          <w:sz w:val="24"/>
          <w:szCs w:val="24"/>
          <w:lang w:val="sq-AL"/>
        </w:rPr>
        <w:t>n</w:t>
      </w:r>
      <w:r>
        <w:rPr>
          <w:rFonts w:ascii="Garamond" w:eastAsia="Bookman Old Style" w:hAnsi="Garamond"/>
          <w:position w:val="-1"/>
          <w:sz w:val="24"/>
          <w:szCs w:val="24"/>
          <w:lang w:val="sq-AL"/>
        </w:rPr>
        <w:t>e</w:t>
      </w:r>
      <w:r>
        <w:rPr>
          <w:rFonts w:ascii="Garamond" w:eastAsia="Bookman Old Style" w:hAnsi="Garamond"/>
          <w:spacing w:val="5"/>
          <w:position w:val="-1"/>
          <w:sz w:val="24"/>
          <w:szCs w:val="24"/>
          <w:lang w:val="sq-AL"/>
        </w:rPr>
        <w:t>l</w:t>
      </w:r>
      <w:r>
        <w:rPr>
          <w:rFonts w:ascii="Garamond" w:eastAsia="Bookman Old Style" w:hAnsi="Garamond"/>
          <w:position w:val="-1"/>
          <w:sz w:val="24"/>
          <w:szCs w:val="24"/>
          <w:lang w:val="sq-AL"/>
        </w:rPr>
        <w:t xml:space="preserve">i </w:t>
      </w:r>
      <w:r>
        <w:rPr>
          <w:rFonts w:ascii="Garamond" w:eastAsia="Bookman Old Style" w:hAnsi="Garamond"/>
          <w:spacing w:val="5"/>
          <w:position w:val="-1"/>
          <w:sz w:val="24"/>
          <w:szCs w:val="24"/>
          <w:lang w:val="sq-AL"/>
        </w:rPr>
        <w:t>aka</w:t>
      </w:r>
      <w:r>
        <w:rPr>
          <w:rFonts w:ascii="Garamond" w:eastAsia="Bookman Old Style" w:hAnsi="Garamond"/>
          <w:position w:val="-1"/>
          <w:sz w:val="24"/>
          <w:szCs w:val="24"/>
          <w:lang w:val="sq-AL"/>
        </w:rPr>
        <w:t>d</w:t>
      </w:r>
      <w:r>
        <w:rPr>
          <w:rFonts w:ascii="Garamond" w:eastAsia="Bookman Old Style" w:hAnsi="Garamond"/>
          <w:spacing w:val="5"/>
          <w:position w:val="-1"/>
          <w:sz w:val="24"/>
          <w:szCs w:val="24"/>
          <w:lang w:val="sq-AL"/>
        </w:rPr>
        <w:t>e</w:t>
      </w:r>
      <w:r>
        <w:rPr>
          <w:rFonts w:ascii="Garamond" w:eastAsia="Bookman Old Style" w:hAnsi="Garamond"/>
          <w:position w:val="-1"/>
          <w:sz w:val="24"/>
          <w:szCs w:val="24"/>
          <w:lang w:val="sq-AL"/>
        </w:rPr>
        <w:t>m</w:t>
      </w:r>
      <w:r>
        <w:rPr>
          <w:rFonts w:ascii="Garamond" w:eastAsia="Bookman Old Style" w:hAnsi="Garamond"/>
          <w:spacing w:val="5"/>
          <w:position w:val="-1"/>
          <w:sz w:val="24"/>
          <w:szCs w:val="24"/>
          <w:lang w:val="sq-AL"/>
        </w:rPr>
        <w:t>i</w:t>
      </w:r>
      <w:r>
        <w:rPr>
          <w:rFonts w:ascii="Garamond" w:eastAsia="Bookman Old Style" w:hAnsi="Garamond"/>
          <w:position w:val="-1"/>
          <w:sz w:val="24"/>
          <w:szCs w:val="24"/>
          <w:lang w:val="sq-AL"/>
        </w:rPr>
        <w:t xml:space="preserve">k </w:t>
      </w:r>
      <w:r>
        <w:rPr>
          <w:rFonts w:ascii="Garamond" w:eastAsia="Bookman Old Style" w:hAnsi="Garamond"/>
          <w:spacing w:val="10"/>
          <w:position w:val="-1"/>
          <w:sz w:val="24"/>
          <w:szCs w:val="24"/>
          <w:lang w:val="sq-AL"/>
        </w:rPr>
        <w:t>p</w:t>
      </w:r>
      <w:r>
        <w:rPr>
          <w:rFonts w:ascii="Garamond" w:eastAsia="Bookman Old Style" w:hAnsi="Garamond"/>
          <w:position w:val="-1"/>
          <w:sz w:val="24"/>
          <w:szCs w:val="24"/>
          <w:lang w:val="sq-AL"/>
        </w:rPr>
        <w:t>ër r</w:t>
      </w:r>
      <w:r>
        <w:rPr>
          <w:rFonts w:ascii="Garamond" w:eastAsia="Bookman Old Style" w:hAnsi="Garamond"/>
          <w:spacing w:val="5"/>
          <w:position w:val="-1"/>
          <w:sz w:val="24"/>
          <w:szCs w:val="24"/>
          <w:lang w:val="sq-AL"/>
        </w:rPr>
        <w:t>e</w:t>
      </w:r>
      <w:r>
        <w:rPr>
          <w:rFonts w:ascii="Garamond" w:eastAsia="Bookman Old Style" w:hAnsi="Garamond"/>
          <w:position w:val="-1"/>
          <w:sz w:val="24"/>
          <w:szCs w:val="24"/>
          <w:lang w:val="sq-AL"/>
        </w:rPr>
        <w:t>a</w:t>
      </w:r>
      <w:r>
        <w:rPr>
          <w:rFonts w:ascii="Garamond" w:eastAsia="Bookman Old Style" w:hAnsi="Garamond"/>
          <w:spacing w:val="5"/>
          <w:position w:val="-1"/>
          <w:sz w:val="24"/>
          <w:szCs w:val="24"/>
          <w:lang w:val="sq-AL"/>
        </w:rPr>
        <w:t>l</w:t>
      </w:r>
      <w:r>
        <w:rPr>
          <w:rFonts w:ascii="Garamond" w:eastAsia="Bookman Old Style" w:hAnsi="Garamond"/>
          <w:position w:val="-1"/>
          <w:sz w:val="24"/>
          <w:szCs w:val="24"/>
          <w:lang w:val="sq-AL"/>
        </w:rPr>
        <w:t>i</w:t>
      </w:r>
      <w:r>
        <w:rPr>
          <w:rFonts w:ascii="Garamond" w:eastAsia="Bookman Old Style" w:hAnsi="Garamond"/>
          <w:spacing w:val="5"/>
          <w:position w:val="-1"/>
          <w:sz w:val="24"/>
          <w:szCs w:val="24"/>
          <w:lang w:val="sq-AL"/>
        </w:rPr>
        <w:t>zi</w:t>
      </w:r>
      <w:r>
        <w:rPr>
          <w:rFonts w:ascii="Garamond" w:eastAsia="Bookman Old Style" w:hAnsi="Garamond"/>
          <w:position w:val="-1"/>
          <w:sz w:val="24"/>
          <w:szCs w:val="24"/>
          <w:lang w:val="sq-AL"/>
        </w:rPr>
        <w:t>m</w:t>
      </w:r>
      <w:r>
        <w:rPr>
          <w:rFonts w:ascii="Garamond" w:eastAsia="Bookman Old Style" w:hAnsi="Garamond"/>
          <w:spacing w:val="5"/>
          <w:position w:val="-1"/>
          <w:sz w:val="24"/>
          <w:szCs w:val="24"/>
          <w:lang w:val="sq-AL"/>
        </w:rPr>
        <w:t>i</w:t>
      </w:r>
      <w:r>
        <w:rPr>
          <w:rFonts w:ascii="Garamond" w:eastAsia="Bookman Old Style" w:hAnsi="Garamond"/>
          <w:position w:val="-1"/>
          <w:sz w:val="24"/>
          <w:szCs w:val="24"/>
          <w:lang w:val="sq-AL"/>
        </w:rPr>
        <w:t xml:space="preserve">n e </w:t>
      </w:r>
      <w:r>
        <w:rPr>
          <w:rFonts w:ascii="Garamond" w:eastAsia="Bookman Old Style" w:hAnsi="Garamond"/>
          <w:spacing w:val="5"/>
          <w:position w:val="-1"/>
          <w:sz w:val="24"/>
          <w:szCs w:val="24"/>
          <w:lang w:val="sq-AL"/>
        </w:rPr>
        <w:t>pr</w:t>
      </w:r>
      <w:r>
        <w:rPr>
          <w:rFonts w:ascii="Garamond" w:eastAsia="Bookman Old Style" w:hAnsi="Garamond"/>
          <w:position w:val="-1"/>
          <w:sz w:val="24"/>
          <w:szCs w:val="24"/>
          <w:lang w:val="sq-AL"/>
        </w:rPr>
        <w:t>o</w:t>
      </w:r>
      <w:r>
        <w:rPr>
          <w:rFonts w:ascii="Garamond" w:eastAsia="Bookman Old Style" w:hAnsi="Garamond"/>
          <w:spacing w:val="6"/>
          <w:position w:val="-1"/>
          <w:sz w:val="24"/>
          <w:szCs w:val="24"/>
          <w:lang w:val="sq-AL"/>
        </w:rPr>
        <w:t>g</w:t>
      </w:r>
      <w:r>
        <w:rPr>
          <w:rFonts w:ascii="Garamond" w:eastAsia="Bookman Old Style" w:hAnsi="Garamond"/>
          <w:position w:val="-1"/>
          <w:sz w:val="24"/>
          <w:szCs w:val="24"/>
          <w:lang w:val="sq-AL"/>
        </w:rPr>
        <w:t>r</w:t>
      </w:r>
      <w:r>
        <w:rPr>
          <w:rFonts w:ascii="Garamond" w:eastAsia="Bookman Old Style" w:hAnsi="Garamond"/>
          <w:spacing w:val="5"/>
          <w:position w:val="-1"/>
          <w:sz w:val="24"/>
          <w:szCs w:val="24"/>
          <w:lang w:val="sq-AL"/>
        </w:rPr>
        <w:t>am</w:t>
      </w:r>
      <w:r>
        <w:rPr>
          <w:rFonts w:ascii="Garamond" w:eastAsia="Bookman Old Style" w:hAnsi="Garamond"/>
          <w:position w:val="-1"/>
          <w:sz w:val="24"/>
          <w:szCs w:val="24"/>
          <w:lang w:val="sq-AL"/>
        </w:rPr>
        <w:t>it</w:t>
      </w:r>
    </w:p>
    <w:tbl>
      <w:tblPr>
        <w:tblW w:w="0" w:type="auto"/>
        <w:tblLayout w:type="fixed"/>
        <w:tblCellMar>
          <w:left w:w="0" w:type="dxa"/>
          <w:right w:w="0" w:type="dxa"/>
        </w:tblCellMar>
        <w:tblLook w:val="01E0" w:firstRow="1" w:lastRow="1" w:firstColumn="1" w:lastColumn="1" w:noHBand="0" w:noVBand="0"/>
      </w:tblPr>
      <w:tblGrid>
        <w:gridCol w:w="1957"/>
        <w:gridCol w:w="1386"/>
        <w:gridCol w:w="1244"/>
        <w:gridCol w:w="1208"/>
        <w:gridCol w:w="1264"/>
        <w:gridCol w:w="2293"/>
      </w:tblGrid>
      <w:tr w:rsidR="0083463F" w:rsidTr="0083463F">
        <w:trPr>
          <w:trHeight w:hRule="exact" w:val="792"/>
        </w:trPr>
        <w:tc>
          <w:tcPr>
            <w:tcW w:w="1957" w:type="dxa"/>
            <w:tcBorders>
              <w:top w:val="single" w:sz="2" w:space="0" w:color="000000"/>
              <w:left w:val="single" w:sz="2" w:space="0" w:color="000000"/>
              <w:bottom w:val="single" w:sz="2" w:space="0" w:color="000000"/>
              <w:right w:val="single" w:sz="4" w:space="0" w:color="000000"/>
            </w:tcBorders>
            <w:noWrap/>
            <w:tcMar>
              <w:top w:w="0" w:type="dxa"/>
              <w:left w:w="14" w:type="dxa"/>
              <w:bottom w:w="0" w:type="dxa"/>
              <w:right w:w="14" w:type="dxa"/>
            </w:tcMar>
            <w:hideMark/>
          </w:tcPr>
          <w:p w:rsidR="0083463F" w:rsidRDefault="0083463F">
            <w:pPr>
              <w:widowControl w:val="0"/>
              <w:spacing w:after="0" w:line="240" w:lineRule="auto"/>
              <w:ind w:firstLine="0"/>
              <w:jc w:val="center"/>
              <w:rPr>
                <w:rFonts w:ascii="Garamond" w:eastAsia="Bookman Old Style" w:hAnsi="Garamond"/>
                <w:b/>
                <w:lang w:val="sq-AL"/>
              </w:rPr>
            </w:pPr>
            <w:bookmarkStart w:id="3" w:name="_Hlk501726553"/>
            <w:r>
              <w:rPr>
                <w:rFonts w:ascii="Garamond" w:eastAsia="Bookman Old Style" w:hAnsi="Garamond"/>
                <w:b/>
                <w:spacing w:val="4"/>
                <w:w w:val="104"/>
                <w:lang w:val="sq-AL"/>
              </w:rPr>
              <w:t>P</w:t>
            </w:r>
            <w:r>
              <w:rPr>
                <w:rFonts w:ascii="Garamond" w:eastAsia="Bookman Old Style" w:hAnsi="Garamond"/>
                <w:b/>
                <w:lang w:val="sq-AL"/>
              </w:rPr>
              <w:t>e</w:t>
            </w:r>
            <w:r>
              <w:rPr>
                <w:rFonts w:ascii="Garamond" w:eastAsia="Bookman Old Style" w:hAnsi="Garamond"/>
                <w:b/>
                <w:spacing w:val="2"/>
                <w:w w:val="111"/>
                <w:lang w:val="sq-AL"/>
              </w:rPr>
              <w:t>r</w:t>
            </w:r>
            <w:r>
              <w:rPr>
                <w:rFonts w:ascii="Garamond" w:eastAsia="Bookman Old Style" w:hAnsi="Garamond"/>
                <w:b/>
                <w:lang w:val="sq-AL"/>
              </w:rPr>
              <w:t>s</w:t>
            </w:r>
            <w:r>
              <w:rPr>
                <w:rFonts w:ascii="Garamond" w:eastAsia="Bookman Old Style" w:hAnsi="Garamond"/>
                <w:b/>
                <w:spacing w:val="5"/>
                <w:lang w:val="sq-AL"/>
              </w:rPr>
              <w:t>o</w:t>
            </w:r>
            <w:r>
              <w:rPr>
                <w:rFonts w:ascii="Garamond" w:eastAsia="Bookman Old Style" w:hAnsi="Garamond"/>
                <w:b/>
                <w:lang w:val="sq-AL"/>
              </w:rPr>
              <w:t>n</w:t>
            </w:r>
            <w:r>
              <w:rPr>
                <w:rFonts w:ascii="Garamond" w:eastAsia="Bookman Old Style" w:hAnsi="Garamond"/>
                <w:b/>
                <w:spacing w:val="5"/>
                <w:w w:val="99"/>
                <w:lang w:val="sq-AL"/>
              </w:rPr>
              <w:t>e</w:t>
            </w:r>
            <w:r>
              <w:rPr>
                <w:rFonts w:ascii="Garamond" w:eastAsia="Bookman Old Style" w:hAnsi="Garamond"/>
                <w:b/>
                <w:w w:val="99"/>
                <w:lang w:val="sq-AL"/>
              </w:rPr>
              <w:t xml:space="preserve">li </w:t>
            </w:r>
            <w:r>
              <w:rPr>
                <w:rFonts w:ascii="Garamond" w:eastAsia="Bookman Old Style" w:hAnsi="Garamond"/>
                <w:b/>
                <w:lang w:val="sq-AL"/>
              </w:rPr>
              <w:t>a</w:t>
            </w:r>
            <w:r>
              <w:rPr>
                <w:rFonts w:ascii="Garamond" w:eastAsia="Bookman Old Style" w:hAnsi="Garamond"/>
                <w:b/>
                <w:spacing w:val="5"/>
                <w:lang w:val="sq-AL"/>
              </w:rPr>
              <w:t>ka</w:t>
            </w:r>
            <w:r>
              <w:rPr>
                <w:rFonts w:ascii="Garamond" w:eastAsia="Bookman Old Style" w:hAnsi="Garamond"/>
                <w:b/>
                <w:lang w:val="sq-AL"/>
              </w:rPr>
              <w:t>d</w:t>
            </w:r>
            <w:r>
              <w:rPr>
                <w:rFonts w:ascii="Garamond" w:eastAsia="Bookman Old Style" w:hAnsi="Garamond"/>
                <w:b/>
                <w:spacing w:val="5"/>
                <w:lang w:val="sq-AL"/>
              </w:rPr>
              <w:t>emi</w:t>
            </w:r>
            <w:r>
              <w:rPr>
                <w:rFonts w:ascii="Garamond" w:eastAsia="Bookman Old Style" w:hAnsi="Garamond"/>
                <w:b/>
                <w:lang w:val="sq-AL"/>
              </w:rPr>
              <w:t>k (emri, mbiemri)</w:t>
            </w:r>
          </w:p>
        </w:tc>
        <w:tc>
          <w:tcPr>
            <w:tcW w:w="1386" w:type="dxa"/>
            <w:tcBorders>
              <w:top w:val="single" w:sz="2" w:space="0" w:color="000000"/>
              <w:left w:val="single" w:sz="4" w:space="0" w:color="000000"/>
              <w:bottom w:val="single" w:sz="2" w:space="0" w:color="000000"/>
              <w:right w:val="single" w:sz="4" w:space="0" w:color="000000"/>
            </w:tcBorders>
            <w:noWrap/>
            <w:tcMar>
              <w:top w:w="0" w:type="dxa"/>
              <w:left w:w="14" w:type="dxa"/>
              <w:bottom w:w="0" w:type="dxa"/>
              <w:right w:w="14" w:type="dxa"/>
            </w:tcMar>
            <w:hideMark/>
          </w:tcPr>
          <w:p w:rsidR="0083463F" w:rsidRDefault="0083463F">
            <w:pPr>
              <w:widowControl w:val="0"/>
              <w:spacing w:after="0" w:line="240" w:lineRule="auto"/>
              <w:ind w:firstLine="0"/>
              <w:jc w:val="center"/>
              <w:rPr>
                <w:rFonts w:ascii="Garamond" w:eastAsia="Bookman Old Style" w:hAnsi="Garamond"/>
                <w:b/>
                <w:lang w:val="sq-AL"/>
              </w:rPr>
            </w:pPr>
            <w:r>
              <w:rPr>
                <w:rFonts w:ascii="Garamond" w:eastAsia="Bookman Old Style" w:hAnsi="Garamond"/>
                <w:b/>
                <w:spacing w:val="-5"/>
                <w:lang w:val="sq-AL"/>
              </w:rPr>
              <w:t>T</w:t>
            </w:r>
            <w:r>
              <w:rPr>
                <w:rFonts w:ascii="Garamond" w:eastAsia="Bookman Old Style" w:hAnsi="Garamond"/>
                <w:b/>
                <w:spacing w:val="5"/>
                <w:lang w:val="sq-AL"/>
              </w:rPr>
              <w:t>itul</w:t>
            </w:r>
            <w:r>
              <w:rPr>
                <w:rFonts w:ascii="Garamond" w:eastAsia="Bookman Old Style" w:hAnsi="Garamond"/>
                <w:b/>
                <w:lang w:val="sq-AL"/>
              </w:rPr>
              <w:t>li/</w:t>
            </w:r>
            <w:r>
              <w:rPr>
                <w:rFonts w:ascii="Garamond" w:eastAsia="Bookman Old Style" w:hAnsi="Garamond"/>
                <w:b/>
                <w:spacing w:val="4"/>
                <w:w w:val="104"/>
                <w:lang w:val="sq-AL"/>
              </w:rPr>
              <w:t>g</w:t>
            </w:r>
            <w:r>
              <w:rPr>
                <w:rFonts w:ascii="Garamond" w:eastAsia="Bookman Old Style" w:hAnsi="Garamond"/>
                <w:b/>
                <w:spacing w:val="-4"/>
                <w:w w:val="103"/>
                <w:lang w:val="sq-AL"/>
              </w:rPr>
              <w:t>r</w:t>
            </w:r>
            <w:r>
              <w:rPr>
                <w:rFonts w:ascii="Garamond" w:eastAsia="Bookman Old Style" w:hAnsi="Garamond"/>
                <w:b/>
                <w:spacing w:val="-1"/>
                <w:w w:val="104"/>
                <w:lang w:val="sq-AL"/>
              </w:rPr>
              <w:t>ad</w:t>
            </w:r>
            <w:r>
              <w:rPr>
                <w:rFonts w:ascii="Garamond" w:eastAsia="Bookman Old Style" w:hAnsi="Garamond"/>
                <w:b/>
                <w:w w:val="104"/>
                <w:lang w:val="sq-AL"/>
              </w:rPr>
              <w:t>a</w:t>
            </w:r>
          </w:p>
          <w:p w:rsidR="0083463F" w:rsidRDefault="0083463F">
            <w:pPr>
              <w:widowControl w:val="0"/>
              <w:spacing w:after="0" w:line="240" w:lineRule="auto"/>
              <w:ind w:firstLine="0"/>
              <w:jc w:val="center"/>
              <w:rPr>
                <w:rFonts w:ascii="Garamond" w:eastAsia="Bookman Old Style" w:hAnsi="Garamond"/>
                <w:b/>
                <w:lang w:val="sq-AL"/>
              </w:rPr>
            </w:pPr>
            <w:r>
              <w:rPr>
                <w:rFonts w:ascii="Garamond" w:eastAsia="Bookman Old Style" w:hAnsi="Garamond"/>
                <w:b/>
                <w:lang w:val="sq-AL"/>
              </w:rPr>
              <w:t>s</w:t>
            </w:r>
            <w:r>
              <w:rPr>
                <w:rFonts w:ascii="Garamond" w:eastAsia="Bookman Old Style" w:hAnsi="Garamond"/>
                <w:b/>
                <w:spacing w:val="5"/>
                <w:lang w:val="sq-AL"/>
              </w:rPr>
              <w:t>h</w:t>
            </w:r>
            <w:r>
              <w:rPr>
                <w:rFonts w:ascii="Garamond" w:eastAsia="Bookman Old Style" w:hAnsi="Garamond"/>
                <w:b/>
                <w:lang w:val="sq-AL"/>
              </w:rPr>
              <w:t>k</w:t>
            </w:r>
            <w:r>
              <w:rPr>
                <w:rFonts w:ascii="Garamond" w:eastAsia="Bookman Old Style" w:hAnsi="Garamond"/>
                <w:b/>
                <w:spacing w:val="5"/>
                <w:lang w:val="sq-AL"/>
              </w:rPr>
              <w:t>e</w:t>
            </w:r>
            <w:r>
              <w:rPr>
                <w:rFonts w:ascii="Garamond" w:eastAsia="Bookman Old Style" w:hAnsi="Garamond"/>
                <w:b/>
                <w:lang w:val="sq-AL"/>
              </w:rPr>
              <w:t>n</w:t>
            </w:r>
            <w:r>
              <w:rPr>
                <w:rFonts w:ascii="Garamond" w:eastAsia="Bookman Old Style" w:hAnsi="Garamond"/>
                <w:b/>
                <w:spacing w:val="6"/>
                <w:lang w:val="sq-AL"/>
              </w:rPr>
              <w:t>c</w:t>
            </w:r>
            <w:r>
              <w:rPr>
                <w:rFonts w:ascii="Garamond" w:eastAsia="Bookman Old Style" w:hAnsi="Garamond"/>
                <w:b/>
                <w:lang w:val="sq-AL"/>
              </w:rPr>
              <w:t>o</w:t>
            </w:r>
            <w:r>
              <w:rPr>
                <w:rFonts w:ascii="Garamond" w:eastAsia="Bookman Old Style" w:hAnsi="Garamond"/>
                <w:b/>
                <w:spacing w:val="7"/>
                <w:w w:val="111"/>
                <w:lang w:val="sq-AL"/>
              </w:rPr>
              <w:t>r</w:t>
            </w:r>
            <w:r>
              <w:rPr>
                <w:rFonts w:ascii="Garamond" w:eastAsia="Bookman Old Style" w:hAnsi="Garamond"/>
                <w:b/>
                <w:lang w:val="sq-AL"/>
              </w:rPr>
              <w:t>e</w:t>
            </w:r>
          </w:p>
        </w:tc>
        <w:tc>
          <w:tcPr>
            <w:tcW w:w="1244" w:type="dxa"/>
            <w:tcBorders>
              <w:top w:val="single" w:sz="2" w:space="0" w:color="000000"/>
              <w:left w:val="single" w:sz="4" w:space="0" w:color="000000"/>
              <w:bottom w:val="single" w:sz="2" w:space="0" w:color="000000"/>
              <w:right w:val="single" w:sz="2" w:space="0" w:color="000000"/>
            </w:tcBorders>
            <w:noWrap/>
            <w:tcMar>
              <w:top w:w="0" w:type="dxa"/>
              <w:left w:w="14" w:type="dxa"/>
              <w:bottom w:w="0" w:type="dxa"/>
              <w:right w:w="14" w:type="dxa"/>
            </w:tcMar>
            <w:hideMark/>
          </w:tcPr>
          <w:p w:rsidR="0083463F" w:rsidRDefault="0083463F">
            <w:pPr>
              <w:widowControl w:val="0"/>
              <w:spacing w:after="0" w:line="240" w:lineRule="auto"/>
              <w:ind w:firstLine="0"/>
              <w:jc w:val="center"/>
              <w:rPr>
                <w:rFonts w:ascii="Garamond" w:eastAsia="Bookman Old Style" w:hAnsi="Garamond"/>
                <w:b/>
                <w:lang w:val="sq-AL"/>
              </w:rPr>
            </w:pPr>
            <w:r>
              <w:rPr>
                <w:rFonts w:ascii="Garamond" w:eastAsia="Bookman Old Style" w:hAnsi="Garamond"/>
                <w:b/>
                <w:lang w:val="sq-AL"/>
              </w:rPr>
              <w:t>I</w:t>
            </w:r>
            <w:r>
              <w:rPr>
                <w:rFonts w:ascii="Garamond" w:eastAsia="Bookman Old Style" w:hAnsi="Garamond"/>
                <w:b/>
                <w:spacing w:val="5"/>
                <w:lang w:val="sq-AL"/>
              </w:rPr>
              <w:t>n</w:t>
            </w:r>
            <w:r>
              <w:rPr>
                <w:rFonts w:ascii="Garamond" w:eastAsia="Bookman Old Style" w:hAnsi="Garamond"/>
                <w:b/>
                <w:lang w:val="sq-AL"/>
              </w:rPr>
              <w:t>sti</w:t>
            </w:r>
            <w:r>
              <w:rPr>
                <w:rFonts w:ascii="Garamond" w:eastAsia="Bookman Old Style" w:hAnsi="Garamond"/>
                <w:b/>
                <w:spacing w:val="6"/>
                <w:lang w:val="sq-AL"/>
              </w:rPr>
              <w:t>t</w:t>
            </w:r>
            <w:r>
              <w:rPr>
                <w:rFonts w:ascii="Garamond" w:eastAsia="Bookman Old Style" w:hAnsi="Garamond"/>
                <w:b/>
                <w:lang w:val="sq-AL"/>
              </w:rPr>
              <w:t>u</w:t>
            </w:r>
            <w:r>
              <w:rPr>
                <w:rFonts w:ascii="Garamond" w:eastAsia="Bookman Old Style" w:hAnsi="Garamond"/>
                <w:b/>
                <w:spacing w:val="5"/>
                <w:lang w:val="sq-AL"/>
              </w:rPr>
              <w:t>c</w:t>
            </w:r>
            <w:r>
              <w:rPr>
                <w:rFonts w:ascii="Garamond" w:eastAsia="Bookman Old Style" w:hAnsi="Garamond"/>
                <w:b/>
                <w:lang w:val="sq-AL"/>
              </w:rPr>
              <w:t>i</w:t>
            </w:r>
            <w:r>
              <w:rPr>
                <w:rFonts w:ascii="Garamond" w:eastAsia="Bookman Old Style" w:hAnsi="Garamond"/>
                <w:b/>
                <w:spacing w:val="5"/>
                <w:lang w:val="sq-AL"/>
              </w:rPr>
              <w:t>o</w:t>
            </w:r>
            <w:r>
              <w:rPr>
                <w:rFonts w:ascii="Garamond" w:eastAsia="Bookman Old Style" w:hAnsi="Garamond"/>
                <w:b/>
                <w:lang w:val="sq-AL"/>
              </w:rPr>
              <w:t>ni</w:t>
            </w:r>
          </w:p>
        </w:tc>
        <w:tc>
          <w:tcPr>
            <w:tcW w:w="1208" w:type="dxa"/>
            <w:tcBorders>
              <w:top w:val="single" w:sz="2" w:space="0" w:color="000000"/>
              <w:left w:val="single" w:sz="2" w:space="0" w:color="000000"/>
              <w:bottom w:val="single" w:sz="2" w:space="0" w:color="000000"/>
              <w:right w:val="single" w:sz="4" w:space="0" w:color="000000"/>
            </w:tcBorders>
            <w:noWrap/>
            <w:tcMar>
              <w:top w:w="0" w:type="dxa"/>
              <w:left w:w="14" w:type="dxa"/>
              <w:bottom w:w="0" w:type="dxa"/>
              <w:right w:w="14" w:type="dxa"/>
            </w:tcMar>
            <w:hideMark/>
          </w:tcPr>
          <w:p w:rsidR="0083463F" w:rsidRDefault="0083463F">
            <w:pPr>
              <w:widowControl w:val="0"/>
              <w:spacing w:after="0" w:line="240" w:lineRule="auto"/>
              <w:ind w:firstLine="0"/>
              <w:jc w:val="center"/>
              <w:rPr>
                <w:rFonts w:ascii="Garamond" w:eastAsia="Bookman Old Style" w:hAnsi="Garamond"/>
                <w:b/>
                <w:lang w:val="sq-AL"/>
              </w:rPr>
            </w:pPr>
            <w:r>
              <w:rPr>
                <w:rFonts w:ascii="Garamond" w:eastAsia="Bookman Old Style" w:hAnsi="Garamond"/>
                <w:b/>
                <w:spacing w:val="5"/>
                <w:w w:val="99"/>
                <w:lang w:val="sq-AL"/>
              </w:rPr>
              <w:t>Njësia kryesore</w:t>
            </w:r>
          </w:p>
        </w:tc>
        <w:tc>
          <w:tcPr>
            <w:tcW w:w="1264" w:type="dxa"/>
            <w:tcBorders>
              <w:top w:val="single" w:sz="2" w:space="0" w:color="000000"/>
              <w:left w:val="single" w:sz="4" w:space="0" w:color="000000"/>
              <w:bottom w:val="single" w:sz="2" w:space="0" w:color="000000"/>
              <w:right w:val="single" w:sz="4" w:space="0" w:color="000000"/>
            </w:tcBorders>
            <w:noWrap/>
            <w:tcMar>
              <w:top w:w="0" w:type="dxa"/>
              <w:left w:w="14" w:type="dxa"/>
              <w:bottom w:w="0" w:type="dxa"/>
              <w:right w:w="14" w:type="dxa"/>
            </w:tcMar>
            <w:hideMark/>
          </w:tcPr>
          <w:p w:rsidR="0083463F" w:rsidRDefault="0083463F">
            <w:pPr>
              <w:widowControl w:val="0"/>
              <w:spacing w:after="0" w:line="240" w:lineRule="auto"/>
              <w:ind w:firstLine="0"/>
              <w:jc w:val="center"/>
              <w:rPr>
                <w:rFonts w:ascii="Garamond" w:eastAsia="Bookman Old Style" w:hAnsi="Garamond"/>
                <w:b/>
                <w:lang w:val="sq-AL"/>
              </w:rPr>
            </w:pPr>
            <w:r>
              <w:rPr>
                <w:rFonts w:ascii="Garamond" w:eastAsia="Bookman Old Style" w:hAnsi="Garamond"/>
                <w:b/>
                <w:spacing w:val="5"/>
                <w:lang w:val="sq-AL"/>
              </w:rPr>
              <w:t>Njësia bazë</w:t>
            </w:r>
          </w:p>
        </w:tc>
        <w:tc>
          <w:tcPr>
            <w:tcW w:w="2293" w:type="dxa"/>
            <w:tcBorders>
              <w:top w:val="single" w:sz="2" w:space="0" w:color="000000"/>
              <w:left w:val="single" w:sz="4" w:space="0" w:color="000000"/>
              <w:bottom w:val="single" w:sz="2" w:space="0" w:color="000000"/>
              <w:right w:val="single" w:sz="4" w:space="0" w:color="000000"/>
            </w:tcBorders>
            <w:noWrap/>
            <w:tcMar>
              <w:top w:w="0" w:type="dxa"/>
              <w:left w:w="14" w:type="dxa"/>
              <w:bottom w:w="0" w:type="dxa"/>
              <w:right w:w="14" w:type="dxa"/>
            </w:tcMar>
            <w:hideMark/>
          </w:tcPr>
          <w:p w:rsidR="0083463F" w:rsidRDefault="0083463F">
            <w:pPr>
              <w:widowControl w:val="0"/>
              <w:spacing w:after="0" w:line="240" w:lineRule="auto"/>
              <w:ind w:firstLine="0"/>
              <w:jc w:val="center"/>
              <w:rPr>
                <w:rFonts w:ascii="Garamond" w:eastAsia="Bookman Old Style" w:hAnsi="Garamond"/>
                <w:b/>
                <w:spacing w:val="5"/>
                <w:lang w:val="sq-AL"/>
              </w:rPr>
            </w:pPr>
            <w:r>
              <w:rPr>
                <w:rFonts w:ascii="Garamond" w:eastAsia="Bookman Old Style" w:hAnsi="Garamond"/>
                <w:b/>
                <w:spacing w:val="5"/>
                <w:lang w:val="sq-AL"/>
              </w:rPr>
              <w:t xml:space="preserve">Lloji i angazhimit </w:t>
            </w:r>
          </w:p>
          <w:p w:rsidR="0083463F" w:rsidRDefault="0083463F">
            <w:pPr>
              <w:widowControl w:val="0"/>
              <w:spacing w:after="0" w:line="240" w:lineRule="auto"/>
              <w:ind w:firstLine="0"/>
              <w:jc w:val="center"/>
              <w:rPr>
                <w:rFonts w:ascii="Garamond" w:eastAsia="Bookman Old Style" w:hAnsi="Garamond"/>
                <w:b/>
                <w:spacing w:val="5"/>
                <w:lang w:val="sq-AL"/>
              </w:rPr>
            </w:pPr>
            <w:r>
              <w:rPr>
                <w:rFonts w:ascii="Garamond" w:eastAsia="Bookman Old Style" w:hAnsi="Garamond"/>
                <w:b/>
                <w:spacing w:val="5"/>
                <w:lang w:val="sq-AL"/>
              </w:rPr>
              <w:t>(me kohë të plotë/të pjesshme)</w:t>
            </w:r>
          </w:p>
        </w:tc>
      </w:tr>
      <w:tr w:rsidR="0083463F" w:rsidTr="0083463F">
        <w:trPr>
          <w:trHeight w:hRule="exact" w:val="334"/>
        </w:trPr>
        <w:tc>
          <w:tcPr>
            <w:tcW w:w="1957" w:type="dxa"/>
            <w:tcBorders>
              <w:top w:val="single" w:sz="2"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386" w:type="dxa"/>
            <w:tcBorders>
              <w:top w:val="single" w:sz="2"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44" w:type="dxa"/>
            <w:tcBorders>
              <w:top w:val="single" w:sz="2" w:space="0" w:color="000000"/>
              <w:left w:val="single" w:sz="4" w:space="0" w:color="000000"/>
              <w:bottom w:val="single" w:sz="4" w:space="0" w:color="000000"/>
              <w:right w:val="single" w:sz="2"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08" w:type="dxa"/>
            <w:tcBorders>
              <w:top w:val="single" w:sz="2"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64" w:type="dxa"/>
            <w:tcBorders>
              <w:top w:val="single" w:sz="2"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2293" w:type="dxa"/>
            <w:tcBorders>
              <w:top w:val="single" w:sz="2"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r>
      <w:tr w:rsidR="0083463F" w:rsidTr="0083463F">
        <w:trPr>
          <w:trHeight w:hRule="exact" w:val="334"/>
        </w:trPr>
        <w:tc>
          <w:tcPr>
            <w:tcW w:w="1957" w:type="dxa"/>
            <w:tcBorders>
              <w:top w:val="single" w:sz="2"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386" w:type="dxa"/>
            <w:tcBorders>
              <w:top w:val="single" w:sz="2"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44" w:type="dxa"/>
            <w:tcBorders>
              <w:top w:val="single" w:sz="2" w:space="0" w:color="000000"/>
              <w:left w:val="single" w:sz="4" w:space="0" w:color="000000"/>
              <w:bottom w:val="single" w:sz="4" w:space="0" w:color="000000"/>
              <w:right w:val="single" w:sz="2"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08" w:type="dxa"/>
            <w:tcBorders>
              <w:top w:val="single" w:sz="2"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64" w:type="dxa"/>
            <w:tcBorders>
              <w:top w:val="single" w:sz="2"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2293" w:type="dxa"/>
            <w:tcBorders>
              <w:top w:val="single" w:sz="2"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r>
      <w:tr w:rsidR="0083463F" w:rsidTr="0083463F">
        <w:trPr>
          <w:trHeight w:hRule="exact" w:val="327"/>
        </w:trPr>
        <w:tc>
          <w:tcPr>
            <w:tcW w:w="1957" w:type="dxa"/>
            <w:tcBorders>
              <w:top w:val="single" w:sz="4"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386"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44" w:type="dxa"/>
            <w:tcBorders>
              <w:top w:val="single" w:sz="4" w:space="0" w:color="000000"/>
              <w:left w:val="single" w:sz="4" w:space="0" w:color="000000"/>
              <w:bottom w:val="single" w:sz="4" w:space="0" w:color="000000"/>
              <w:right w:val="single" w:sz="2"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08" w:type="dxa"/>
            <w:tcBorders>
              <w:top w:val="single" w:sz="4"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64"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2293"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r>
      <w:tr w:rsidR="0083463F" w:rsidTr="0083463F">
        <w:trPr>
          <w:trHeight w:hRule="exact" w:val="334"/>
        </w:trPr>
        <w:tc>
          <w:tcPr>
            <w:tcW w:w="1957" w:type="dxa"/>
            <w:tcBorders>
              <w:top w:val="single" w:sz="4"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386"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44" w:type="dxa"/>
            <w:tcBorders>
              <w:top w:val="single" w:sz="4" w:space="0" w:color="000000"/>
              <w:left w:val="single" w:sz="4" w:space="0" w:color="000000"/>
              <w:bottom w:val="single" w:sz="4" w:space="0" w:color="000000"/>
              <w:right w:val="single" w:sz="2"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08" w:type="dxa"/>
            <w:tcBorders>
              <w:top w:val="single" w:sz="4"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64"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2293"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r>
      <w:tr w:rsidR="0083463F" w:rsidTr="0083463F">
        <w:trPr>
          <w:trHeight w:hRule="exact" w:val="334"/>
        </w:trPr>
        <w:tc>
          <w:tcPr>
            <w:tcW w:w="1957" w:type="dxa"/>
            <w:tcBorders>
              <w:top w:val="single" w:sz="4"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386"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44" w:type="dxa"/>
            <w:tcBorders>
              <w:top w:val="single" w:sz="4" w:space="0" w:color="000000"/>
              <w:left w:val="single" w:sz="4" w:space="0" w:color="000000"/>
              <w:bottom w:val="single" w:sz="4" w:space="0" w:color="000000"/>
              <w:right w:val="single" w:sz="2"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08" w:type="dxa"/>
            <w:tcBorders>
              <w:top w:val="single" w:sz="4"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64"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2293"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r>
      <w:tr w:rsidR="0083463F" w:rsidTr="0083463F">
        <w:trPr>
          <w:trHeight w:hRule="exact" w:val="334"/>
        </w:trPr>
        <w:tc>
          <w:tcPr>
            <w:tcW w:w="1957" w:type="dxa"/>
            <w:tcBorders>
              <w:top w:val="single" w:sz="4"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386"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44" w:type="dxa"/>
            <w:tcBorders>
              <w:top w:val="single" w:sz="4" w:space="0" w:color="000000"/>
              <w:left w:val="single" w:sz="4" w:space="0" w:color="000000"/>
              <w:bottom w:val="single" w:sz="4" w:space="0" w:color="000000"/>
              <w:right w:val="single" w:sz="2"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08" w:type="dxa"/>
            <w:tcBorders>
              <w:top w:val="single" w:sz="4" w:space="0" w:color="000000"/>
              <w:left w:val="single" w:sz="2"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64"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2293" w:type="dxa"/>
            <w:tcBorders>
              <w:top w:val="single" w:sz="4" w:space="0" w:color="000000"/>
              <w:left w:val="single" w:sz="4" w:space="0" w:color="000000"/>
              <w:bottom w:val="single" w:sz="4"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r>
      <w:tr w:rsidR="0083463F" w:rsidTr="0083463F">
        <w:trPr>
          <w:trHeight w:hRule="exact" w:val="334"/>
        </w:trPr>
        <w:tc>
          <w:tcPr>
            <w:tcW w:w="1957" w:type="dxa"/>
            <w:tcBorders>
              <w:top w:val="single" w:sz="4" w:space="0" w:color="000000"/>
              <w:left w:val="single" w:sz="2" w:space="0" w:color="000000"/>
              <w:bottom w:val="single" w:sz="2"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386" w:type="dxa"/>
            <w:tcBorders>
              <w:top w:val="single" w:sz="4" w:space="0" w:color="000000"/>
              <w:left w:val="single" w:sz="4" w:space="0" w:color="000000"/>
              <w:bottom w:val="single" w:sz="2"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44" w:type="dxa"/>
            <w:tcBorders>
              <w:top w:val="single" w:sz="4" w:space="0" w:color="000000"/>
              <w:left w:val="single" w:sz="4" w:space="0" w:color="000000"/>
              <w:bottom w:val="single" w:sz="2" w:space="0" w:color="000000"/>
              <w:right w:val="single" w:sz="2"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08" w:type="dxa"/>
            <w:tcBorders>
              <w:top w:val="single" w:sz="4" w:space="0" w:color="000000"/>
              <w:left w:val="single" w:sz="2" w:space="0" w:color="000000"/>
              <w:bottom w:val="single" w:sz="2"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1264" w:type="dxa"/>
            <w:tcBorders>
              <w:top w:val="single" w:sz="4" w:space="0" w:color="000000"/>
              <w:left w:val="single" w:sz="4" w:space="0" w:color="000000"/>
              <w:bottom w:val="single" w:sz="2"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c>
          <w:tcPr>
            <w:tcW w:w="2293" w:type="dxa"/>
            <w:tcBorders>
              <w:top w:val="single" w:sz="4" w:space="0" w:color="000000"/>
              <w:left w:val="single" w:sz="4" w:space="0" w:color="000000"/>
              <w:bottom w:val="single" w:sz="2" w:space="0" w:color="000000"/>
              <w:right w:val="single" w:sz="4" w:space="0" w:color="000000"/>
            </w:tcBorders>
            <w:noWrap/>
            <w:tcMar>
              <w:top w:w="0" w:type="dxa"/>
              <w:left w:w="14" w:type="dxa"/>
              <w:bottom w:w="0" w:type="dxa"/>
              <w:right w:w="14" w:type="dxa"/>
            </w:tcMar>
          </w:tcPr>
          <w:p w:rsidR="0083463F" w:rsidRDefault="0083463F">
            <w:pPr>
              <w:widowControl w:val="0"/>
              <w:spacing w:after="0" w:line="240" w:lineRule="auto"/>
              <w:ind w:firstLine="0"/>
              <w:rPr>
                <w:rFonts w:ascii="Garamond" w:hAnsi="Garamond"/>
                <w:lang w:val="sq-AL"/>
              </w:rPr>
            </w:pPr>
          </w:p>
        </w:tc>
      </w:tr>
      <w:bookmarkEnd w:id="3"/>
    </w:tbl>
    <w:p w:rsidR="0083463F" w:rsidRDefault="0083463F" w:rsidP="0083463F">
      <w:pPr>
        <w:widowControl w:val="0"/>
        <w:spacing w:after="0" w:line="240" w:lineRule="auto"/>
        <w:ind w:firstLine="0"/>
        <w:rPr>
          <w:rFonts w:ascii="Garamond" w:hAnsi="Garamond"/>
          <w:sz w:val="14"/>
          <w:szCs w:val="24"/>
          <w:lang w:val="sq-AL"/>
        </w:rPr>
      </w:pPr>
    </w:p>
    <w:p w:rsidR="0083463F" w:rsidRDefault="0083463F" w:rsidP="0083463F">
      <w:pPr>
        <w:pStyle w:val="ListParagraph"/>
        <w:widowControl w:val="0"/>
        <w:numPr>
          <w:ilvl w:val="0"/>
          <w:numId w:val="16"/>
        </w:numPr>
        <w:spacing w:after="0" w:line="240" w:lineRule="auto"/>
        <w:ind w:left="0" w:firstLine="0"/>
        <w:jc w:val="both"/>
        <w:rPr>
          <w:rFonts w:ascii="Garamond" w:hAnsi="Garamond"/>
          <w:sz w:val="24"/>
          <w:szCs w:val="24"/>
          <w:lang w:val="sq-AL"/>
        </w:rPr>
      </w:pPr>
      <w:r>
        <w:rPr>
          <w:rFonts w:ascii="Garamond" w:hAnsi="Garamond"/>
          <w:sz w:val="24"/>
          <w:szCs w:val="24"/>
          <w:lang w:val="sq-AL"/>
        </w:rPr>
        <w:t>Plani mësimor me përbërësit specifikë sipas kuadrit ligjor në fuqi.</w:t>
      </w:r>
    </w:p>
    <w:p w:rsidR="0083463F" w:rsidRDefault="0083463F" w:rsidP="0083463F">
      <w:pPr>
        <w:pStyle w:val="ListParagraph"/>
        <w:widowControl w:val="0"/>
        <w:numPr>
          <w:ilvl w:val="0"/>
          <w:numId w:val="16"/>
        </w:numPr>
        <w:spacing w:after="0" w:line="240" w:lineRule="auto"/>
        <w:ind w:left="0" w:firstLine="0"/>
        <w:jc w:val="both"/>
        <w:rPr>
          <w:rFonts w:ascii="Garamond" w:hAnsi="Garamond"/>
          <w:sz w:val="24"/>
          <w:szCs w:val="24"/>
          <w:lang w:val="sq-AL"/>
        </w:rPr>
      </w:pPr>
      <w:r>
        <w:rPr>
          <w:rFonts w:ascii="Garamond" w:hAnsi="Garamond"/>
          <w:sz w:val="24"/>
          <w:szCs w:val="24"/>
          <w:lang w:val="sq-AL"/>
        </w:rPr>
        <w:t xml:space="preserve"> Infrastruktura në dispozicion të programit (Informacion lidhur me: auditorët, laboratorët e duhur, bibliotekën, mjetet kompjuterike sistemet IT etj.</w:t>
      </w:r>
    </w:p>
    <w:p w:rsidR="0083463F" w:rsidRDefault="0083463F" w:rsidP="0083463F">
      <w:pPr>
        <w:pStyle w:val="ListParagraph"/>
        <w:widowControl w:val="0"/>
        <w:spacing w:after="0" w:line="240" w:lineRule="auto"/>
        <w:ind w:left="0"/>
        <w:jc w:val="both"/>
        <w:rPr>
          <w:rFonts w:ascii="Garamond" w:hAnsi="Garamond"/>
          <w:sz w:val="24"/>
          <w:szCs w:val="24"/>
          <w:lang w:val="sq-AL"/>
        </w:rPr>
      </w:pPr>
      <w:r>
        <w:rPr>
          <w:rFonts w:ascii="Garamond" w:eastAsia="Bookman Old Style" w:hAnsi="Garamond"/>
          <w:position w:val="-1"/>
          <w:sz w:val="24"/>
          <w:szCs w:val="24"/>
          <w:lang w:val="sq-AL"/>
        </w:rPr>
        <w:t>8. K</w:t>
      </w:r>
      <w:r>
        <w:rPr>
          <w:rFonts w:ascii="Garamond" w:eastAsia="Bookman Old Style" w:hAnsi="Garamond"/>
          <w:spacing w:val="5"/>
          <w:position w:val="-1"/>
          <w:sz w:val="24"/>
          <w:szCs w:val="24"/>
          <w:lang w:val="sq-AL"/>
        </w:rPr>
        <w:t>r</w:t>
      </w:r>
      <w:r>
        <w:rPr>
          <w:rFonts w:ascii="Garamond" w:eastAsia="Bookman Old Style" w:hAnsi="Garamond"/>
          <w:position w:val="-1"/>
          <w:sz w:val="24"/>
          <w:szCs w:val="24"/>
          <w:lang w:val="sq-AL"/>
        </w:rPr>
        <w:t>i</w:t>
      </w:r>
      <w:r>
        <w:rPr>
          <w:rFonts w:ascii="Garamond" w:eastAsia="Bookman Old Style" w:hAnsi="Garamond"/>
          <w:spacing w:val="5"/>
          <w:position w:val="-1"/>
          <w:sz w:val="24"/>
          <w:szCs w:val="24"/>
          <w:lang w:val="sq-AL"/>
        </w:rPr>
        <w:t>t</w:t>
      </w:r>
      <w:r>
        <w:rPr>
          <w:rFonts w:ascii="Garamond" w:eastAsia="Bookman Old Style" w:hAnsi="Garamond"/>
          <w:position w:val="-1"/>
          <w:sz w:val="24"/>
          <w:szCs w:val="24"/>
          <w:lang w:val="sq-AL"/>
        </w:rPr>
        <w:t>e</w:t>
      </w:r>
      <w:r>
        <w:rPr>
          <w:rFonts w:ascii="Garamond" w:eastAsia="Bookman Old Style" w:hAnsi="Garamond"/>
          <w:spacing w:val="5"/>
          <w:position w:val="-1"/>
          <w:sz w:val="24"/>
          <w:szCs w:val="24"/>
          <w:lang w:val="sq-AL"/>
        </w:rPr>
        <w:t>r</w:t>
      </w:r>
      <w:r>
        <w:rPr>
          <w:rFonts w:ascii="Garamond" w:eastAsia="Bookman Old Style" w:hAnsi="Garamond"/>
          <w:position w:val="-1"/>
          <w:sz w:val="24"/>
          <w:szCs w:val="24"/>
          <w:lang w:val="sq-AL"/>
        </w:rPr>
        <w:t xml:space="preserve">et e </w:t>
      </w:r>
      <w:r>
        <w:rPr>
          <w:rFonts w:ascii="Garamond" w:eastAsia="Bookman Old Style" w:hAnsi="Garamond"/>
          <w:spacing w:val="5"/>
          <w:position w:val="-1"/>
          <w:sz w:val="24"/>
          <w:szCs w:val="24"/>
          <w:lang w:val="sq-AL"/>
        </w:rPr>
        <w:t>pr</w:t>
      </w:r>
      <w:r>
        <w:rPr>
          <w:rFonts w:ascii="Garamond" w:eastAsia="Bookman Old Style" w:hAnsi="Garamond"/>
          <w:position w:val="-1"/>
          <w:sz w:val="24"/>
          <w:szCs w:val="24"/>
          <w:lang w:val="sq-AL"/>
        </w:rPr>
        <w:t>a</w:t>
      </w:r>
      <w:r>
        <w:rPr>
          <w:rFonts w:ascii="Garamond" w:eastAsia="Bookman Old Style" w:hAnsi="Garamond"/>
          <w:spacing w:val="4"/>
          <w:position w:val="-1"/>
          <w:sz w:val="24"/>
          <w:szCs w:val="24"/>
          <w:lang w:val="sq-AL"/>
        </w:rPr>
        <w:t>n</w:t>
      </w:r>
      <w:r>
        <w:rPr>
          <w:rFonts w:ascii="Garamond" w:eastAsia="Bookman Old Style" w:hAnsi="Garamond"/>
          <w:spacing w:val="5"/>
          <w:position w:val="-1"/>
          <w:sz w:val="24"/>
          <w:szCs w:val="24"/>
          <w:lang w:val="sq-AL"/>
        </w:rPr>
        <w:t>i</w:t>
      </w:r>
      <w:r>
        <w:rPr>
          <w:rFonts w:ascii="Garamond" w:eastAsia="Bookman Old Style" w:hAnsi="Garamond"/>
          <w:position w:val="-1"/>
          <w:sz w:val="24"/>
          <w:szCs w:val="24"/>
          <w:lang w:val="sq-AL"/>
        </w:rPr>
        <w:t xml:space="preserve">mit </w:t>
      </w:r>
      <w:r>
        <w:rPr>
          <w:rFonts w:ascii="Garamond" w:eastAsia="Bookman Old Style" w:hAnsi="Garamond"/>
          <w:spacing w:val="5"/>
          <w:position w:val="-1"/>
          <w:sz w:val="24"/>
          <w:szCs w:val="24"/>
          <w:lang w:val="sq-AL"/>
        </w:rPr>
        <w:t>t</w:t>
      </w:r>
      <w:r>
        <w:rPr>
          <w:rFonts w:ascii="Garamond" w:eastAsia="Bookman Old Style" w:hAnsi="Garamond"/>
          <w:position w:val="-1"/>
          <w:sz w:val="24"/>
          <w:szCs w:val="24"/>
          <w:lang w:val="sq-AL"/>
        </w:rPr>
        <w:t>ë s</w:t>
      </w:r>
      <w:r>
        <w:rPr>
          <w:rFonts w:ascii="Garamond" w:eastAsia="Bookman Old Style" w:hAnsi="Garamond"/>
          <w:spacing w:val="5"/>
          <w:position w:val="-1"/>
          <w:sz w:val="24"/>
          <w:szCs w:val="24"/>
          <w:lang w:val="sq-AL"/>
        </w:rPr>
        <w:t>t</w:t>
      </w:r>
      <w:r>
        <w:rPr>
          <w:rFonts w:ascii="Garamond" w:eastAsia="Bookman Old Style" w:hAnsi="Garamond"/>
          <w:position w:val="-1"/>
          <w:sz w:val="24"/>
          <w:szCs w:val="24"/>
          <w:lang w:val="sq-AL"/>
        </w:rPr>
        <w:t>u</w:t>
      </w:r>
      <w:r>
        <w:rPr>
          <w:rFonts w:ascii="Garamond" w:eastAsia="Bookman Old Style" w:hAnsi="Garamond"/>
          <w:spacing w:val="4"/>
          <w:position w:val="-1"/>
          <w:sz w:val="24"/>
          <w:szCs w:val="24"/>
          <w:lang w:val="sq-AL"/>
        </w:rPr>
        <w:t>d</w:t>
      </w:r>
      <w:r>
        <w:rPr>
          <w:rFonts w:ascii="Garamond" w:eastAsia="Bookman Old Style" w:hAnsi="Garamond"/>
          <w:position w:val="-1"/>
          <w:sz w:val="24"/>
          <w:szCs w:val="24"/>
          <w:lang w:val="sq-AL"/>
        </w:rPr>
        <w:t>e</w:t>
      </w:r>
      <w:r>
        <w:rPr>
          <w:rFonts w:ascii="Garamond" w:eastAsia="Bookman Old Style" w:hAnsi="Garamond"/>
          <w:spacing w:val="4"/>
          <w:position w:val="-1"/>
          <w:sz w:val="24"/>
          <w:szCs w:val="24"/>
          <w:lang w:val="sq-AL"/>
        </w:rPr>
        <w:t>n</w:t>
      </w:r>
      <w:r>
        <w:rPr>
          <w:rFonts w:ascii="Garamond" w:eastAsia="Bookman Old Style" w:hAnsi="Garamond"/>
          <w:spacing w:val="6"/>
          <w:position w:val="-1"/>
          <w:sz w:val="24"/>
          <w:szCs w:val="24"/>
          <w:lang w:val="sq-AL"/>
        </w:rPr>
        <w:t>t</w:t>
      </w:r>
      <w:r>
        <w:rPr>
          <w:rFonts w:ascii="Garamond" w:eastAsia="Bookman Old Style" w:hAnsi="Garamond"/>
          <w:position w:val="-1"/>
          <w:sz w:val="24"/>
          <w:szCs w:val="24"/>
          <w:lang w:val="sq-AL"/>
        </w:rPr>
        <w:t>ë</w:t>
      </w:r>
      <w:r>
        <w:rPr>
          <w:rFonts w:ascii="Garamond" w:eastAsia="Bookman Old Style" w:hAnsi="Garamond"/>
          <w:spacing w:val="5"/>
          <w:position w:val="-1"/>
          <w:sz w:val="24"/>
          <w:szCs w:val="24"/>
          <w:lang w:val="sq-AL"/>
        </w:rPr>
        <w:t>v</w:t>
      </w:r>
      <w:r>
        <w:rPr>
          <w:rFonts w:ascii="Garamond" w:eastAsia="Bookman Old Style" w:hAnsi="Garamond"/>
          <w:position w:val="-1"/>
          <w:sz w:val="24"/>
          <w:szCs w:val="24"/>
          <w:lang w:val="sq-AL"/>
        </w:rPr>
        <w:t xml:space="preserve">e në </w:t>
      </w:r>
      <w:r>
        <w:rPr>
          <w:rFonts w:ascii="Garamond" w:eastAsia="Bookman Old Style" w:hAnsi="Garamond"/>
          <w:spacing w:val="5"/>
          <w:position w:val="-1"/>
          <w:sz w:val="24"/>
          <w:szCs w:val="24"/>
          <w:lang w:val="sq-AL"/>
        </w:rPr>
        <w:t>pr</w:t>
      </w:r>
      <w:r>
        <w:rPr>
          <w:rFonts w:ascii="Garamond" w:eastAsia="Bookman Old Style" w:hAnsi="Garamond"/>
          <w:position w:val="-1"/>
          <w:sz w:val="24"/>
          <w:szCs w:val="24"/>
          <w:lang w:val="sq-AL"/>
        </w:rPr>
        <w:t>o</w:t>
      </w:r>
      <w:r>
        <w:rPr>
          <w:rFonts w:ascii="Garamond" w:eastAsia="Bookman Old Style" w:hAnsi="Garamond"/>
          <w:spacing w:val="6"/>
          <w:position w:val="-1"/>
          <w:sz w:val="24"/>
          <w:szCs w:val="24"/>
          <w:lang w:val="sq-AL"/>
        </w:rPr>
        <w:t>g</w:t>
      </w:r>
      <w:r>
        <w:rPr>
          <w:rFonts w:ascii="Garamond" w:eastAsia="Bookman Old Style" w:hAnsi="Garamond"/>
          <w:position w:val="-1"/>
          <w:sz w:val="24"/>
          <w:szCs w:val="24"/>
          <w:lang w:val="sq-AL"/>
        </w:rPr>
        <w:t>r</w:t>
      </w:r>
      <w:r>
        <w:rPr>
          <w:rFonts w:ascii="Garamond" w:eastAsia="Bookman Old Style" w:hAnsi="Garamond"/>
          <w:spacing w:val="5"/>
          <w:position w:val="-1"/>
          <w:sz w:val="24"/>
          <w:szCs w:val="24"/>
          <w:lang w:val="sq-AL"/>
        </w:rPr>
        <w:t>a</w:t>
      </w:r>
      <w:r>
        <w:rPr>
          <w:rFonts w:ascii="Garamond" w:eastAsia="Bookman Old Style" w:hAnsi="Garamond"/>
          <w:position w:val="-1"/>
          <w:sz w:val="24"/>
          <w:szCs w:val="24"/>
          <w:lang w:val="sq-AL"/>
        </w:rPr>
        <w:t>m.</w:t>
      </w:r>
    </w:p>
    <w:p w:rsidR="0083463F" w:rsidRDefault="0083463F" w:rsidP="0083463F">
      <w:pPr>
        <w:widowControl w:val="0"/>
        <w:spacing w:after="0" w:line="240" w:lineRule="auto"/>
        <w:ind w:firstLine="0"/>
        <w:rPr>
          <w:rFonts w:ascii="Garamond" w:hAnsi="Garamond"/>
          <w:sz w:val="14"/>
          <w:szCs w:val="24"/>
          <w:lang w:val="sq-AL"/>
        </w:rPr>
      </w:pPr>
    </w:p>
    <w:tbl>
      <w:tblPr>
        <w:tblpPr w:leftFromText="180" w:rightFromText="180" w:bottomFromText="200" w:vertAnchor="text" w:horzAnchor="margin" w:tblpXSpec="center" w:tblpY="-33"/>
        <w:tblW w:w="5000" w:type="pct"/>
        <w:tblCellMar>
          <w:left w:w="0" w:type="dxa"/>
          <w:right w:w="0" w:type="dxa"/>
        </w:tblCellMar>
        <w:tblLook w:val="01E0" w:firstRow="1" w:lastRow="1" w:firstColumn="1" w:lastColumn="1" w:noHBand="0" w:noVBand="0"/>
      </w:tblPr>
      <w:tblGrid>
        <w:gridCol w:w="5496"/>
        <w:gridCol w:w="4149"/>
      </w:tblGrid>
      <w:tr w:rsidR="0083463F" w:rsidTr="0083463F">
        <w:trPr>
          <w:trHeight w:val="1027"/>
        </w:trPr>
        <w:tc>
          <w:tcPr>
            <w:tcW w:w="5000" w:type="pct"/>
            <w:gridSpan w:val="2"/>
            <w:tcBorders>
              <w:top w:val="single" w:sz="4" w:space="0" w:color="000000"/>
              <w:left w:val="single" w:sz="2" w:space="0" w:color="000000"/>
              <w:bottom w:val="single" w:sz="2" w:space="0" w:color="000000"/>
              <w:right w:val="single" w:sz="2" w:space="0" w:color="000000"/>
            </w:tcBorders>
          </w:tcPr>
          <w:p w:rsidR="0083463F" w:rsidRDefault="0083463F">
            <w:pPr>
              <w:widowControl w:val="0"/>
              <w:spacing w:after="0" w:line="240" w:lineRule="auto"/>
              <w:ind w:firstLine="0"/>
              <w:rPr>
                <w:rFonts w:ascii="Garamond" w:hAnsi="Garamond"/>
                <w:sz w:val="24"/>
                <w:szCs w:val="24"/>
                <w:lang w:val="sq-AL"/>
              </w:rPr>
            </w:pPr>
          </w:p>
        </w:tc>
      </w:tr>
      <w:tr w:rsidR="0083463F" w:rsidTr="0083463F">
        <w:trPr>
          <w:trHeight w:hRule="exact" w:val="700"/>
        </w:trPr>
        <w:tc>
          <w:tcPr>
            <w:tcW w:w="2849" w:type="pct"/>
            <w:tcBorders>
              <w:top w:val="single" w:sz="4" w:space="0" w:color="000000"/>
              <w:left w:val="single" w:sz="2" w:space="0" w:color="000000"/>
              <w:bottom w:val="single" w:sz="2" w:space="0" w:color="000000"/>
              <w:right w:val="single" w:sz="4" w:space="0" w:color="000000"/>
            </w:tcBorders>
            <w:hideMark/>
          </w:tcPr>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pacing w:val="3"/>
                <w:sz w:val="24"/>
                <w:szCs w:val="24"/>
                <w:lang w:val="sq-AL"/>
              </w:rPr>
              <w:t>Nu</w:t>
            </w:r>
            <w:r>
              <w:rPr>
                <w:rFonts w:ascii="Garamond" w:eastAsia="Bookman Old Style" w:hAnsi="Garamond"/>
                <w:sz w:val="24"/>
                <w:szCs w:val="24"/>
                <w:lang w:val="sq-AL"/>
              </w:rPr>
              <w:t>m</w:t>
            </w:r>
            <w:r>
              <w:rPr>
                <w:rFonts w:ascii="Garamond" w:eastAsia="Bookman Old Style" w:hAnsi="Garamond"/>
                <w:spacing w:val="2"/>
                <w:sz w:val="24"/>
                <w:szCs w:val="24"/>
                <w:lang w:val="sq-AL"/>
              </w:rPr>
              <w:t>r</w:t>
            </w:r>
            <w:r>
              <w:rPr>
                <w:rFonts w:ascii="Garamond" w:eastAsia="Bookman Old Style" w:hAnsi="Garamond"/>
                <w:sz w:val="24"/>
                <w:szCs w:val="24"/>
                <w:lang w:val="sq-AL"/>
              </w:rPr>
              <w:t xml:space="preserve">i i </w:t>
            </w:r>
            <w:r>
              <w:rPr>
                <w:rFonts w:ascii="Garamond" w:eastAsia="Bookman Old Style" w:hAnsi="Garamond"/>
                <w:spacing w:val="4"/>
                <w:sz w:val="24"/>
                <w:szCs w:val="24"/>
                <w:lang w:val="sq-AL"/>
              </w:rPr>
              <w:t>p</w:t>
            </w:r>
            <w:r>
              <w:rPr>
                <w:rFonts w:ascii="Garamond" w:eastAsia="Bookman Old Style" w:hAnsi="Garamond"/>
                <w:spacing w:val="1"/>
                <w:sz w:val="24"/>
                <w:szCs w:val="24"/>
                <w:lang w:val="sq-AL"/>
              </w:rPr>
              <w:t>r</w:t>
            </w:r>
            <w:r>
              <w:rPr>
                <w:rFonts w:ascii="Garamond" w:eastAsia="Bookman Old Style" w:hAnsi="Garamond"/>
                <w:spacing w:val="5"/>
                <w:sz w:val="24"/>
                <w:szCs w:val="24"/>
                <w:lang w:val="sq-AL"/>
              </w:rPr>
              <w:t>o</w:t>
            </w:r>
            <w:r>
              <w:rPr>
                <w:rFonts w:ascii="Garamond" w:eastAsia="Bookman Old Style" w:hAnsi="Garamond"/>
                <w:sz w:val="24"/>
                <w:szCs w:val="24"/>
                <w:lang w:val="sq-AL"/>
              </w:rPr>
              <w:t>p</w:t>
            </w:r>
            <w:r>
              <w:rPr>
                <w:rFonts w:ascii="Garamond" w:eastAsia="Bookman Old Style" w:hAnsi="Garamond"/>
                <w:spacing w:val="5"/>
                <w:sz w:val="24"/>
                <w:szCs w:val="24"/>
                <w:lang w:val="sq-AL"/>
              </w:rPr>
              <w:t>o</w:t>
            </w:r>
            <w:r>
              <w:rPr>
                <w:rFonts w:ascii="Garamond" w:eastAsia="Bookman Old Style" w:hAnsi="Garamond"/>
                <w:sz w:val="24"/>
                <w:szCs w:val="24"/>
                <w:lang w:val="sq-AL"/>
              </w:rPr>
              <w:t>z</w:t>
            </w:r>
            <w:r>
              <w:rPr>
                <w:rFonts w:ascii="Garamond" w:eastAsia="Bookman Old Style" w:hAnsi="Garamond"/>
                <w:spacing w:val="5"/>
                <w:sz w:val="24"/>
                <w:szCs w:val="24"/>
                <w:lang w:val="sq-AL"/>
              </w:rPr>
              <w:t>u</w:t>
            </w:r>
            <w:r>
              <w:rPr>
                <w:rFonts w:ascii="Garamond" w:eastAsia="Bookman Old Style" w:hAnsi="Garamond"/>
                <w:sz w:val="24"/>
                <w:szCs w:val="24"/>
                <w:lang w:val="sq-AL"/>
              </w:rPr>
              <w:t>ar i s</w:t>
            </w:r>
            <w:r>
              <w:rPr>
                <w:rFonts w:ascii="Garamond" w:eastAsia="Bookman Old Style" w:hAnsi="Garamond"/>
                <w:spacing w:val="5"/>
                <w:sz w:val="24"/>
                <w:szCs w:val="24"/>
                <w:lang w:val="sq-AL"/>
              </w:rPr>
              <w:t>tu</w:t>
            </w:r>
            <w:r>
              <w:rPr>
                <w:rFonts w:ascii="Garamond" w:eastAsia="Bookman Old Style" w:hAnsi="Garamond"/>
                <w:sz w:val="24"/>
                <w:szCs w:val="24"/>
                <w:lang w:val="sq-AL"/>
              </w:rPr>
              <w:t>d</w:t>
            </w:r>
            <w:r>
              <w:rPr>
                <w:rFonts w:ascii="Garamond" w:eastAsia="Bookman Old Style" w:hAnsi="Garamond"/>
                <w:spacing w:val="5"/>
                <w:sz w:val="24"/>
                <w:szCs w:val="24"/>
                <w:lang w:val="sq-AL"/>
              </w:rPr>
              <w:t>e</w:t>
            </w:r>
            <w:r>
              <w:rPr>
                <w:rFonts w:ascii="Garamond" w:eastAsia="Bookman Old Style" w:hAnsi="Garamond"/>
                <w:sz w:val="24"/>
                <w:szCs w:val="24"/>
                <w:lang w:val="sq-AL"/>
              </w:rPr>
              <w:t>n</w:t>
            </w:r>
            <w:r>
              <w:rPr>
                <w:rFonts w:ascii="Garamond" w:eastAsia="Bookman Old Style" w:hAnsi="Garamond"/>
                <w:spacing w:val="5"/>
                <w:sz w:val="24"/>
                <w:szCs w:val="24"/>
                <w:lang w:val="sq-AL"/>
              </w:rPr>
              <w:t>t</w:t>
            </w:r>
            <w:r>
              <w:rPr>
                <w:rFonts w:ascii="Garamond" w:eastAsia="Bookman Old Style" w:hAnsi="Garamond"/>
                <w:sz w:val="24"/>
                <w:szCs w:val="24"/>
                <w:lang w:val="sq-AL"/>
              </w:rPr>
              <w:t>ë</w:t>
            </w:r>
            <w:r>
              <w:rPr>
                <w:rFonts w:ascii="Garamond" w:eastAsia="Bookman Old Style" w:hAnsi="Garamond"/>
                <w:spacing w:val="5"/>
                <w:sz w:val="24"/>
                <w:szCs w:val="24"/>
                <w:lang w:val="sq-AL"/>
              </w:rPr>
              <w:t>v</w:t>
            </w:r>
            <w:r>
              <w:rPr>
                <w:rFonts w:ascii="Garamond" w:eastAsia="Bookman Old Style" w:hAnsi="Garamond"/>
                <w:sz w:val="24"/>
                <w:szCs w:val="24"/>
                <w:lang w:val="sq-AL"/>
              </w:rPr>
              <w:t xml:space="preserve">e që </w:t>
            </w:r>
            <w:r>
              <w:rPr>
                <w:rFonts w:ascii="Garamond" w:eastAsia="Bookman Old Style" w:hAnsi="Garamond"/>
                <w:spacing w:val="5"/>
                <w:sz w:val="24"/>
                <w:szCs w:val="24"/>
                <w:lang w:val="sq-AL"/>
              </w:rPr>
              <w:t>d</w:t>
            </w:r>
            <w:r>
              <w:rPr>
                <w:rFonts w:ascii="Garamond" w:eastAsia="Bookman Old Style" w:hAnsi="Garamond"/>
                <w:sz w:val="24"/>
                <w:szCs w:val="24"/>
                <w:lang w:val="sq-AL"/>
              </w:rPr>
              <w:t xml:space="preserve">o </w:t>
            </w:r>
            <w:r>
              <w:rPr>
                <w:rFonts w:ascii="Garamond" w:eastAsia="Bookman Old Style" w:hAnsi="Garamond"/>
                <w:spacing w:val="5"/>
                <w:sz w:val="24"/>
                <w:szCs w:val="24"/>
                <w:lang w:val="sq-AL"/>
              </w:rPr>
              <w:t>t</w:t>
            </w:r>
            <w:r>
              <w:rPr>
                <w:rFonts w:ascii="Garamond" w:eastAsia="Bookman Old Style" w:hAnsi="Garamond"/>
                <w:sz w:val="24"/>
                <w:szCs w:val="24"/>
                <w:lang w:val="sq-AL"/>
              </w:rPr>
              <w:t xml:space="preserve">ë </w:t>
            </w:r>
            <w:r>
              <w:rPr>
                <w:rFonts w:ascii="Garamond" w:eastAsia="Bookman Old Style" w:hAnsi="Garamond"/>
                <w:spacing w:val="5"/>
                <w:sz w:val="24"/>
                <w:szCs w:val="24"/>
                <w:lang w:val="sq-AL"/>
              </w:rPr>
              <w:t>prano</w:t>
            </w:r>
            <w:r>
              <w:rPr>
                <w:rFonts w:ascii="Garamond" w:eastAsia="Bookman Old Style" w:hAnsi="Garamond"/>
                <w:sz w:val="24"/>
                <w:szCs w:val="24"/>
                <w:lang w:val="sq-AL"/>
              </w:rPr>
              <w:t>h</w:t>
            </w:r>
            <w:r>
              <w:rPr>
                <w:rFonts w:ascii="Garamond" w:eastAsia="Bookman Old Style" w:hAnsi="Garamond"/>
                <w:spacing w:val="5"/>
                <w:sz w:val="24"/>
                <w:szCs w:val="24"/>
                <w:lang w:val="sq-AL"/>
              </w:rPr>
              <w:t>e</w:t>
            </w:r>
            <w:r>
              <w:rPr>
                <w:rFonts w:ascii="Garamond" w:eastAsia="Bookman Old Style" w:hAnsi="Garamond"/>
                <w:sz w:val="24"/>
                <w:szCs w:val="24"/>
                <w:lang w:val="sq-AL"/>
              </w:rPr>
              <w:t>n në program</w:t>
            </w:r>
          </w:p>
        </w:tc>
        <w:tc>
          <w:tcPr>
            <w:tcW w:w="2151" w:type="pct"/>
            <w:tcBorders>
              <w:top w:val="single" w:sz="4" w:space="0" w:color="000000"/>
              <w:left w:val="single" w:sz="4" w:space="0" w:color="000000"/>
              <w:bottom w:val="single" w:sz="2" w:space="0" w:color="000000"/>
              <w:right w:val="single" w:sz="2" w:space="0" w:color="000000"/>
            </w:tcBorders>
          </w:tcPr>
          <w:p w:rsidR="0083463F" w:rsidRDefault="0083463F">
            <w:pPr>
              <w:widowControl w:val="0"/>
              <w:spacing w:after="0" w:line="240" w:lineRule="auto"/>
              <w:ind w:firstLine="0"/>
              <w:rPr>
                <w:rFonts w:ascii="Garamond" w:hAnsi="Garamond"/>
                <w:sz w:val="24"/>
                <w:szCs w:val="24"/>
                <w:lang w:val="sq-AL"/>
              </w:rPr>
            </w:pPr>
          </w:p>
        </w:tc>
      </w:tr>
      <w:tr w:rsidR="0083463F" w:rsidTr="0083463F">
        <w:trPr>
          <w:trHeight w:hRule="exact" w:val="264"/>
        </w:trPr>
        <w:tc>
          <w:tcPr>
            <w:tcW w:w="2849" w:type="pct"/>
            <w:tcBorders>
              <w:top w:val="single" w:sz="2" w:space="0" w:color="000000"/>
              <w:left w:val="single" w:sz="2" w:space="0" w:color="000000"/>
              <w:bottom w:val="single" w:sz="4" w:space="0" w:color="000000"/>
              <w:right w:val="single" w:sz="4" w:space="0" w:color="000000"/>
            </w:tcBorders>
            <w:hideMark/>
          </w:tcPr>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pacing w:val="3"/>
                <w:sz w:val="24"/>
                <w:szCs w:val="24"/>
                <w:lang w:val="sq-AL"/>
              </w:rPr>
              <w:t>N</w:t>
            </w:r>
            <w:r>
              <w:rPr>
                <w:rFonts w:ascii="Garamond" w:eastAsia="Bookman Old Style" w:hAnsi="Garamond"/>
                <w:spacing w:val="-2"/>
                <w:sz w:val="24"/>
                <w:szCs w:val="24"/>
                <w:lang w:val="sq-AL"/>
              </w:rPr>
              <w:t>u</w:t>
            </w:r>
            <w:r>
              <w:rPr>
                <w:rFonts w:ascii="Garamond" w:eastAsia="Bookman Old Style" w:hAnsi="Garamond"/>
                <w:spacing w:val="5"/>
                <w:sz w:val="24"/>
                <w:szCs w:val="24"/>
                <w:lang w:val="sq-AL"/>
              </w:rPr>
              <w:t>m</w:t>
            </w:r>
            <w:r>
              <w:rPr>
                <w:rFonts w:ascii="Garamond" w:eastAsia="Bookman Old Style" w:hAnsi="Garamond"/>
                <w:spacing w:val="1"/>
                <w:sz w:val="24"/>
                <w:szCs w:val="24"/>
                <w:lang w:val="sq-AL"/>
              </w:rPr>
              <w:t>r</w:t>
            </w:r>
            <w:r>
              <w:rPr>
                <w:rFonts w:ascii="Garamond" w:eastAsia="Bookman Old Style" w:hAnsi="Garamond"/>
                <w:sz w:val="24"/>
                <w:szCs w:val="24"/>
                <w:lang w:val="sq-AL"/>
              </w:rPr>
              <w:t>i min</w:t>
            </w:r>
            <w:r>
              <w:rPr>
                <w:rFonts w:ascii="Garamond" w:eastAsia="Bookman Old Style" w:hAnsi="Garamond"/>
                <w:spacing w:val="5"/>
                <w:sz w:val="24"/>
                <w:szCs w:val="24"/>
                <w:lang w:val="sq-AL"/>
              </w:rPr>
              <w:t>im</w:t>
            </w:r>
            <w:r>
              <w:rPr>
                <w:rFonts w:ascii="Garamond" w:eastAsia="Bookman Old Style" w:hAnsi="Garamond"/>
                <w:sz w:val="24"/>
                <w:szCs w:val="24"/>
                <w:lang w:val="sq-AL"/>
              </w:rPr>
              <w:t>al i s</w:t>
            </w:r>
            <w:r>
              <w:rPr>
                <w:rFonts w:ascii="Garamond" w:eastAsia="Bookman Old Style" w:hAnsi="Garamond"/>
                <w:spacing w:val="5"/>
                <w:sz w:val="24"/>
                <w:szCs w:val="24"/>
                <w:lang w:val="sq-AL"/>
              </w:rPr>
              <w:t>t</w:t>
            </w:r>
            <w:r>
              <w:rPr>
                <w:rFonts w:ascii="Garamond" w:eastAsia="Bookman Old Style" w:hAnsi="Garamond"/>
                <w:sz w:val="24"/>
                <w:szCs w:val="24"/>
                <w:lang w:val="sq-AL"/>
              </w:rPr>
              <w:t>u</w:t>
            </w:r>
            <w:r>
              <w:rPr>
                <w:rFonts w:ascii="Garamond" w:eastAsia="Bookman Old Style" w:hAnsi="Garamond"/>
                <w:spacing w:val="5"/>
                <w:sz w:val="24"/>
                <w:szCs w:val="24"/>
                <w:lang w:val="sq-AL"/>
              </w:rPr>
              <w:t>d</w:t>
            </w:r>
            <w:r>
              <w:rPr>
                <w:rFonts w:ascii="Garamond" w:eastAsia="Bookman Old Style" w:hAnsi="Garamond"/>
                <w:sz w:val="24"/>
                <w:szCs w:val="24"/>
                <w:lang w:val="sq-AL"/>
              </w:rPr>
              <w:t>e</w:t>
            </w:r>
            <w:r>
              <w:rPr>
                <w:rFonts w:ascii="Garamond" w:eastAsia="Bookman Old Style" w:hAnsi="Garamond"/>
                <w:spacing w:val="5"/>
                <w:sz w:val="24"/>
                <w:szCs w:val="24"/>
                <w:lang w:val="sq-AL"/>
              </w:rPr>
              <w:t>n</w:t>
            </w:r>
            <w:r>
              <w:rPr>
                <w:rFonts w:ascii="Garamond" w:eastAsia="Bookman Old Style" w:hAnsi="Garamond"/>
                <w:sz w:val="24"/>
                <w:szCs w:val="24"/>
                <w:lang w:val="sq-AL"/>
              </w:rPr>
              <w:t>të</w:t>
            </w:r>
            <w:r>
              <w:rPr>
                <w:rFonts w:ascii="Garamond" w:eastAsia="Bookman Old Style" w:hAnsi="Garamond"/>
                <w:spacing w:val="5"/>
                <w:sz w:val="24"/>
                <w:szCs w:val="24"/>
                <w:lang w:val="sq-AL"/>
              </w:rPr>
              <w:t>v</w:t>
            </w:r>
            <w:r>
              <w:rPr>
                <w:rFonts w:ascii="Garamond" w:eastAsia="Bookman Old Style" w:hAnsi="Garamond"/>
                <w:sz w:val="24"/>
                <w:szCs w:val="24"/>
                <w:lang w:val="sq-AL"/>
              </w:rPr>
              <w:t xml:space="preserve">e për </w:t>
            </w:r>
            <w:r>
              <w:rPr>
                <w:rFonts w:ascii="Garamond" w:eastAsia="Bookman Old Style" w:hAnsi="Garamond"/>
                <w:spacing w:val="5"/>
                <w:sz w:val="24"/>
                <w:szCs w:val="24"/>
                <w:lang w:val="sq-AL"/>
              </w:rPr>
              <w:t>h</w:t>
            </w:r>
            <w:r>
              <w:rPr>
                <w:rFonts w:ascii="Garamond" w:eastAsia="Bookman Old Style" w:hAnsi="Garamond"/>
                <w:sz w:val="24"/>
                <w:szCs w:val="24"/>
                <w:lang w:val="sq-AL"/>
              </w:rPr>
              <w:t>a</w:t>
            </w:r>
            <w:r>
              <w:rPr>
                <w:rFonts w:ascii="Garamond" w:eastAsia="Bookman Old Style" w:hAnsi="Garamond"/>
                <w:spacing w:val="5"/>
                <w:sz w:val="24"/>
                <w:szCs w:val="24"/>
                <w:lang w:val="sq-AL"/>
              </w:rPr>
              <w:t>p</w:t>
            </w:r>
            <w:r>
              <w:rPr>
                <w:rFonts w:ascii="Garamond" w:eastAsia="Bookman Old Style" w:hAnsi="Garamond"/>
                <w:sz w:val="24"/>
                <w:szCs w:val="24"/>
                <w:lang w:val="sq-AL"/>
              </w:rPr>
              <w:t>j</w:t>
            </w:r>
            <w:r>
              <w:rPr>
                <w:rFonts w:ascii="Garamond" w:eastAsia="Bookman Old Style" w:hAnsi="Garamond"/>
                <w:spacing w:val="5"/>
                <w:sz w:val="24"/>
                <w:szCs w:val="24"/>
                <w:lang w:val="sq-AL"/>
              </w:rPr>
              <w:t>e</w:t>
            </w:r>
            <w:r>
              <w:rPr>
                <w:rFonts w:ascii="Garamond" w:eastAsia="Bookman Old Style" w:hAnsi="Garamond"/>
                <w:sz w:val="24"/>
                <w:szCs w:val="24"/>
                <w:lang w:val="sq-AL"/>
              </w:rPr>
              <w:t xml:space="preserve">n e </w:t>
            </w:r>
            <w:r>
              <w:rPr>
                <w:rFonts w:ascii="Garamond" w:eastAsia="Bookman Old Style" w:hAnsi="Garamond"/>
                <w:spacing w:val="4"/>
                <w:w w:val="104"/>
                <w:sz w:val="24"/>
                <w:szCs w:val="24"/>
                <w:lang w:val="sq-AL"/>
              </w:rPr>
              <w:t>p</w:t>
            </w:r>
            <w:r>
              <w:rPr>
                <w:rFonts w:ascii="Garamond" w:eastAsia="Bookman Old Style" w:hAnsi="Garamond"/>
                <w:spacing w:val="1"/>
                <w:w w:val="104"/>
                <w:sz w:val="24"/>
                <w:szCs w:val="24"/>
                <w:lang w:val="sq-AL"/>
              </w:rPr>
              <w:t>r</w:t>
            </w:r>
            <w:r>
              <w:rPr>
                <w:rFonts w:ascii="Garamond" w:eastAsia="Bookman Old Style" w:hAnsi="Garamond"/>
                <w:spacing w:val="4"/>
                <w:w w:val="104"/>
                <w:sz w:val="24"/>
                <w:szCs w:val="24"/>
                <w:lang w:val="sq-AL"/>
              </w:rPr>
              <w:t>o</w:t>
            </w:r>
            <w:r>
              <w:rPr>
                <w:rFonts w:ascii="Garamond" w:eastAsia="Bookman Old Style" w:hAnsi="Garamond"/>
                <w:sz w:val="24"/>
                <w:szCs w:val="24"/>
                <w:lang w:val="sq-AL"/>
              </w:rPr>
              <w:t>g</w:t>
            </w:r>
            <w:r>
              <w:rPr>
                <w:rFonts w:ascii="Garamond" w:eastAsia="Bookman Old Style" w:hAnsi="Garamond"/>
                <w:spacing w:val="1"/>
                <w:w w:val="103"/>
                <w:sz w:val="24"/>
                <w:szCs w:val="24"/>
                <w:lang w:val="sq-AL"/>
              </w:rPr>
              <w:t>r</w:t>
            </w:r>
            <w:r>
              <w:rPr>
                <w:rFonts w:ascii="Garamond" w:eastAsia="Bookman Old Style" w:hAnsi="Garamond"/>
                <w:spacing w:val="9"/>
                <w:w w:val="104"/>
                <w:sz w:val="24"/>
                <w:szCs w:val="24"/>
                <w:lang w:val="sq-AL"/>
              </w:rPr>
              <w:t>a</w:t>
            </w:r>
            <w:r>
              <w:rPr>
                <w:rFonts w:ascii="Garamond" w:eastAsia="Bookman Old Style" w:hAnsi="Garamond"/>
                <w:w w:val="99"/>
                <w:sz w:val="24"/>
                <w:szCs w:val="24"/>
                <w:lang w:val="sq-AL"/>
              </w:rPr>
              <w:t>mit</w:t>
            </w:r>
          </w:p>
        </w:tc>
        <w:tc>
          <w:tcPr>
            <w:tcW w:w="2151" w:type="pct"/>
            <w:tcBorders>
              <w:top w:val="single" w:sz="2" w:space="0" w:color="000000"/>
              <w:left w:val="single" w:sz="4" w:space="0" w:color="000000"/>
              <w:bottom w:val="single" w:sz="4" w:space="0" w:color="000000"/>
              <w:right w:val="single" w:sz="2" w:space="0" w:color="000000"/>
            </w:tcBorders>
          </w:tcPr>
          <w:p w:rsidR="0083463F" w:rsidRDefault="0083463F">
            <w:pPr>
              <w:widowControl w:val="0"/>
              <w:spacing w:after="0" w:line="240" w:lineRule="auto"/>
              <w:ind w:firstLine="0"/>
              <w:rPr>
                <w:rFonts w:ascii="Garamond" w:hAnsi="Garamond"/>
                <w:sz w:val="24"/>
                <w:szCs w:val="24"/>
                <w:lang w:val="sq-AL"/>
              </w:rPr>
            </w:pPr>
          </w:p>
        </w:tc>
      </w:tr>
    </w:tbl>
    <w:p w:rsidR="0083463F" w:rsidRDefault="0083463F" w:rsidP="0083463F">
      <w:pPr>
        <w:widowControl w:val="0"/>
        <w:spacing w:after="0" w:line="240" w:lineRule="auto"/>
        <w:ind w:firstLine="0"/>
        <w:rPr>
          <w:rFonts w:ascii="Garamond" w:hAnsi="Garamond"/>
          <w:sz w:val="24"/>
          <w:szCs w:val="24"/>
          <w:lang w:val="sq-AL"/>
        </w:rPr>
      </w:pPr>
      <w:r>
        <w:rPr>
          <w:rFonts w:ascii="Garamond" w:hAnsi="Garamond"/>
          <w:sz w:val="24"/>
          <w:szCs w:val="24"/>
          <w:lang w:val="sq-AL"/>
        </w:rPr>
        <w:t>9. Tarifa e shkollimit</w:t>
      </w:r>
    </w:p>
    <w:tbl>
      <w:tblPr>
        <w:tblW w:w="5000" w:type="pct"/>
        <w:tblCellMar>
          <w:left w:w="0" w:type="dxa"/>
          <w:right w:w="0" w:type="dxa"/>
        </w:tblCellMar>
        <w:tblLook w:val="01E0" w:firstRow="1" w:lastRow="1" w:firstColumn="1" w:lastColumn="1" w:noHBand="0" w:noVBand="0"/>
      </w:tblPr>
      <w:tblGrid>
        <w:gridCol w:w="2601"/>
        <w:gridCol w:w="2222"/>
        <w:gridCol w:w="2222"/>
        <w:gridCol w:w="2600"/>
      </w:tblGrid>
      <w:tr w:rsidR="0083463F" w:rsidTr="0083463F">
        <w:trPr>
          <w:trHeight w:hRule="exact" w:val="586"/>
        </w:trPr>
        <w:tc>
          <w:tcPr>
            <w:tcW w:w="1348" w:type="pct"/>
            <w:tcBorders>
              <w:top w:val="single" w:sz="2" w:space="0" w:color="000000"/>
              <w:left w:val="single" w:sz="2" w:space="0" w:color="000000"/>
              <w:bottom w:val="single" w:sz="2" w:space="0" w:color="000000"/>
              <w:right w:val="single" w:sz="2" w:space="0" w:color="000000"/>
            </w:tcBorders>
            <w:hideMark/>
          </w:tcPr>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pacing w:val="3"/>
                <w:sz w:val="24"/>
                <w:szCs w:val="24"/>
                <w:lang w:val="sq-AL"/>
              </w:rPr>
              <w:t>T</w:t>
            </w:r>
            <w:r>
              <w:rPr>
                <w:rFonts w:ascii="Garamond" w:eastAsia="Bookman Old Style" w:hAnsi="Garamond"/>
                <w:spacing w:val="4"/>
                <w:sz w:val="24"/>
                <w:szCs w:val="24"/>
                <w:lang w:val="sq-AL"/>
              </w:rPr>
              <w:t>a</w:t>
            </w:r>
            <w:r>
              <w:rPr>
                <w:rFonts w:ascii="Garamond" w:eastAsia="Bookman Old Style" w:hAnsi="Garamond"/>
                <w:sz w:val="24"/>
                <w:szCs w:val="24"/>
                <w:lang w:val="sq-AL"/>
              </w:rPr>
              <w:t>r</w:t>
            </w:r>
            <w:r>
              <w:rPr>
                <w:rFonts w:ascii="Garamond" w:eastAsia="Bookman Old Style" w:hAnsi="Garamond"/>
                <w:spacing w:val="2"/>
                <w:sz w:val="24"/>
                <w:szCs w:val="24"/>
                <w:lang w:val="sq-AL"/>
              </w:rPr>
              <w:t>i</w:t>
            </w:r>
            <w:r>
              <w:rPr>
                <w:rFonts w:ascii="Garamond" w:eastAsia="Bookman Old Style" w:hAnsi="Garamond"/>
                <w:spacing w:val="-3"/>
                <w:sz w:val="24"/>
                <w:szCs w:val="24"/>
                <w:lang w:val="sq-AL"/>
              </w:rPr>
              <w:t>f</w:t>
            </w:r>
            <w:r>
              <w:rPr>
                <w:rFonts w:ascii="Garamond" w:eastAsia="Bookman Old Style" w:hAnsi="Garamond"/>
                <w:sz w:val="24"/>
                <w:szCs w:val="24"/>
                <w:lang w:val="sq-AL"/>
              </w:rPr>
              <w:t>a e</w:t>
            </w:r>
          </w:p>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z w:val="24"/>
                <w:szCs w:val="24"/>
                <w:lang w:val="sq-AL"/>
              </w:rPr>
              <w:t>s</w:t>
            </w:r>
            <w:r>
              <w:rPr>
                <w:rFonts w:ascii="Garamond" w:eastAsia="Bookman Old Style" w:hAnsi="Garamond"/>
                <w:spacing w:val="5"/>
                <w:sz w:val="24"/>
                <w:szCs w:val="24"/>
                <w:lang w:val="sq-AL"/>
              </w:rPr>
              <w:t>h</w:t>
            </w:r>
            <w:r>
              <w:rPr>
                <w:rFonts w:ascii="Garamond" w:eastAsia="Bookman Old Style" w:hAnsi="Garamond"/>
                <w:sz w:val="24"/>
                <w:szCs w:val="24"/>
                <w:lang w:val="sq-AL"/>
              </w:rPr>
              <w:t>ko</w:t>
            </w:r>
            <w:r>
              <w:rPr>
                <w:rFonts w:ascii="Garamond" w:eastAsia="Bookman Old Style" w:hAnsi="Garamond"/>
                <w:spacing w:val="5"/>
                <w:sz w:val="24"/>
                <w:szCs w:val="24"/>
                <w:lang w:val="sq-AL"/>
              </w:rPr>
              <w:t>l</w:t>
            </w:r>
            <w:r>
              <w:rPr>
                <w:rFonts w:ascii="Garamond" w:eastAsia="Bookman Old Style" w:hAnsi="Garamond"/>
                <w:sz w:val="24"/>
                <w:szCs w:val="24"/>
                <w:lang w:val="sq-AL"/>
              </w:rPr>
              <w:t>li</w:t>
            </w:r>
            <w:r>
              <w:rPr>
                <w:rFonts w:ascii="Garamond" w:eastAsia="Bookman Old Style" w:hAnsi="Garamond"/>
                <w:spacing w:val="5"/>
                <w:sz w:val="24"/>
                <w:szCs w:val="24"/>
                <w:lang w:val="sq-AL"/>
              </w:rPr>
              <w:t>m</w:t>
            </w:r>
            <w:r>
              <w:rPr>
                <w:rFonts w:ascii="Garamond" w:eastAsia="Bookman Old Style" w:hAnsi="Garamond"/>
                <w:sz w:val="24"/>
                <w:szCs w:val="24"/>
                <w:lang w:val="sq-AL"/>
              </w:rPr>
              <w:t>it</w:t>
            </w:r>
          </w:p>
        </w:tc>
        <w:tc>
          <w:tcPr>
            <w:tcW w:w="1152" w:type="pct"/>
            <w:tcBorders>
              <w:top w:val="single" w:sz="2" w:space="0" w:color="000000"/>
              <w:left w:val="single" w:sz="2" w:space="0" w:color="000000"/>
              <w:bottom w:val="single" w:sz="2" w:space="0" w:color="000000"/>
              <w:right w:val="single" w:sz="2" w:space="0" w:color="000000"/>
            </w:tcBorders>
          </w:tcPr>
          <w:p w:rsidR="0083463F" w:rsidRDefault="0083463F">
            <w:pPr>
              <w:widowControl w:val="0"/>
              <w:spacing w:after="0" w:line="240" w:lineRule="auto"/>
              <w:ind w:firstLine="0"/>
              <w:rPr>
                <w:rFonts w:ascii="Garamond" w:hAnsi="Garamond"/>
                <w:sz w:val="24"/>
                <w:szCs w:val="24"/>
                <w:lang w:val="sq-AL"/>
              </w:rPr>
            </w:pPr>
          </w:p>
        </w:tc>
        <w:tc>
          <w:tcPr>
            <w:tcW w:w="1152" w:type="pct"/>
            <w:tcBorders>
              <w:top w:val="single" w:sz="2" w:space="0" w:color="000000"/>
              <w:left w:val="single" w:sz="2" w:space="0" w:color="000000"/>
              <w:bottom w:val="single" w:sz="2" w:space="0" w:color="000000"/>
              <w:right w:val="single" w:sz="2" w:space="0" w:color="000000"/>
            </w:tcBorders>
            <w:hideMark/>
          </w:tcPr>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z w:val="24"/>
                <w:szCs w:val="24"/>
                <w:lang w:val="sq-AL"/>
              </w:rPr>
              <w:t>Ko</w:t>
            </w:r>
            <w:r>
              <w:rPr>
                <w:rFonts w:ascii="Garamond" w:eastAsia="Bookman Old Style" w:hAnsi="Garamond"/>
                <w:spacing w:val="5"/>
                <w:sz w:val="24"/>
                <w:szCs w:val="24"/>
                <w:lang w:val="sq-AL"/>
              </w:rPr>
              <w:t>s</w:t>
            </w:r>
            <w:r>
              <w:rPr>
                <w:rFonts w:ascii="Garamond" w:eastAsia="Bookman Old Style" w:hAnsi="Garamond"/>
                <w:sz w:val="24"/>
                <w:szCs w:val="24"/>
                <w:lang w:val="sq-AL"/>
              </w:rPr>
              <w:t>to</w:t>
            </w:r>
            <w:r>
              <w:rPr>
                <w:rFonts w:ascii="Garamond" w:eastAsia="Bookman Old Style" w:hAnsi="Garamond"/>
                <w:spacing w:val="5"/>
                <w:sz w:val="24"/>
                <w:szCs w:val="24"/>
                <w:lang w:val="sq-AL"/>
              </w:rPr>
              <w:t>j</w:t>
            </w:r>
            <w:r>
              <w:rPr>
                <w:rFonts w:ascii="Garamond" w:eastAsia="Bookman Old Style" w:hAnsi="Garamond"/>
                <w:sz w:val="24"/>
                <w:szCs w:val="24"/>
                <w:lang w:val="sq-AL"/>
              </w:rPr>
              <w:t>a e</w:t>
            </w:r>
          </w:p>
          <w:p w:rsidR="0083463F" w:rsidRDefault="0083463F">
            <w:pPr>
              <w:widowControl w:val="0"/>
              <w:spacing w:after="0" w:line="240" w:lineRule="auto"/>
              <w:ind w:firstLine="0"/>
              <w:rPr>
                <w:rFonts w:ascii="Garamond" w:eastAsia="Bookman Old Style" w:hAnsi="Garamond"/>
                <w:sz w:val="24"/>
                <w:szCs w:val="24"/>
                <w:lang w:val="sq-AL"/>
              </w:rPr>
            </w:pPr>
            <w:r>
              <w:rPr>
                <w:rFonts w:ascii="Garamond" w:eastAsia="Bookman Old Style" w:hAnsi="Garamond"/>
                <w:sz w:val="24"/>
                <w:szCs w:val="24"/>
                <w:lang w:val="sq-AL"/>
              </w:rPr>
              <w:t>s</w:t>
            </w:r>
            <w:r>
              <w:rPr>
                <w:rFonts w:ascii="Garamond" w:eastAsia="Bookman Old Style" w:hAnsi="Garamond"/>
                <w:spacing w:val="5"/>
                <w:sz w:val="24"/>
                <w:szCs w:val="24"/>
                <w:lang w:val="sq-AL"/>
              </w:rPr>
              <w:t>h</w:t>
            </w:r>
            <w:r>
              <w:rPr>
                <w:rFonts w:ascii="Garamond" w:eastAsia="Bookman Old Style" w:hAnsi="Garamond"/>
                <w:sz w:val="24"/>
                <w:szCs w:val="24"/>
                <w:lang w:val="sq-AL"/>
              </w:rPr>
              <w:t>kol</w:t>
            </w:r>
            <w:r>
              <w:rPr>
                <w:rFonts w:ascii="Garamond" w:eastAsia="Bookman Old Style" w:hAnsi="Garamond"/>
                <w:spacing w:val="5"/>
                <w:sz w:val="24"/>
                <w:szCs w:val="24"/>
                <w:lang w:val="sq-AL"/>
              </w:rPr>
              <w:t>li</w:t>
            </w:r>
            <w:r>
              <w:rPr>
                <w:rFonts w:ascii="Garamond" w:eastAsia="Bookman Old Style" w:hAnsi="Garamond"/>
                <w:sz w:val="24"/>
                <w:szCs w:val="24"/>
                <w:lang w:val="sq-AL"/>
              </w:rPr>
              <w:t>mit</w:t>
            </w:r>
          </w:p>
        </w:tc>
        <w:tc>
          <w:tcPr>
            <w:tcW w:w="1348" w:type="pct"/>
            <w:tcBorders>
              <w:top w:val="single" w:sz="2" w:space="0" w:color="000000"/>
              <w:left w:val="single" w:sz="2" w:space="0" w:color="000000"/>
              <w:bottom w:val="single" w:sz="2" w:space="0" w:color="000000"/>
              <w:right w:val="single" w:sz="2" w:space="0" w:color="000000"/>
            </w:tcBorders>
          </w:tcPr>
          <w:p w:rsidR="0083463F" w:rsidRDefault="0083463F">
            <w:pPr>
              <w:widowControl w:val="0"/>
              <w:spacing w:after="0" w:line="240" w:lineRule="auto"/>
              <w:ind w:firstLine="0"/>
              <w:rPr>
                <w:rFonts w:ascii="Garamond" w:hAnsi="Garamond"/>
                <w:sz w:val="24"/>
                <w:szCs w:val="24"/>
                <w:lang w:val="sq-AL"/>
              </w:rPr>
            </w:pPr>
          </w:p>
        </w:tc>
      </w:tr>
    </w:tbl>
    <w:p w:rsidR="0083463F" w:rsidRDefault="0083463F" w:rsidP="0083463F">
      <w:pPr>
        <w:widowControl w:val="0"/>
        <w:spacing w:after="0" w:line="240" w:lineRule="auto"/>
        <w:ind w:firstLine="0"/>
        <w:jc w:val="right"/>
        <w:rPr>
          <w:rFonts w:ascii="Garamond" w:eastAsia="Bookman Old Style" w:hAnsi="Garamond"/>
          <w:spacing w:val="5"/>
          <w:sz w:val="24"/>
          <w:szCs w:val="24"/>
          <w:lang w:val="sq-AL"/>
        </w:rPr>
      </w:pPr>
    </w:p>
    <w:p w:rsidR="0083463F" w:rsidRDefault="0083463F" w:rsidP="0083463F">
      <w:pPr>
        <w:pStyle w:val="ListParagraph"/>
        <w:widowControl w:val="0"/>
        <w:spacing w:after="0" w:line="240" w:lineRule="auto"/>
        <w:ind w:left="0"/>
        <w:jc w:val="both"/>
        <w:rPr>
          <w:rFonts w:ascii="Garamond" w:eastAsia="Bookman Old Style" w:hAnsi="Garamond"/>
          <w:spacing w:val="5"/>
          <w:sz w:val="24"/>
          <w:szCs w:val="24"/>
          <w:lang w:val="sq-AL"/>
        </w:rPr>
      </w:pPr>
      <w:r>
        <w:rPr>
          <w:rFonts w:ascii="Garamond" w:eastAsia="Bookman Old Style" w:hAnsi="Garamond"/>
          <w:spacing w:val="5"/>
          <w:sz w:val="24"/>
          <w:szCs w:val="24"/>
          <w:lang w:val="sq-AL"/>
        </w:rPr>
        <w:t>10. Financimi i programit</w:t>
      </w:r>
    </w:p>
    <w:p w:rsidR="0083463F" w:rsidRDefault="0083463F" w:rsidP="0083463F">
      <w:pPr>
        <w:widowControl w:val="0"/>
        <w:spacing w:after="0" w:line="240" w:lineRule="auto"/>
        <w:ind w:firstLine="0"/>
        <w:rPr>
          <w:rFonts w:ascii="Garamond" w:eastAsia="Bookman Old Style" w:hAnsi="Garamond"/>
          <w:spacing w:val="5"/>
          <w:sz w:val="24"/>
          <w:szCs w:val="24"/>
          <w:lang w:val="sq-AL"/>
        </w:rPr>
      </w:pPr>
      <w:r>
        <w:rPr>
          <w:rFonts w:ascii="Garamond" w:eastAsia="Bookman Old Style" w:hAnsi="Garamond"/>
          <w:spacing w:val="5"/>
          <w:sz w:val="24"/>
          <w:szCs w:val="24"/>
          <w:lang w:val="sq-AL"/>
        </w:rPr>
        <w:t xml:space="preserve">Burimi i financimit të programit. Financime të tjera që mund të mbulojnë pjesërisht apo plotësisht koston e shkollimit, nëse ka të tilla. </w:t>
      </w:r>
    </w:p>
    <w:p w:rsidR="0083463F" w:rsidRDefault="0083463F" w:rsidP="0083463F">
      <w:pPr>
        <w:pStyle w:val="ListParagraph"/>
        <w:widowControl w:val="0"/>
        <w:spacing w:after="0" w:line="240" w:lineRule="auto"/>
        <w:ind w:left="0"/>
        <w:jc w:val="both"/>
        <w:rPr>
          <w:rFonts w:ascii="Garamond" w:eastAsia="Bookman Old Style" w:hAnsi="Garamond"/>
          <w:spacing w:val="5"/>
          <w:sz w:val="14"/>
          <w:szCs w:val="24"/>
          <w:lang w:val="sq-AL"/>
        </w:rPr>
      </w:pPr>
    </w:p>
    <w:p w:rsidR="0083463F" w:rsidRDefault="0083463F" w:rsidP="0083463F">
      <w:pPr>
        <w:pStyle w:val="ListParagraph"/>
        <w:widowControl w:val="0"/>
        <w:numPr>
          <w:ilvl w:val="4"/>
          <w:numId w:val="15"/>
        </w:numPr>
        <w:spacing w:after="0" w:line="240" w:lineRule="auto"/>
        <w:ind w:left="0" w:firstLine="0"/>
        <w:jc w:val="both"/>
        <w:rPr>
          <w:rFonts w:ascii="Garamond" w:eastAsia="Bookman Old Style" w:hAnsi="Garamond"/>
          <w:b/>
          <w:spacing w:val="5"/>
          <w:sz w:val="24"/>
          <w:szCs w:val="24"/>
          <w:lang w:val="sq-AL"/>
        </w:rPr>
      </w:pPr>
      <w:r>
        <w:rPr>
          <w:rFonts w:ascii="Garamond" w:eastAsia="Bookman Old Style" w:hAnsi="Garamond"/>
          <w:b/>
          <w:spacing w:val="5"/>
          <w:sz w:val="24"/>
          <w:szCs w:val="24"/>
          <w:lang w:val="sq-AL"/>
        </w:rPr>
        <w:t xml:space="preserve"> DEKLARATA PËR PLOTËSIMIN E STANDARDEVE AKADEMIKE DHE STANDARDEVE SHTETËRORE SIPAS AKTEVE LIGJORE E NËNLIGJORE NË FUQI</w:t>
      </w: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widowControl w:val="0"/>
        <w:pBdr>
          <w:top w:val="single" w:sz="4" w:space="1" w:color="auto"/>
          <w:left w:val="single" w:sz="4" w:space="4" w:color="auto"/>
          <w:bottom w:val="single" w:sz="4" w:space="1" w:color="auto"/>
          <w:right w:val="single" w:sz="4" w:space="4" w:color="auto"/>
        </w:pBdr>
        <w:spacing w:after="0" w:line="240" w:lineRule="auto"/>
        <w:ind w:firstLine="0"/>
        <w:rPr>
          <w:rFonts w:ascii="Garamond" w:eastAsia="Bookman Old Style" w:hAnsi="Garamond"/>
          <w:b/>
          <w:spacing w:val="5"/>
          <w:sz w:val="24"/>
          <w:szCs w:val="24"/>
          <w:lang w:val="sq-AL"/>
        </w:rPr>
      </w:pPr>
    </w:p>
    <w:p w:rsidR="0083463F" w:rsidRDefault="0083463F" w:rsidP="0083463F">
      <w:pPr>
        <w:spacing w:after="0" w:line="240" w:lineRule="auto"/>
        <w:ind w:firstLine="0"/>
        <w:jc w:val="left"/>
        <w:rPr>
          <w:rFonts w:ascii="Garamond" w:eastAsia="MS Mincho" w:hAnsi="Garamond" w:cs="CG Times"/>
          <w:sz w:val="24"/>
          <w:lang w:val="sq-AL"/>
        </w:rPr>
        <w:sectPr w:rsidR="0083463F">
          <w:type w:val="continuous"/>
          <w:pgSz w:w="11907" w:h="16840"/>
          <w:pgMar w:top="720" w:right="1134" w:bottom="720" w:left="1134" w:header="851" w:footer="851" w:gutter="0"/>
          <w:cols w:space="720"/>
        </w:sectPr>
      </w:pPr>
    </w:p>
    <w:p w:rsidR="0083463F" w:rsidRDefault="0083463F" w:rsidP="0083463F">
      <w:pPr>
        <w:pStyle w:val="Paragrafi"/>
        <w:rPr>
          <w:spacing w:val="-4"/>
          <w:lang w:val="sq-AL"/>
        </w:rPr>
      </w:pPr>
    </w:p>
    <w:p w:rsidR="0083463F" w:rsidRDefault="0083463F" w:rsidP="0083463F">
      <w:pPr>
        <w:pStyle w:val="Paragrafi"/>
        <w:rPr>
          <w:spacing w:val="-4"/>
          <w:lang w:val="sq-AL"/>
        </w:rPr>
      </w:pPr>
    </w:p>
    <w:p w:rsidR="0083463F" w:rsidRDefault="0083463F" w:rsidP="0083463F">
      <w:pPr>
        <w:pStyle w:val="Paragrafi"/>
        <w:rPr>
          <w:spacing w:val="-4"/>
          <w:lang w:val="sq-AL"/>
        </w:rPr>
      </w:pPr>
    </w:p>
    <w:p w:rsidR="0083463F" w:rsidRDefault="0083463F" w:rsidP="0083463F">
      <w:pPr>
        <w:pStyle w:val="Paragrafi"/>
        <w:rPr>
          <w:spacing w:val="-4"/>
          <w:lang w:val="sq-AL"/>
        </w:rPr>
      </w:pPr>
    </w:p>
    <w:p w:rsidR="0083463F" w:rsidRDefault="0083463F" w:rsidP="0083463F">
      <w:pPr>
        <w:pStyle w:val="Paragrafi"/>
        <w:rPr>
          <w:spacing w:val="-4"/>
          <w:lang w:val="sq-AL"/>
        </w:rPr>
      </w:pPr>
      <w:r>
        <w:rPr>
          <w:spacing w:val="-4"/>
          <w:lang w:val="sq-AL"/>
        </w:rPr>
        <w:t>IV. AUTODEKLARIM</w:t>
      </w:r>
    </w:p>
    <w:p w:rsidR="0083463F" w:rsidRDefault="0083463F" w:rsidP="0083463F">
      <w:pPr>
        <w:pStyle w:val="Paragrafi"/>
        <w:rPr>
          <w:spacing w:val="-4"/>
          <w:lang w:val="sq-AL"/>
        </w:rPr>
      </w:pPr>
      <w:r>
        <w:rPr>
          <w:spacing w:val="-4"/>
          <w:lang w:val="sq-AL"/>
        </w:rPr>
        <w:t>Ne/Unë i/e nënshkruari/a  _______________</w:t>
      </w:r>
    </w:p>
    <w:p w:rsidR="0083463F" w:rsidRDefault="0083463F" w:rsidP="0083463F">
      <w:pPr>
        <w:pStyle w:val="Paragrafi"/>
        <w:rPr>
          <w:spacing w:val="-4"/>
          <w:lang w:val="sq-AL"/>
        </w:rPr>
      </w:pPr>
      <w:r>
        <w:rPr>
          <w:spacing w:val="-4"/>
          <w:lang w:val="sq-AL"/>
        </w:rPr>
        <w:t xml:space="preserve">Deklaroj nën përgjegjësinë time të plotë se: </w:t>
      </w:r>
    </w:p>
    <w:p w:rsidR="0083463F" w:rsidRDefault="0083463F" w:rsidP="0083463F">
      <w:pPr>
        <w:pStyle w:val="Paragrafi"/>
        <w:rPr>
          <w:spacing w:val="-4"/>
          <w:lang w:val="sq-AL"/>
        </w:rPr>
      </w:pPr>
      <w:r>
        <w:rPr>
          <w:spacing w:val="-4"/>
          <w:lang w:val="sq-AL"/>
        </w:rPr>
        <w:t xml:space="preserve">1. Të gjithë të dhënat janë të vërteta dhe jam i vetëdijshëm për përgjegjësinë penale në rast dhënie informacioni të pavërtetë, si dhe pranoj t’i nënshtrohem verifikimit nga organet përkatëse për të gjithë informacionin e paraqitur si më sipër.  </w:t>
      </w:r>
    </w:p>
    <w:p w:rsidR="0083463F" w:rsidRDefault="0083463F" w:rsidP="0083463F">
      <w:pPr>
        <w:pStyle w:val="Paragrafi"/>
        <w:rPr>
          <w:spacing w:val="-4"/>
          <w:lang w:val="sq-AL"/>
        </w:rPr>
      </w:pPr>
      <w:r>
        <w:rPr>
          <w:spacing w:val="-4"/>
          <w:lang w:val="sq-AL"/>
        </w:rPr>
        <w:t>2. IAL-ja është e regjistruar në QKB si person juridik, me të drejtën e ushtrimit të aktivitetit në fushën përkatëse të arsimit, si më poshtë:</w:t>
      </w:r>
    </w:p>
    <w:p w:rsidR="0083463F" w:rsidRDefault="0083463F" w:rsidP="0083463F">
      <w:pPr>
        <w:pStyle w:val="Paragrafi"/>
        <w:rPr>
          <w:spacing w:val="-4"/>
          <w:lang w:val="sq-AL"/>
        </w:rPr>
      </w:pPr>
      <w:r>
        <w:rPr>
          <w:spacing w:val="-4"/>
          <w:lang w:val="sq-AL"/>
        </w:rPr>
        <w:t>Subjekti juridik përgjegjës për IAL-në_______:</w:t>
      </w:r>
    </w:p>
    <w:p w:rsidR="0083463F" w:rsidRDefault="0083463F" w:rsidP="0083463F">
      <w:pPr>
        <w:pStyle w:val="Paragrafi"/>
        <w:rPr>
          <w:spacing w:val="-4"/>
          <w:lang w:val="sq-AL"/>
        </w:rPr>
      </w:pPr>
      <w:r>
        <w:rPr>
          <w:spacing w:val="-4"/>
          <w:lang w:val="sq-AL"/>
        </w:rPr>
        <w:t>NUIS:_______________________:</w:t>
      </w:r>
    </w:p>
    <w:p w:rsidR="0083463F" w:rsidRDefault="0083463F" w:rsidP="0083463F">
      <w:pPr>
        <w:pStyle w:val="Paragrafi"/>
        <w:rPr>
          <w:spacing w:val="-4"/>
          <w:lang w:val="sq-AL"/>
        </w:rPr>
      </w:pPr>
      <w:r>
        <w:rPr>
          <w:spacing w:val="-4"/>
          <w:lang w:val="sq-AL"/>
        </w:rPr>
        <w:t xml:space="preserve">3. Subjekti juridik disponon vërtetim pronësie nga zyra e regjistrimit të pasurive të paluajtshme, nr.____, datë _____/ ku do të zhvillohet veprimtaria,  apo kontratë qiraje me kohëzgjatje jo më pak se tri vite akademike nga momenti i paraqitjes së kësaj kërkese.  </w:t>
      </w:r>
    </w:p>
    <w:p w:rsidR="0083463F" w:rsidRDefault="0083463F" w:rsidP="0083463F">
      <w:pPr>
        <w:pStyle w:val="Paragrafi"/>
        <w:rPr>
          <w:spacing w:val="-4"/>
          <w:lang w:val="sq-AL"/>
        </w:rPr>
      </w:pPr>
      <w:r>
        <w:rPr>
          <w:spacing w:val="-4"/>
          <w:lang w:val="sq-AL"/>
        </w:rPr>
        <w:t>4. Deklaroj se subjekti juridik disponon mjedis të përshtatshëm për realizimin e procesit mësimor, bazën materiale të nevojshme sipas standardeve shtetërore në fuqi.</w:t>
      </w:r>
    </w:p>
    <w:p w:rsidR="0083463F" w:rsidRDefault="0083463F" w:rsidP="0083463F">
      <w:pPr>
        <w:pStyle w:val="Paragrafi"/>
        <w:rPr>
          <w:spacing w:val="-4"/>
          <w:lang w:val="sq-AL"/>
        </w:rPr>
      </w:pPr>
      <w:r>
        <w:rPr>
          <w:spacing w:val="-4"/>
          <w:lang w:val="sq-AL"/>
        </w:rPr>
        <w:t>5. Deklaroj se subjekti juridik ka krijuar kushteve për studentët me aftësi të kufizuara në mjediset ku ushtrohet veprimtaria e mësimdhënies.</w:t>
      </w:r>
    </w:p>
    <w:p w:rsidR="0083463F" w:rsidRDefault="0083463F" w:rsidP="0083463F">
      <w:pPr>
        <w:pStyle w:val="Paragrafi"/>
        <w:rPr>
          <w:spacing w:val="-4"/>
          <w:lang w:val="sq-AL"/>
        </w:rPr>
      </w:pPr>
      <w:r>
        <w:rPr>
          <w:spacing w:val="-4"/>
          <w:lang w:val="sq-AL"/>
        </w:rPr>
        <w:t xml:space="preserve"> 6. Subjekti juridik dhe personat përgjegjës për administrimin e tij nuk janë në proces gjykimi, hetimi, si dhe nuk rezultojnë të dënuar në fushën që kërkohet të ushtrohet aktiviteti.  </w:t>
      </w:r>
    </w:p>
    <w:p w:rsidR="0083463F" w:rsidRDefault="0083463F" w:rsidP="0083463F">
      <w:pPr>
        <w:pStyle w:val="Paragrafi"/>
        <w:rPr>
          <w:spacing w:val="-4"/>
          <w:lang w:val="sq-AL"/>
        </w:rPr>
      </w:pPr>
      <w:r>
        <w:rPr>
          <w:spacing w:val="-4"/>
          <w:lang w:val="sq-AL"/>
        </w:rPr>
        <w:t>7. Deklaroj se subjekti juridik plotëson të gjitha standardet akademike dhe shtetërore sipas kuadrit ligjor në fuqi.</w:t>
      </w:r>
    </w:p>
    <w:p w:rsidR="0083463F" w:rsidRDefault="0083463F" w:rsidP="0083463F">
      <w:pPr>
        <w:pStyle w:val="Paragrafi"/>
        <w:rPr>
          <w:spacing w:val="-4"/>
          <w:lang w:val="sq-AL"/>
        </w:rPr>
      </w:pPr>
      <w:r>
        <w:rPr>
          <w:spacing w:val="-4"/>
          <w:lang w:val="sq-AL"/>
        </w:rPr>
        <w:t>8. Deklaroj se subjekti juridik plotëson të gjitha standardet infrastrukturore shtetërore sipas kuadrit ligjor në fuqi.</w:t>
      </w:r>
    </w:p>
    <w:p w:rsidR="0083463F" w:rsidRDefault="0083463F" w:rsidP="0083463F">
      <w:pPr>
        <w:pStyle w:val="Paragrafi"/>
        <w:rPr>
          <w:spacing w:val="-4"/>
          <w:lang w:val="sq-AL"/>
        </w:rPr>
      </w:pPr>
      <w:r>
        <w:rPr>
          <w:spacing w:val="-4"/>
          <w:lang w:val="sq-AL"/>
        </w:rPr>
        <w:t>9. Deklaroj se subjekti juridik nuk rezulton debitor ndaj organeve tatimore në nivel qendror dhe vendor për të gjitha llojet e detyrimeve, përfshirë energjinë elektrike dhe furnizimin me ujë.</w:t>
      </w:r>
    </w:p>
    <w:p w:rsidR="0083463F" w:rsidRDefault="0083463F" w:rsidP="0083463F">
      <w:pPr>
        <w:pStyle w:val="Paragrafi"/>
        <w:rPr>
          <w:spacing w:val="-4"/>
          <w:lang w:val="sq-AL"/>
        </w:rPr>
      </w:pPr>
      <w:r>
        <w:rPr>
          <w:spacing w:val="-4"/>
          <w:lang w:val="sq-AL"/>
        </w:rPr>
        <w:t>10. Deklaroj se subjekti juridik disponon lejen higjieno-sanitare për çdo mjedis ku do të zhvillohet veprimtaria dhe aktin për mbrojtjen kundër zjarrit, brenda afateve të vlefshmërisë.</w:t>
      </w:r>
    </w:p>
    <w:p w:rsidR="0083463F" w:rsidRDefault="0083463F" w:rsidP="0083463F">
      <w:pPr>
        <w:pStyle w:val="Paragrafi"/>
        <w:rPr>
          <w:spacing w:val="-4"/>
          <w:lang w:val="sq-AL"/>
        </w:rPr>
      </w:pPr>
      <w:r>
        <w:rPr>
          <w:spacing w:val="-4"/>
          <w:lang w:val="sq-AL"/>
        </w:rPr>
        <w:t>11. Deklaroj se subjekti juridik disponon vlerat monetare për financimin e programit përkatës të studimit dhe është përgjegjës ndaj studentëve për mos respektimin e kontratave të lidhura.</w:t>
      </w:r>
    </w:p>
    <w:p w:rsidR="0083463F" w:rsidRDefault="0083463F" w:rsidP="0083463F">
      <w:pPr>
        <w:pStyle w:val="Paragrafi"/>
        <w:rPr>
          <w:spacing w:val="-4"/>
          <w:lang w:val="sq-AL"/>
        </w:rPr>
      </w:pPr>
    </w:p>
    <w:p w:rsidR="0083463F" w:rsidRDefault="0083463F" w:rsidP="0083463F">
      <w:pPr>
        <w:pStyle w:val="Paragrafi"/>
        <w:jc w:val="right"/>
        <w:rPr>
          <w:spacing w:val="-4"/>
          <w:lang w:val="sq-AL"/>
        </w:rPr>
      </w:pPr>
    </w:p>
    <w:p w:rsidR="0083463F" w:rsidRDefault="0083463F" w:rsidP="0083463F">
      <w:pPr>
        <w:pStyle w:val="Paragrafi"/>
        <w:jc w:val="right"/>
        <w:rPr>
          <w:spacing w:val="-4"/>
          <w:lang w:val="sq-AL"/>
        </w:rPr>
      </w:pPr>
      <w:r>
        <w:rPr>
          <w:spacing w:val="-4"/>
          <w:lang w:val="sq-AL"/>
        </w:rPr>
        <w:t>REKTORI</w:t>
      </w:r>
    </w:p>
    <w:p w:rsidR="0083463F" w:rsidRDefault="0083463F" w:rsidP="0083463F">
      <w:pPr>
        <w:pStyle w:val="Paragrafi"/>
        <w:ind w:firstLine="0"/>
        <w:jc w:val="right"/>
        <w:rPr>
          <w:spacing w:val="-4"/>
          <w:lang w:val="sq-AL"/>
        </w:rPr>
      </w:pPr>
      <w:r>
        <w:rPr>
          <w:rFonts w:cs="Bookman Old Style"/>
          <w:spacing w:val="-4"/>
          <w:lang w:val="sq-AL"/>
        </w:rPr>
        <w:t xml:space="preserve">Data________________________ </w:t>
      </w:r>
      <w:r>
        <w:rPr>
          <w:rFonts w:cs="Bookman Old Style"/>
          <w:spacing w:val="-4"/>
          <w:lang w:val="sq-AL"/>
        </w:rPr>
        <w:tab/>
      </w:r>
      <w:r>
        <w:rPr>
          <w:rFonts w:cs="Bookman Old Style"/>
          <w:spacing w:val="-4"/>
          <w:lang w:val="sq-AL"/>
        </w:rPr>
        <w:tab/>
      </w:r>
      <w:r>
        <w:rPr>
          <w:rFonts w:cs="Bookman Old Style"/>
          <w:spacing w:val="-4"/>
          <w:lang w:val="sq-AL"/>
        </w:rPr>
        <w:tab/>
      </w:r>
      <w:r>
        <w:rPr>
          <w:rFonts w:cs="Bookman Old Style"/>
          <w:spacing w:val="-4"/>
          <w:lang w:val="sq-AL"/>
        </w:rPr>
        <w:tab/>
      </w:r>
      <w:r>
        <w:rPr>
          <w:rFonts w:cs="Bookman Old Style"/>
          <w:spacing w:val="-4"/>
          <w:lang w:val="sq-AL"/>
        </w:rPr>
        <w:tab/>
      </w:r>
      <w:r>
        <w:rPr>
          <w:rFonts w:cs="Bookman Old Style"/>
          <w:spacing w:val="-4"/>
          <w:lang w:val="sq-AL"/>
        </w:rPr>
        <w:tab/>
      </w:r>
      <w:r>
        <w:rPr>
          <w:rFonts w:cs="Bookman Old Style"/>
          <w:spacing w:val="-4"/>
          <w:lang w:val="sq-AL"/>
        </w:rPr>
        <w:tab/>
      </w:r>
      <w:r>
        <w:rPr>
          <w:rFonts w:cs="Bookman Old Style"/>
          <w:spacing w:val="-4"/>
          <w:lang w:val="sq-AL"/>
        </w:rPr>
        <w:tab/>
      </w:r>
      <w:r>
        <w:rPr>
          <w:spacing w:val="-4"/>
          <w:lang w:val="sq-AL"/>
        </w:rPr>
        <w:t>Firma, vula</w:t>
      </w:r>
    </w:p>
    <w:p w:rsidR="0083463F" w:rsidRDefault="0083463F" w:rsidP="0083463F">
      <w:pPr>
        <w:pStyle w:val="Paragrafi"/>
        <w:jc w:val="right"/>
        <w:rPr>
          <w:spacing w:val="-4"/>
          <w:sz w:val="18"/>
          <w:lang w:val="sq-AL"/>
        </w:rPr>
      </w:pPr>
    </w:p>
    <w:p w:rsidR="0083463F" w:rsidRDefault="0083463F" w:rsidP="0083463F">
      <w:pPr>
        <w:pStyle w:val="Paragrafi"/>
        <w:jc w:val="right"/>
        <w:rPr>
          <w:spacing w:val="-4"/>
          <w:lang w:val="sq-AL"/>
        </w:rPr>
      </w:pPr>
      <w:r>
        <w:rPr>
          <w:spacing w:val="-4"/>
          <w:lang w:val="sq-AL"/>
        </w:rPr>
        <w:t>ADMINISTRATORI I PERSONIT JURIDIK PËRGJEGJËS PËR IAL-NË JOPUBLIKE</w:t>
      </w:r>
    </w:p>
    <w:p w:rsidR="0083463F" w:rsidRDefault="0083463F" w:rsidP="0083463F">
      <w:pPr>
        <w:pStyle w:val="Paragrafi"/>
        <w:jc w:val="right"/>
        <w:rPr>
          <w:rFonts w:cs="Bookman Old Style"/>
          <w:spacing w:val="-4"/>
          <w:sz w:val="12"/>
          <w:lang w:val="sq-AL"/>
        </w:rPr>
      </w:pPr>
    </w:p>
    <w:p w:rsidR="0083463F" w:rsidRDefault="0083463F" w:rsidP="0083463F">
      <w:pPr>
        <w:pStyle w:val="Paragrafi"/>
        <w:jc w:val="right"/>
        <w:rPr>
          <w:spacing w:val="-4"/>
          <w:lang w:val="sq-AL"/>
        </w:rPr>
      </w:pPr>
      <w:r>
        <w:rPr>
          <w:rFonts w:cs="Bookman Old Style"/>
          <w:spacing w:val="-4"/>
          <w:lang w:val="sq-AL"/>
        </w:rPr>
        <w:t xml:space="preserve">Data_______________________  </w:t>
      </w:r>
      <w:r>
        <w:rPr>
          <w:rFonts w:cs="Bookman Old Style"/>
          <w:spacing w:val="-4"/>
          <w:lang w:val="sq-AL"/>
        </w:rPr>
        <w:tab/>
      </w:r>
      <w:r>
        <w:rPr>
          <w:rFonts w:cs="Bookman Old Style"/>
          <w:spacing w:val="-4"/>
          <w:lang w:val="sq-AL"/>
        </w:rPr>
        <w:tab/>
      </w:r>
      <w:r>
        <w:rPr>
          <w:rFonts w:cs="Bookman Old Style"/>
          <w:spacing w:val="-4"/>
          <w:lang w:val="sq-AL"/>
        </w:rPr>
        <w:tab/>
      </w:r>
      <w:r>
        <w:rPr>
          <w:rFonts w:cs="Bookman Old Style"/>
          <w:spacing w:val="-4"/>
          <w:lang w:val="sq-AL"/>
        </w:rPr>
        <w:tab/>
      </w:r>
      <w:r>
        <w:rPr>
          <w:rFonts w:cs="Bookman Old Style"/>
          <w:spacing w:val="-4"/>
          <w:lang w:val="sq-AL"/>
        </w:rPr>
        <w:tab/>
      </w:r>
      <w:r>
        <w:rPr>
          <w:rFonts w:cs="Bookman Old Style"/>
          <w:spacing w:val="-4"/>
          <w:lang w:val="sq-AL"/>
        </w:rPr>
        <w:tab/>
      </w:r>
      <w:r>
        <w:rPr>
          <w:rFonts w:cs="Bookman Old Style"/>
          <w:spacing w:val="-4"/>
          <w:lang w:val="sq-AL"/>
        </w:rPr>
        <w:tab/>
      </w:r>
      <w:r>
        <w:rPr>
          <w:rFonts w:cs="Bookman Old Style"/>
          <w:spacing w:val="-4"/>
          <w:lang w:val="sq-AL"/>
        </w:rPr>
        <w:tab/>
      </w:r>
      <w:r>
        <w:rPr>
          <w:spacing w:val="-4"/>
          <w:lang w:val="sq-AL"/>
        </w:rPr>
        <w:t>Firma, vula</w:t>
      </w:r>
    </w:p>
    <w:p w:rsidR="0083463F" w:rsidRDefault="0083463F" w:rsidP="0083463F">
      <w:pPr>
        <w:pStyle w:val="Default"/>
        <w:widowControl w:val="0"/>
        <w:rPr>
          <w:rFonts w:ascii="Garamond" w:eastAsia="Bookman Old Style" w:hAnsi="Garamond"/>
          <w:spacing w:val="-4"/>
          <w:sz w:val="14"/>
          <w:lang w:val="sq-AL"/>
        </w:rPr>
      </w:pPr>
    </w:p>
    <w:p w:rsidR="00F70A4E" w:rsidRDefault="00F70A4E"/>
    <w:sectPr w:rsidR="00F70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MS ??">
    <w:altName w:val="Arial Unicode MS"/>
    <w:panose1 w:val="00000000000000000000"/>
    <w:charset w:val="80"/>
    <w:family w:val="auto"/>
    <w:notTrueType/>
    <w:pitch w:val="variable"/>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StyleHeading6Bold"/>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2F34953"/>
    <w:multiLevelType w:val="hybridMultilevel"/>
    <w:tmpl w:val="6FF8EA5E"/>
    <w:lvl w:ilvl="0" w:tplc="04090019">
      <w:start w:val="1"/>
      <w:numFmt w:val="lowerLetter"/>
      <w:lvlText w:val="%1."/>
      <w:lvlJc w:val="left"/>
      <w:pPr>
        <w:ind w:left="1260" w:hanging="360"/>
      </w:pPr>
      <w:rPr>
        <w:b w:val="0"/>
      </w:rPr>
    </w:lvl>
    <w:lvl w:ilvl="1" w:tplc="49B28ADC">
      <w:start w:val="1"/>
      <w:numFmt w:val="lowerRoman"/>
      <w:lvlText w:val="%2)"/>
      <w:lvlJc w:val="left"/>
      <w:pPr>
        <w:ind w:left="2160" w:hanging="720"/>
      </w:pPr>
    </w:lvl>
    <w:lvl w:ilvl="2" w:tplc="BF861060">
      <w:start w:val="10"/>
      <w:numFmt w:val="lowerLetter"/>
      <w:lvlText w:val="%3)"/>
      <w:lvlJc w:val="left"/>
      <w:pPr>
        <w:ind w:left="2700" w:hanging="360"/>
      </w:pPr>
    </w:lvl>
    <w:lvl w:ilvl="3" w:tplc="40822AD0">
      <w:start w:val="1"/>
      <w:numFmt w:val="decimal"/>
      <w:lvlText w:val="%4."/>
      <w:lvlJc w:val="left"/>
      <w:pPr>
        <w:ind w:left="1170" w:hanging="360"/>
      </w:pPr>
    </w:lvl>
    <w:lvl w:ilvl="4" w:tplc="BF04B6AA">
      <w:start w:val="1"/>
      <w:numFmt w:val="upperRoman"/>
      <w:lvlText w:val="%5."/>
      <w:lvlJc w:val="left"/>
      <w:pPr>
        <w:ind w:left="4320" w:hanging="72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nsid w:val="4DC7043B"/>
    <w:multiLevelType w:val="hybridMultilevel"/>
    <w:tmpl w:val="6CA6A530"/>
    <w:lvl w:ilvl="0" w:tplc="242625B2">
      <w:start w:val="1"/>
      <w:numFmt w:val="lowerLetter"/>
      <w:lvlText w:val="%1)"/>
      <w:lvlJc w:val="left"/>
      <w:pPr>
        <w:ind w:left="474" w:hanging="360"/>
      </w:pPr>
    </w:lvl>
    <w:lvl w:ilvl="1" w:tplc="04090019">
      <w:start w:val="1"/>
      <w:numFmt w:val="lowerLetter"/>
      <w:lvlText w:val="%2."/>
      <w:lvlJc w:val="left"/>
      <w:pPr>
        <w:ind w:left="1194" w:hanging="360"/>
      </w:pPr>
    </w:lvl>
    <w:lvl w:ilvl="2" w:tplc="0409001B">
      <w:start w:val="1"/>
      <w:numFmt w:val="lowerRoman"/>
      <w:lvlText w:val="%3."/>
      <w:lvlJc w:val="right"/>
      <w:pPr>
        <w:ind w:left="1914" w:hanging="180"/>
      </w:pPr>
    </w:lvl>
    <w:lvl w:ilvl="3" w:tplc="0409000F">
      <w:start w:val="1"/>
      <w:numFmt w:val="decimal"/>
      <w:lvlText w:val="%4."/>
      <w:lvlJc w:val="left"/>
      <w:pPr>
        <w:ind w:left="2634" w:hanging="360"/>
      </w:pPr>
    </w:lvl>
    <w:lvl w:ilvl="4" w:tplc="04090019">
      <w:start w:val="1"/>
      <w:numFmt w:val="lowerLetter"/>
      <w:lvlText w:val="%5."/>
      <w:lvlJc w:val="left"/>
      <w:pPr>
        <w:ind w:left="3354" w:hanging="360"/>
      </w:pPr>
    </w:lvl>
    <w:lvl w:ilvl="5" w:tplc="0409001B">
      <w:start w:val="1"/>
      <w:numFmt w:val="lowerRoman"/>
      <w:lvlText w:val="%6."/>
      <w:lvlJc w:val="right"/>
      <w:pPr>
        <w:ind w:left="4074" w:hanging="180"/>
      </w:pPr>
    </w:lvl>
    <w:lvl w:ilvl="6" w:tplc="0409000F">
      <w:start w:val="1"/>
      <w:numFmt w:val="decimal"/>
      <w:lvlText w:val="%7."/>
      <w:lvlJc w:val="left"/>
      <w:pPr>
        <w:ind w:left="4794" w:hanging="360"/>
      </w:pPr>
    </w:lvl>
    <w:lvl w:ilvl="7" w:tplc="04090019">
      <w:start w:val="1"/>
      <w:numFmt w:val="lowerLetter"/>
      <w:lvlText w:val="%8."/>
      <w:lvlJc w:val="left"/>
      <w:pPr>
        <w:ind w:left="5514" w:hanging="360"/>
      </w:pPr>
    </w:lvl>
    <w:lvl w:ilvl="8" w:tplc="0409001B">
      <w:start w:val="1"/>
      <w:numFmt w:val="lowerRoman"/>
      <w:lvlText w:val="%9."/>
      <w:lvlJc w:val="right"/>
      <w:pPr>
        <w:ind w:left="6234" w:hanging="180"/>
      </w:pPr>
    </w:lvl>
  </w:abstractNum>
  <w:abstractNum w:abstractNumId="16">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00F4250"/>
    <w:multiLevelType w:val="multilevel"/>
    <w:tmpl w:val="CD561B60"/>
    <w:styleLink w:val="List1"/>
    <w:lvl w:ilvl="0">
      <w:start w:val="1"/>
      <w:numFmt w:val="lowerLetter"/>
      <w:lvlText w:val="%1)"/>
      <w:lvlJc w:val="left"/>
      <w:pPr>
        <w:tabs>
          <w:tab w:val="num" w:pos="720"/>
        </w:tabs>
        <w:ind w:left="720" w:hanging="360"/>
      </w:pPr>
      <w:rPr>
        <w:position w:val="0"/>
        <w:sz w:val="28"/>
        <w:szCs w:val="28"/>
      </w:rPr>
    </w:lvl>
    <w:lvl w:ilvl="1">
      <w:start w:val="1"/>
      <w:numFmt w:val="lowerLetter"/>
      <w:lvlText w:val="%2."/>
      <w:lvlJc w:val="left"/>
      <w:pPr>
        <w:tabs>
          <w:tab w:val="num" w:pos="1500"/>
        </w:tabs>
        <w:ind w:left="1500" w:hanging="420"/>
      </w:pPr>
      <w:rPr>
        <w:position w:val="0"/>
        <w:sz w:val="28"/>
        <w:szCs w:val="28"/>
      </w:rPr>
    </w:lvl>
    <w:lvl w:ilvl="2">
      <w:start w:val="1"/>
      <w:numFmt w:val="lowerRoman"/>
      <w:lvlText w:val="%3."/>
      <w:lvlJc w:val="left"/>
      <w:pPr>
        <w:tabs>
          <w:tab w:val="num" w:pos="2209"/>
        </w:tabs>
        <w:ind w:left="2209" w:hanging="345"/>
      </w:pPr>
      <w:rPr>
        <w:position w:val="0"/>
        <w:sz w:val="28"/>
        <w:szCs w:val="28"/>
      </w:rPr>
    </w:lvl>
    <w:lvl w:ilvl="3">
      <w:start w:val="1"/>
      <w:numFmt w:val="decimal"/>
      <w:lvlText w:val="%4."/>
      <w:lvlJc w:val="left"/>
      <w:pPr>
        <w:tabs>
          <w:tab w:val="num" w:pos="2940"/>
        </w:tabs>
        <w:ind w:left="2940" w:hanging="420"/>
      </w:pPr>
      <w:rPr>
        <w:position w:val="0"/>
        <w:sz w:val="28"/>
        <w:szCs w:val="28"/>
      </w:rPr>
    </w:lvl>
    <w:lvl w:ilvl="4">
      <w:start w:val="1"/>
      <w:numFmt w:val="lowerLetter"/>
      <w:lvlText w:val="%5."/>
      <w:lvlJc w:val="left"/>
      <w:pPr>
        <w:tabs>
          <w:tab w:val="num" w:pos="3660"/>
        </w:tabs>
        <w:ind w:left="3660" w:hanging="420"/>
      </w:pPr>
      <w:rPr>
        <w:position w:val="0"/>
        <w:sz w:val="28"/>
        <w:szCs w:val="28"/>
      </w:rPr>
    </w:lvl>
    <w:lvl w:ilvl="5">
      <w:start w:val="1"/>
      <w:numFmt w:val="lowerRoman"/>
      <w:lvlText w:val="%6."/>
      <w:lvlJc w:val="left"/>
      <w:pPr>
        <w:tabs>
          <w:tab w:val="num" w:pos="4369"/>
        </w:tabs>
        <w:ind w:left="4369" w:hanging="345"/>
      </w:pPr>
      <w:rPr>
        <w:position w:val="0"/>
        <w:sz w:val="28"/>
        <w:szCs w:val="28"/>
      </w:rPr>
    </w:lvl>
    <w:lvl w:ilvl="6">
      <w:start w:val="1"/>
      <w:numFmt w:val="decimal"/>
      <w:lvlText w:val="%7."/>
      <w:lvlJc w:val="left"/>
      <w:pPr>
        <w:tabs>
          <w:tab w:val="num" w:pos="5100"/>
        </w:tabs>
        <w:ind w:left="5100" w:hanging="420"/>
      </w:pPr>
      <w:rPr>
        <w:position w:val="0"/>
        <w:sz w:val="28"/>
        <w:szCs w:val="28"/>
      </w:rPr>
    </w:lvl>
    <w:lvl w:ilvl="7">
      <w:start w:val="1"/>
      <w:numFmt w:val="lowerLetter"/>
      <w:lvlText w:val="%8."/>
      <w:lvlJc w:val="left"/>
      <w:pPr>
        <w:tabs>
          <w:tab w:val="num" w:pos="5820"/>
        </w:tabs>
        <w:ind w:left="5820" w:hanging="420"/>
      </w:pPr>
      <w:rPr>
        <w:position w:val="0"/>
        <w:sz w:val="28"/>
        <w:szCs w:val="28"/>
      </w:rPr>
    </w:lvl>
    <w:lvl w:ilvl="8">
      <w:start w:val="1"/>
      <w:numFmt w:val="lowerRoman"/>
      <w:lvlText w:val="%9."/>
      <w:lvlJc w:val="left"/>
      <w:pPr>
        <w:tabs>
          <w:tab w:val="num" w:pos="6529"/>
        </w:tabs>
        <w:ind w:left="6529" w:hanging="345"/>
      </w:pPr>
      <w:rPr>
        <w:position w:val="0"/>
        <w:sz w:val="28"/>
        <w:szCs w:val="28"/>
      </w:rPr>
    </w:lvl>
  </w:abstractNum>
  <w:abstractNum w:abstractNumId="19">
    <w:nsid w:val="70D61786"/>
    <w:multiLevelType w:val="hybridMultilevel"/>
    <w:tmpl w:val="07FE1FDE"/>
    <w:lvl w:ilvl="0" w:tplc="667ABC6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6"/>
  </w:num>
  <w:num w:numId="20">
    <w:abstractNumId w:val="17"/>
  </w:num>
  <w:num w:numId="21">
    <w:abstractNumId w:val="18"/>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63F"/>
    <w:rsid w:val="0083463F"/>
    <w:rsid w:val="00E47A6C"/>
    <w:rsid w:val="00F70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F0FD57-7B01-436E-AA6D-46E6F0D1A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63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83463F"/>
    <w:pPr>
      <w:keepNext/>
      <w:tabs>
        <w:tab w:val="num" w:pos="1134"/>
      </w:tabs>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semiHidden/>
    <w:unhideWhenUsed/>
    <w:qFormat/>
    <w:rsid w:val="0083463F"/>
    <w:pPr>
      <w:numPr>
        <w:ilvl w:val="1"/>
        <w:numId w:val="2"/>
      </w:numPr>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semiHidden/>
    <w:unhideWhenUsed/>
    <w:qFormat/>
    <w:rsid w:val="0083463F"/>
    <w:pPr>
      <w:numPr>
        <w:ilvl w:val="2"/>
        <w:numId w:val="2"/>
      </w:numPr>
      <w:spacing w:before="200" w:after="0" w:line="268"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semiHidden/>
    <w:unhideWhenUsed/>
    <w:qFormat/>
    <w:rsid w:val="0083463F"/>
    <w:pPr>
      <w:numPr>
        <w:ilvl w:val="3"/>
        <w:numId w:val="2"/>
      </w:num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semiHidden/>
    <w:unhideWhenUsed/>
    <w:qFormat/>
    <w:rsid w:val="0083463F"/>
    <w:pPr>
      <w:numPr>
        <w:ilvl w:val="4"/>
        <w:numId w:val="2"/>
      </w:num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semiHidden/>
    <w:unhideWhenUsed/>
    <w:qFormat/>
    <w:rsid w:val="0083463F"/>
    <w:pPr>
      <w:numPr>
        <w:ilvl w:val="5"/>
        <w:numId w:val="2"/>
      </w:numPr>
      <w:spacing w:after="0" w:line="268"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semiHidden/>
    <w:unhideWhenUsed/>
    <w:qFormat/>
    <w:rsid w:val="0083463F"/>
    <w:pPr>
      <w:numPr>
        <w:ilvl w:val="6"/>
        <w:numId w:val="2"/>
      </w:num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semiHidden/>
    <w:unhideWhenUsed/>
    <w:qFormat/>
    <w:rsid w:val="0083463F"/>
    <w:pPr>
      <w:numPr>
        <w:ilvl w:val="7"/>
        <w:numId w:val="2"/>
      </w:num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semiHidden/>
    <w:unhideWhenUsed/>
    <w:qFormat/>
    <w:rsid w:val="008346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83463F"/>
    <w:rPr>
      <w:rFonts w:ascii="Arial" w:eastAsia="MS Mincho" w:hAnsi="Arial" w:cs="Arial"/>
      <w:b/>
      <w:bCs/>
      <w:kern w:val="32"/>
      <w:sz w:val="32"/>
      <w:szCs w:val="32"/>
    </w:rPr>
  </w:style>
  <w:style w:type="character" w:customStyle="1" w:styleId="Heading2Char">
    <w:name w:val="Heading 2 Char"/>
    <w:aliases w:val="Section Heading 2 Char1,Section Heading Char1"/>
    <w:basedOn w:val="DefaultParagraphFont"/>
    <w:semiHidden/>
    <w:rsid w:val="0083463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semiHidden/>
    <w:rsid w:val="0083463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83463F"/>
    <w:rPr>
      <w:rFonts w:ascii="Cambria" w:eastAsia="MS Mincho" w:hAnsi="Cambria" w:cs="Cambria"/>
      <w:b/>
      <w:bCs/>
      <w:i/>
      <w:iCs/>
      <w:sz w:val="24"/>
      <w:szCs w:val="24"/>
    </w:rPr>
  </w:style>
  <w:style w:type="character" w:customStyle="1" w:styleId="Heading5Char">
    <w:name w:val="Heading 5 Char"/>
    <w:basedOn w:val="DefaultParagraphFont"/>
    <w:link w:val="Heading5"/>
    <w:semiHidden/>
    <w:rsid w:val="0083463F"/>
    <w:rPr>
      <w:rFonts w:ascii="Cambria" w:eastAsia="MS Mincho" w:hAnsi="Cambria" w:cs="Cambria"/>
      <w:b/>
      <w:bCs/>
      <w:color w:val="7F7F7F"/>
      <w:sz w:val="24"/>
      <w:szCs w:val="24"/>
    </w:rPr>
  </w:style>
  <w:style w:type="character" w:customStyle="1" w:styleId="Heading6Char">
    <w:name w:val="Heading 6 Char"/>
    <w:basedOn w:val="DefaultParagraphFont"/>
    <w:link w:val="Heading6"/>
    <w:semiHidden/>
    <w:rsid w:val="0083463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semiHidden/>
    <w:rsid w:val="0083463F"/>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semiHidden/>
    <w:rsid w:val="0083463F"/>
    <w:rPr>
      <w:rFonts w:ascii="Cambria" w:eastAsia="MS Mincho" w:hAnsi="Cambria" w:cs="Cambria"/>
      <w:sz w:val="20"/>
      <w:szCs w:val="20"/>
    </w:rPr>
  </w:style>
  <w:style w:type="character" w:customStyle="1" w:styleId="Heading9Char">
    <w:name w:val="Heading 9 Char"/>
    <w:basedOn w:val="DefaultParagraphFont"/>
    <w:link w:val="Heading9"/>
    <w:uiPriority w:val="9"/>
    <w:semiHidden/>
    <w:rsid w:val="0083463F"/>
    <w:rPr>
      <w:rFonts w:asciiTheme="majorHAnsi" w:eastAsiaTheme="majorEastAsia" w:hAnsiTheme="majorHAnsi" w:cstheme="majorBidi"/>
      <w:i/>
      <w:iCs/>
      <w:color w:val="404040" w:themeColor="text1" w:themeTint="BF"/>
      <w:sz w:val="20"/>
      <w:szCs w:val="20"/>
    </w:rPr>
  </w:style>
  <w:style w:type="character" w:styleId="Hyperlink">
    <w:name w:val="Hyperlink"/>
    <w:uiPriority w:val="99"/>
    <w:semiHidden/>
    <w:unhideWhenUsed/>
    <w:rsid w:val="0083463F"/>
    <w:rPr>
      <w:color w:val="0000FF"/>
      <w:u w:val="single"/>
    </w:rPr>
  </w:style>
  <w:style w:type="character" w:styleId="FollowedHyperlink">
    <w:name w:val="FollowedHyperlink"/>
    <w:uiPriority w:val="99"/>
    <w:semiHidden/>
    <w:unhideWhenUsed/>
    <w:rsid w:val="0083463F"/>
    <w:rPr>
      <w:color w:val="800080"/>
      <w:u w:val="single"/>
    </w:rPr>
  </w:style>
  <w:style w:type="paragraph" w:styleId="HTMLAddress">
    <w:name w:val="HTML Address"/>
    <w:basedOn w:val="Normal"/>
    <w:link w:val="HTMLAddressChar"/>
    <w:semiHidden/>
    <w:unhideWhenUsed/>
    <w:rsid w:val="0083463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3463F"/>
    <w:rPr>
      <w:rFonts w:ascii="Tahoma" w:eastAsia="Times New Roman" w:hAnsi="Tahoma" w:cs="Times New Roman"/>
      <w:i/>
      <w:iCs/>
      <w:lang w:val="de-AT" w:eastAsia="de-DE"/>
    </w:rPr>
  </w:style>
  <w:style w:type="character" w:styleId="HTMLCode">
    <w:name w:val="HTML Code"/>
    <w:semiHidden/>
    <w:unhideWhenUsed/>
    <w:rsid w:val="0083463F"/>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83463F"/>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aliases w:val="Section Heading 2 Char,Section Heading Char"/>
    <w:link w:val="Heading2"/>
    <w:semiHidden/>
    <w:locked/>
    <w:rsid w:val="0083463F"/>
    <w:rPr>
      <w:rFonts w:ascii="Cambria" w:eastAsia="MS Mincho" w:hAnsi="Cambria" w:cs="Cambria"/>
      <w:b/>
      <w:bCs/>
      <w:sz w:val="26"/>
      <w:szCs w:val="26"/>
    </w:rPr>
  </w:style>
  <w:style w:type="character" w:customStyle="1" w:styleId="Heading3Char1">
    <w:name w:val="Heading 3 Char1"/>
    <w:aliases w:val="Germa Char1"/>
    <w:link w:val="Heading3"/>
    <w:uiPriority w:val="9"/>
    <w:semiHidden/>
    <w:locked/>
    <w:rsid w:val="0083463F"/>
    <w:rPr>
      <w:rFonts w:ascii="Cambria" w:eastAsia="MS Mincho" w:hAnsi="Cambria" w:cs="Cambria"/>
      <w:b/>
      <w:bCs/>
      <w:sz w:val="24"/>
      <w:szCs w:val="24"/>
    </w:rPr>
  </w:style>
  <w:style w:type="character" w:styleId="HTMLKeyboard">
    <w:name w:val="HTML Keyboard"/>
    <w:semiHidden/>
    <w:unhideWhenUsed/>
    <w:rsid w:val="0083463F"/>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834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83463F"/>
    <w:rPr>
      <w:rFonts w:ascii="Courier New" w:eastAsia="Times New Roman" w:hAnsi="Courier New" w:cs="Times New Roman"/>
      <w:sz w:val="20"/>
      <w:lang w:val="de-AT" w:eastAsia="de-DE"/>
    </w:rPr>
  </w:style>
  <w:style w:type="character" w:styleId="HTMLSample">
    <w:name w:val="HTML Sample"/>
    <w:semiHidden/>
    <w:unhideWhenUsed/>
    <w:rsid w:val="0083463F"/>
    <w:rPr>
      <w:rFonts w:ascii="Courier New" w:eastAsia="Times New Roman" w:hAnsi="Courier New" w:cs="Courier New" w:hint="default"/>
    </w:rPr>
  </w:style>
  <w:style w:type="character" w:styleId="HTMLTypewriter">
    <w:name w:val="HTML Typewriter"/>
    <w:semiHidden/>
    <w:unhideWhenUsed/>
    <w:rsid w:val="0083463F"/>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83463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character" w:customStyle="1" w:styleId="Heading7Char1">
    <w:name w:val="Heading 7 Char1"/>
    <w:aliases w:val="Style Left: 3 Char1,25 cm Char1"/>
    <w:basedOn w:val="DefaultParagraphFont"/>
    <w:uiPriority w:val="9"/>
    <w:semiHidden/>
    <w:rsid w:val="0083463F"/>
    <w:rPr>
      <w:rFonts w:asciiTheme="majorHAnsi" w:eastAsiaTheme="majorEastAsia" w:hAnsiTheme="majorHAnsi" w:cstheme="majorBidi"/>
      <w:i/>
      <w:iCs/>
      <w:color w:val="404040" w:themeColor="text1" w:themeTint="BF"/>
      <w:sz w:val="22"/>
      <w:szCs w:val="22"/>
    </w:rPr>
  </w:style>
  <w:style w:type="character" w:customStyle="1" w:styleId="Heading8Char1">
    <w:name w:val="Heading 8 Char1"/>
    <w:aliases w:val="h Char1"/>
    <w:basedOn w:val="DefaultParagraphFont"/>
    <w:uiPriority w:val="9"/>
    <w:semiHidden/>
    <w:rsid w:val="0083463F"/>
    <w:rPr>
      <w:rFonts w:asciiTheme="majorHAnsi" w:eastAsiaTheme="majorEastAsia" w:hAnsiTheme="majorHAnsi" w:cstheme="majorBidi"/>
      <w:color w:val="404040" w:themeColor="text1" w:themeTint="BF"/>
    </w:rPr>
  </w:style>
  <w:style w:type="character" w:customStyle="1" w:styleId="TOC1Char">
    <w:name w:val="TOC 1 Char"/>
    <w:basedOn w:val="DefaultParagraphFont"/>
    <w:link w:val="TOC1"/>
    <w:uiPriority w:val="39"/>
    <w:semiHidden/>
    <w:locked/>
    <w:rsid w:val="0083463F"/>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83463F"/>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83463F"/>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83463F"/>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rsid w:val="0083463F"/>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83463F"/>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83463F"/>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83463F"/>
    <w:rPr>
      <w:rFonts w:ascii="Calibri" w:eastAsia="Calibri" w:hAnsi="Calibri" w:cs="Times New Roman"/>
    </w:rPr>
  </w:style>
  <w:style w:type="character" w:customStyle="1" w:styleId="FooterChar">
    <w:name w:val="Footer Char"/>
    <w:basedOn w:val="DefaultParagraphFont"/>
    <w:link w:val="Footer"/>
    <w:uiPriority w:val="99"/>
    <w:semiHidden/>
    <w:locked/>
    <w:rsid w:val="0083463F"/>
    <w:rPr>
      <w:rFonts w:ascii="Calibri" w:eastAsia="Calibri" w:hAnsi="Calibri" w:cs="Times New Roman"/>
    </w:rPr>
  </w:style>
  <w:style w:type="paragraph" w:styleId="Index1">
    <w:name w:val="index 1"/>
    <w:basedOn w:val="Normal"/>
    <w:next w:val="Normal"/>
    <w:autoRedefine/>
    <w:semiHidden/>
    <w:unhideWhenUsed/>
    <w:rsid w:val="0083463F"/>
    <w:pPr>
      <w:spacing w:after="0" w:line="240" w:lineRule="auto"/>
      <w:ind w:left="220" w:hanging="220"/>
    </w:pPr>
  </w:style>
  <w:style w:type="character" w:customStyle="1" w:styleId="EndnoteTextChar">
    <w:name w:val="Endnote Text Char"/>
    <w:aliases w:val="Char Char Char"/>
    <w:basedOn w:val="DefaultParagraphFont"/>
    <w:link w:val="EndnoteText1"/>
    <w:locked/>
    <w:rsid w:val="0083463F"/>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83463F"/>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83463F"/>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83463F"/>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83463F"/>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83463F"/>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83463F"/>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83463F"/>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83463F"/>
    <w:rPr>
      <w:rFonts w:ascii="Calibri" w:eastAsia="Calibri" w:hAnsi="Calibri" w:cs="Times New Roman"/>
    </w:rPr>
  </w:style>
  <w:style w:type="character" w:customStyle="1" w:styleId="MessageHeaderChar">
    <w:name w:val="Message Header Char"/>
    <w:basedOn w:val="DefaultParagraphFont"/>
    <w:link w:val="MessageHeader"/>
    <w:semiHidden/>
    <w:locked/>
    <w:rsid w:val="0083463F"/>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83463F"/>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83463F"/>
    <w:rPr>
      <w:rFonts w:ascii="Tahoma" w:eastAsia="Times New Roman" w:hAnsi="Tahoma" w:cs="Times New Roman"/>
      <w:lang w:val="de-AT" w:eastAsia="de-DE"/>
    </w:rPr>
  </w:style>
  <w:style w:type="character" w:customStyle="1" w:styleId="DateChar">
    <w:name w:val="Date Char"/>
    <w:basedOn w:val="DefaultParagraphFont"/>
    <w:link w:val="Date"/>
    <w:semiHidden/>
    <w:locked/>
    <w:rsid w:val="0083463F"/>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83463F"/>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83463F"/>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83463F"/>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83463F"/>
    <w:pPr>
      <w:spacing w:after="120"/>
      <w:ind w:left="360"/>
    </w:pPr>
  </w:style>
  <w:style w:type="character" w:customStyle="1" w:styleId="BodyTextIndentChar1">
    <w:name w:val="Body Text Indent Char1"/>
    <w:basedOn w:val="DefaultParagraphFont"/>
    <w:uiPriority w:val="99"/>
    <w:semiHidden/>
    <w:rsid w:val="0083463F"/>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83463F"/>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83463F"/>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83463F"/>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83463F"/>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83463F"/>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83463F"/>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83463F"/>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83463F"/>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83463F"/>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83463F"/>
    <w:rPr>
      <w:rFonts w:ascii="Tahoma" w:eastAsia="Calibri" w:hAnsi="Tahoma" w:cs="Tahoma"/>
      <w:sz w:val="16"/>
      <w:szCs w:val="16"/>
    </w:rPr>
  </w:style>
  <w:style w:type="character" w:customStyle="1" w:styleId="NoSpacingChar">
    <w:name w:val="No Spacing Char"/>
    <w:basedOn w:val="DefaultParagraphFont"/>
    <w:link w:val="NoSpacing"/>
    <w:uiPriority w:val="1"/>
    <w:locked/>
    <w:rsid w:val="0083463F"/>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83463F"/>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83463F"/>
    <w:pPr>
      <w:ind w:left="720" w:firstLine="0"/>
      <w:contextualSpacing/>
      <w:jc w:val="left"/>
    </w:pPr>
    <w:rPr>
      <w:rFonts w:eastAsia="Times New Roman"/>
    </w:rPr>
  </w:style>
  <w:style w:type="character" w:customStyle="1" w:styleId="AktiChar">
    <w:name w:val="Akti Char"/>
    <w:basedOn w:val="DefaultParagraphFont"/>
    <w:link w:val="Akti"/>
    <w:locked/>
    <w:rsid w:val="0083463F"/>
    <w:rPr>
      <w:rFonts w:ascii="Garamond" w:eastAsia="MS Mincho" w:hAnsi="Garamond" w:cs="CG Times"/>
      <w:b/>
      <w:bCs/>
      <w:caps/>
      <w:color w:val="000000"/>
      <w:sz w:val="24"/>
      <w:lang w:val="en-GB"/>
    </w:rPr>
  </w:style>
  <w:style w:type="paragraph" w:customStyle="1" w:styleId="Akti">
    <w:name w:val="Akti"/>
    <w:link w:val="AktiChar"/>
    <w:rsid w:val="0083463F"/>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83463F"/>
    <w:rPr>
      <w:rFonts w:ascii="Garamond" w:eastAsia="MS Mincho" w:hAnsi="Garamond" w:cs="CG Times"/>
      <w:b/>
      <w:bCs/>
      <w:sz w:val="24"/>
      <w:lang w:val="en-GB"/>
    </w:rPr>
  </w:style>
  <w:style w:type="paragraph" w:customStyle="1" w:styleId="NumriData">
    <w:name w:val="Numri_Data"/>
    <w:next w:val="Normal"/>
    <w:link w:val="NumriDataChar"/>
    <w:rsid w:val="0083463F"/>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83463F"/>
    <w:rPr>
      <w:rFonts w:ascii="Garamond" w:eastAsia="MS Mincho" w:hAnsi="Garamond" w:cs="CG Times"/>
      <w:sz w:val="24"/>
    </w:rPr>
  </w:style>
  <w:style w:type="paragraph" w:customStyle="1" w:styleId="Paragrafi">
    <w:name w:val="Paragrafi"/>
    <w:link w:val="ParagrafiChar"/>
    <w:rsid w:val="0083463F"/>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83463F"/>
    <w:rPr>
      <w:rFonts w:ascii="Garamond" w:eastAsia="MS Mincho" w:hAnsi="Garamond" w:cs="CG Times"/>
      <w:b/>
      <w:bCs/>
      <w:caps/>
      <w:sz w:val="24"/>
      <w:lang w:val="en-GB"/>
    </w:rPr>
  </w:style>
  <w:style w:type="paragraph" w:customStyle="1" w:styleId="Titulli">
    <w:name w:val="Titulli"/>
    <w:next w:val="Normal"/>
    <w:link w:val="TitulliChar"/>
    <w:uiPriority w:val="99"/>
    <w:rsid w:val="0083463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83463F"/>
    <w:rPr>
      <w:rFonts w:ascii="Garamond" w:eastAsia="MS Mincho" w:hAnsi="Garamond" w:cs="CG Times"/>
      <w:sz w:val="24"/>
      <w:lang w:val="en-GB"/>
    </w:rPr>
  </w:style>
  <w:style w:type="paragraph" w:customStyle="1" w:styleId="NeniNr">
    <w:name w:val="Neni_Nr"/>
    <w:next w:val="Normal"/>
    <w:link w:val="NeniNrChar"/>
    <w:rsid w:val="0083463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83463F"/>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83463F"/>
    <w:rPr>
      <w:rFonts w:ascii="Garamond" w:eastAsia="MS Mincho" w:hAnsi="Garamond" w:cs="CG Times"/>
      <w:caps/>
      <w:sz w:val="24"/>
      <w:lang w:val="en-GB"/>
    </w:rPr>
  </w:style>
  <w:style w:type="paragraph" w:customStyle="1" w:styleId="Autoriteti">
    <w:name w:val="Autoriteti"/>
    <w:next w:val="Normal"/>
    <w:link w:val="AutoritetiChar"/>
    <w:rsid w:val="0083463F"/>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83463F"/>
    <w:rPr>
      <w:rFonts w:ascii="Garamond" w:eastAsia="MS Mincho" w:hAnsi="Garamond" w:cs="Times New Roman"/>
      <w:b/>
      <w:bCs/>
      <w:sz w:val="24"/>
      <w:lang w:val="en-GB"/>
    </w:rPr>
  </w:style>
  <w:style w:type="paragraph" w:customStyle="1" w:styleId="AutoritetiEmer">
    <w:name w:val="Autoriteti_Emer"/>
    <w:next w:val="Normal"/>
    <w:link w:val="AutoritetiEmerChar"/>
    <w:rsid w:val="0083463F"/>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83463F"/>
    <w:pPr>
      <w:ind w:firstLine="0"/>
      <w:jc w:val="center"/>
    </w:pPr>
    <w:rPr>
      <w:caps/>
      <w:szCs w:val="24"/>
    </w:rPr>
  </w:style>
  <w:style w:type="paragraph" w:customStyle="1" w:styleId="Vendosi">
    <w:name w:val="Vendosi"/>
    <w:basedOn w:val="Titull-Titull"/>
    <w:uiPriority w:val="99"/>
    <w:qFormat/>
    <w:rsid w:val="0083463F"/>
  </w:style>
  <w:style w:type="paragraph" w:customStyle="1" w:styleId="Hapesira7">
    <w:name w:val="Hapesira 7"/>
    <w:basedOn w:val="Paragrafi"/>
    <w:uiPriority w:val="99"/>
    <w:qFormat/>
    <w:rsid w:val="0083463F"/>
    <w:rPr>
      <w:sz w:val="14"/>
      <w:szCs w:val="24"/>
    </w:rPr>
  </w:style>
  <w:style w:type="character" w:customStyle="1" w:styleId="Style1Char">
    <w:name w:val="Style1 Char"/>
    <w:link w:val="Style1"/>
    <w:locked/>
    <w:rsid w:val="0083463F"/>
    <w:rPr>
      <w:rFonts w:ascii="Garamond" w:eastAsia="MS Mincho" w:hAnsi="Garamond" w:cs="CG Times"/>
      <w:b/>
      <w:bCs/>
      <w:caps/>
      <w:color w:val="000000"/>
      <w:sz w:val="24"/>
      <w:lang w:val="en-GB"/>
    </w:rPr>
  </w:style>
  <w:style w:type="paragraph" w:customStyle="1" w:styleId="Style1">
    <w:name w:val="Style1"/>
    <w:basedOn w:val="Akti"/>
    <w:link w:val="Style1Char"/>
    <w:qFormat/>
    <w:rsid w:val="0083463F"/>
  </w:style>
  <w:style w:type="paragraph" w:customStyle="1" w:styleId="ADDRESS">
    <w:name w:val="ADDRESS"/>
    <w:basedOn w:val="Normal"/>
    <w:uiPriority w:val="99"/>
    <w:rsid w:val="0083463F"/>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83463F"/>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83463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83463F"/>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83463F"/>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83463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83463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83463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83463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83463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83463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83463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83463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83463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83463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83463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83463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83463F"/>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83463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83463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83463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83463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83463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83463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83463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83463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83463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83463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83463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83463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83463F"/>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83463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83463F"/>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83463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83463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83463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83463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83463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83463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83463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83463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83463F"/>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83463F"/>
  </w:style>
  <w:style w:type="paragraph" w:customStyle="1" w:styleId="PjesaNr">
    <w:name w:val="Pjesa_Nr"/>
    <w:next w:val="Normal"/>
    <w:uiPriority w:val="99"/>
    <w:rsid w:val="0083463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83463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83463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83463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83463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83463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83463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83463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83463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83463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83463F"/>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83463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83463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83463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83463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83463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83463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83463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83463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83463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83463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83463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83463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83463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83463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83463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83463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83463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83463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83463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83463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83463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83463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83463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83463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83463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83463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83463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83463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83463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83463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83463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83463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83463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83463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83463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83463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83463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83463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83463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83463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83463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83463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83463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83463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83463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83463F"/>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83463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83463F"/>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3463F"/>
    <w:rPr>
      <w:sz w:val="24"/>
      <w:lang w:val="en-GB" w:eastAsia="fr-FR"/>
    </w:rPr>
  </w:style>
  <w:style w:type="paragraph" w:customStyle="1" w:styleId="JuPara">
    <w:name w:val="Ju_Para"/>
    <w:basedOn w:val="Normal"/>
    <w:link w:val="JuParaCar"/>
    <w:rsid w:val="0083463F"/>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83463F"/>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83463F"/>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83463F"/>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83463F"/>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83463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83463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83463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83463F"/>
    <w:pPr>
      <w:widowControl w:val="0"/>
    </w:pPr>
    <w:rPr>
      <w:rFonts w:ascii="Helvetica" w:eastAsia="Times New Roman" w:hAnsi="Helvetica" w:cs="Helvetica"/>
      <w:lang w:val="sq-AL"/>
    </w:rPr>
  </w:style>
  <w:style w:type="paragraph" w:customStyle="1" w:styleId="CM57">
    <w:name w:val="CM57"/>
    <w:basedOn w:val="Normal"/>
    <w:next w:val="Normal"/>
    <w:uiPriority w:val="99"/>
    <w:rsid w:val="0083463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83463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83463F"/>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83463F"/>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uiPriority w:val="99"/>
    <w:locked/>
    <w:rsid w:val="0083463F"/>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uiPriority w:val="99"/>
    <w:rsid w:val="0083463F"/>
  </w:style>
  <w:style w:type="paragraph" w:customStyle="1" w:styleId="tableheaders">
    <w:name w:val="table headers"/>
    <w:uiPriority w:val="99"/>
    <w:rsid w:val="0083463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83463F"/>
    <w:rPr>
      <w:b w:val="0"/>
    </w:rPr>
  </w:style>
  <w:style w:type="paragraph" w:customStyle="1" w:styleId="StyleStyle1Bold">
    <w:name w:val="Style Style1 + Bold"/>
    <w:basedOn w:val="Style1"/>
    <w:uiPriority w:val="99"/>
    <w:rsid w:val="0083463F"/>
  </w:style>
  <w:style w:type="paragraph" w:customStyle="1" w:styleId="CM1">
    <w:name w:val="CM1"/>
    <w:basedOn w:val="Default"/>
    <w:next w:val="Default"/>
    <w:uiPriority w:val="99"/>
    <w:rsid w:val="0083463F"/>
    <w:rPr>
      <w:rFonts w:ascii="EUAlbertina" w:hAnsi="EUAlbertina"/>
      <w:color w:val="auto"/>
    </w:rPr>
  </w:style>
  <w:style w:type="paragraph" w:customStyle="1" w:styleId="CM4">
    <w:name w:val="CM4"/>
    <w:basedOn w:val="Normal"/>
    <w:next w:val="Normal"/>
    <w:uiPriority w:val="99"/>
    <w:rsid w:val="0083463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83463F"/>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83463F"/>
    <w:rPr>
      <w:rFonts w:ascii="Calibri" w:eastAsia="Times New Roman" w:hAnsi="Calibri" w:cs="Times New Roman"/>
      <w:sz w:val="24"/>
      <w:szCs w:val="24"/>
      <w:lang w:val="en-GB" w:eastAsia="en-GB"/>
    </w:rPr>
  </w:style>
  <w:style w:type="paragraph" w:customStyle="1" w:styleId="Point1">
    <w:name w:val="Point 1"/>
    <w:basedOn w:val="Normal"/>
    <w:link w:val="Point1Char"/>
    <w:rsid w:val="0083463F"/>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83463F"/>
    <w:rPr>
      <w:rFonts w:ascii="Calibri" w:eastAsia="Times New Roman" w:hAnsi="Calibri" w:cs="Times New Roman"/>
      <w:sz w:val="24"/>
      <w:szCs w:val="24"/>
      <w:lang w:val="en-GB" w:eastAsia="en-GB"/>
    </w:rPr>
  </w:style>
  <w:style w:type="paragraph" w:customStyle="1" w:styleId="Text1">
    <w:name w:val="Text 1"/>
    <w:basedOn w:val="Normal"/>
    <w:link w:val="Text1Char"/>
    <w:rsid w:val="0083463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83463F"/>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83463F"/>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83463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83463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83463F"/>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83463F"/>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83463F"/>
  </w:style>
  <w:style w:type="paragraph" w:customStyle="1" w:styleId="Point0">
    <w:name w:val="Point 0"/>
    <w:basedOn w:val="Normal"/>
    <w:uiPriority w:val="99"/>
    <w:rsid w:val="0083463F"/>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83463F"/>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rsid w:val="0083463F"/>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rsid w:val="0083463F"/>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83463F"/>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83463F"/>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83463F"/>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83463F"/>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83463F"/>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83463F"/>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83463F"/>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83463F"/>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83463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83463F"/>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83463F"/>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83463F"/>
    <w:rPr>
      <w:rFonts w:ascii="CG Times" w:eastAsia="Times New Roman" w:hAnsi="CG Times" w:cs="Times New Roman"/>
      <w:b/>
      <w:szCs w:val="24"/>
    </w:rPr>
  </w:style>
  <w:style w:type="paragraph" w:customStyle="1" w:styleId="ParagrafiCharCharChar">
    <w:name w:val="Paragrafi Char Char Char"/>
    <w:link w:val="ParagrafiCharCharCharChar"/>
    <w:rsid w:val="0083463F"/>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83463F"/>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83463F"/>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83463F"/>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83463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83463F"/>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83463F"/>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83463F"/>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83463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3463F"/>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83463F"/>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83463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83463F"/>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83463F"/>
    <w:rPr>
      <w:rFonts w:ascii="Times New Roman" w:eastAsia="Times New Roman" w:hAnsi="Times New Roman" w:cs="Times New Roman"/>
      <w:sz w:val="24"/>
      <w:szCs w:val="20"/>
      <w:lang w:val="en-GB"/>
    </w:rPr>
  </w:style>
  <w:style w:type="paragraph" w:customStyle="1" w:styleId="Text0">
    <w:name w:val="Text"/>
    <w:basedOn w:val="Normal"/>
    <w:link w:val="TextChar"/>
    <w:uiPriority w:val="99"/>
    <w:rsid w:val="0083463F"/>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83463F"/>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rsid w:val="0083463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83463F"/>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83463F"/>
    <w:pPr>
      <w:tabs>
        <w:tab w:val="left" w:pos="6575"/>
      </w:tabs>
    </w:pPr>
    <w:rPr>
      <w:spacing w:val="-4"/>
    </w:rPr>
  </w:style>
  <w:style w:type="paragraph" w:customStyle="1" w:styleId="Cover1">
    <w:name w:val="Cover1"/>
    <w:basedOn w:val="Normal"/>
    <w:next w:val="Normal"/>
    <w:uiPriority w:val="99"/>
    <w:rsid w:val="0083463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83463F"/>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83463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83463F"/>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83463F"/>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83463F"/>
    <w:rPr>
      <w:rFonts w:ascii="Times New Roman" w:hAnsi="Times New Roman" w:cs="Times New Roman"/>
      <w:sz w:val="21"/>
      <w:szCs w:val="21"/>
      <w:shd w:val="clear" w:color="auto" w:fill="FFFFFF"/>
    </w:rPr>
  </w:style>
  <w:style w:type="paragraph" w:customStyle="1" w:styleId="BodyText1">
    <w:name w:val="Body Text1"/>
    <w:basedOn w:val="Normal"/>
    <w:link w:val="Bodytext0"/>
    <w:rsid w:val="0083463F"/>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83463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83463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83463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83463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83463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83463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83463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3463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83463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83463F"/>
    <w:rPr>
      <w:vertAlign w:val="superscript"/>
    </w:rPr>
  </w:style>
  <w:style w:type="paragraph" w:customStyle="1" w:styleId="Char2">
    <w:name w:val="Char2"/>
    <w:basedOn w:val="Normal"/>
    <w:link w:val="FootnoteReference"/>
    <w:uiPriority w:val="99"/>
    <w:rsid w:val="0083463F"/>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3463F"/>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paragraph" w:customStyle="1" w:styleId="Style2">
    <w:name w:val="Style 2"/>
    <w:basedOn w:val="Normal"/>
    <w:uiPriority w:val="99"/>
    <w:qFormat/>
    <w:rsid w:val="0083463F"/>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83463F"/>
    <w:rPr>
      <w:sz w:val="24"/>
    </w:rPr>
  </w:style>
  <w:style w:type="paragraph" w:customStyle="1" w:styleId="xl160">
    <w:name w:val="xl160"/>
    <w:basedOn w:val="Normal"/>
    <w:uiPriority w:val="99"/>
    <w:rsid w:val="0083463F"/>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rsid w:val="0083463F"/>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rsid w:val="0083463F"/>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rsid w:val="0083463F"/>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rsid w:val="0083463F"/>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rsid w:val="0083463F"/>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rsid w:val="0083463F"/>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rsid w:val="0083463F"/>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rsid w:val="0083463F"/>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rsid w:val="0083463F"/>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rsid w:val="0083463F"/>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rsid w:val="0083463F"/>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rsid w:val="0083463F"/>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rsid w:val="0083463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rsid w:val="0083463F"/>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rsid w:val="0083463F"/>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rsid w:val="0083463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rsid w:val="0083463F"/>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rsid w:val="0083463F"/>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rsid w:val="0083463F"/>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rsid w:val="0083463F"/>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rsid w:val="0083463F"/>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rsid w:val="0083463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rsid w:val="0083463F"/>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rsid w:val="0083463F"/>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rsid w:val="0083463F"/>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rsid w:val="0083463F"/>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rsid w:val="0083463F"/>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rsid w:val="0083463F"/>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rsid w:val="0083463F"/>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rsid w:val="0083463F"/>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rsid w:val="0083463F"/>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rsid w:val="0083463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rsid w:val="0083463F"/>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rsid w:val="0083463F"/>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rsid w:val="0083463F"/>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rsid w:val="0083463F"/>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rsid w:val="0083463F"/>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rsid w:val="0083463F"/>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rsid w:val="0083463F"/>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rsid w:val="0083463F"/>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rsid w:val="0083463F"/>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rsid w:val="0083463F"/>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rsid w:val="0083463F"/>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rsid w:val="0083463F"/>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rsid w:val="0083463F"/>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rsid w:val="0083463F"/>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rsid w:val="0083463F"/>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rsid w:val="0083463F"/>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rsid w:val="0083463F"/>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rsid w:val="0083463F"/>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rsid w:val="0083463F"/>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rsid w:val="0083463F"/>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rsid w:val="0083463F"/>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rsid w:val="0083463F"/>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rsid w:val="0083463F"/>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rsid w:val="0083463F"/>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rsid w:val="0083463F"/>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rsid w:val="0083463F"/>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rsid w:val="0083463F"/>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rsid w:val="0083463F"/>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rsid w:val="0083463F"/>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rsid w:val="0083463F"/>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rsid w:val="0083463F"/>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rsid w:val="0083463F"/>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rsid w:val="0083463F"/>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rsid w:val="0083463F"/>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rsid w:val="0083463F"/>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rsid w:val="0083463F"/>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rsid w:val="0083463F"/>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rsid w:val="0083463F"/>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rsid w:val="0083463F"/>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rsid w:val="0083463F"/>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rsid w:val="0083463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rsid w:val="0083463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rsid w:val="0083463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rsid w:val="0083463F"/>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rsid w:val="008346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rsid w:val="008346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rsid w:val="008346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rsid w:val="008346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rsid w:val="0083463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rsid w:val="0083463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rsid w:val="0083463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rsid w:val="0083463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rsid w:val="0083463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rsid w:val="0083463F"/>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rsid w:val="0083463F"/>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rsid w:val="0083463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rsid w:val="0083463F"/>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rsid w:val="0083463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rsid w:val="0083463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rsid w:val="0083463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rsid w:val="008346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rsid w:val="008346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rsid w:val="008346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rsid w:val="0083463F"/>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rsid w:val="0083463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rsid w:val="0083463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rsid w:val="0083463F"/>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rsid w:val="0083463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rsid w:val="0083463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rsid w:val="0083463F"/>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rsid w:val="0083463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rsid w:val="0083463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rsid w:val="0083463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rsid w:val="0083463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rsid w:val="0083463F"/>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rsid w:val="0083463F"/>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rsid w:val="0083463F"/>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rsid w:val="0083463F"/>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rsid w:val="0083463F"/>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rsid w:val="0083463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rsid w:val="0083463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rsid w:val="0083463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rsid w:val="0083463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rsid w:val="0083463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rsid w:val="0083463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rsid w:val="0083463F"/>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rsid w:val="0083463F"/>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rsid w:val="0083463F"/>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rsid w:val="0083463F"/>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rsid w:val="0083463F"/>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rsid w:val="0083463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rsid w:val="0083463F"/>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rsid w:val="0083463F"/>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rsid w:val="0083463F"/>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rsid w:val="0083463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rsid w:val="0083463F"/>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rsid w:val="0083463F"/>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rsid w:val="0083463F"/>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rsid w:val="0083463F"/>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rsid w:val="0083463F"/>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rsid w:val="0083463F"/>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rsid w:val="0083463F"/>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rsid w:val="0083463F"/>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rsid w:val="0083463F"/>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rsid w:val="0083463F"/>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rsid w:val="0083463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rsid w:val="0083463F"/>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rsid w:val="0083463F"/>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rsid w:val="0083463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rsid w:val="0083463F"/>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rsid w:val="0083463F"/>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rsid w:val="0083463F"/>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rsid w:val="0083463F"/>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rsid w:val="0083463F"/>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rsid w:val="0083463F"/>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rsid w:val="0083463F"/>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rsid w:val="0083463F"/>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rsid w:val="0083463F"/>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rsid w:val="0083463F"/>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rsid w:val="0083463F"/>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rsid w:val="0083463F"/>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rsid w:val="0083463F"/>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rsid w:val="0083463F"/>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rsid w:val="0083463F"/>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rsid w:val="0083463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rsid w:val="0083463F"/>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rsid w:val="0083463F"/>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rsid w:val="0083463F"/>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rsid w:val="0083463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rsid w:val="008346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rsid w:val="0083463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rsid w:val="0083463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rsid w:val="0083463F"/>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rsid w:val="0083463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rsid w:val="0083463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rsid w:val="0083463F"/>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rsid w:val="0083463F"/>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rsid w:val="0083463F"/>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rsid w:val="0083463F"/>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rsid w:val="0083463F"/>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rsid w:val="0083463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rsid w:val="0083463F"/>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rsid w:val="0083463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rsid w:val="0083463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rsid w:val="0083463F"/>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rsid w:val="0083463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rsid w:val="0083463F"/>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rsid w:val="0083463F"/>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rsid w:val="0083463F"/>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rsid w:val="0083463F"/>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rsid w:val="0083463F"/>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rsid w:val="0083463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rsid w:val="0083463F"/>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rsid w:val="0083463F"/>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rsid w:val="0083463F"/>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rsid w:val="0083463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rsid w:val="0083463F"/>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rsid w:val="0083463F"/>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rsid w:val="0083463F"/>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rsid w:val="0083463F"/>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rsid w:val="0083463F"/>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rsid w:val="0083463F"/>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rsid w:val="0083463F"/>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rsid w:val="0083463F"/>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rsid w:val="0083463F"/>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rsid w:val="0083463F"/>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rsid w:val="0083463F"/>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rsid w:val="0083463F"/>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rsid w:val="0083463F"/>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rsid w:val="0083463F"/>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rsid w:val="0083463F"/>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rsid w:val="0083463F"/>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rsid w:val="0083463F"/>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rsid w:val="0083463F"/>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rsid w:val="0083463F"/>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rsid w:val="0083463F"/>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rsid w:val="0083463F"/>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rsid w:val="0083463F"/>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3463F"/>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3463F"/>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rsid w:val="0083463F"/>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83463F"/>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rsid w:val="0083463F"/>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83463F"/>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rsid w:val="0083463F"/>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83463F"/>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rsid w:val="0083463F"/>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83463F"/>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rsid w:val="0083463F"/>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83463F"/>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rsid w:val="0083463F"/>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83463F"/>
    <w:rPr>
      <w:rFonts w:ascii="Times New Roman" w:hAnsi="Times New Roman" w:cs="Times New Roman"/>
      <w:shd w:val="clear" w:color="auto" w:fill="FFFFFF"/>
    </w:rPr>
  </w:style>
  <w:style w:type="paragraph" w:customStyle="1" w:styleId="Corpsdutexte1">
    <w:name w:val="Corps du texte1"/>
    <w:basedOn w:val="Normal"/>
    <w:link w:val="Corpsdutexte"/>
    <w:uiPriority w:val="99"/>
    <w:rsid w:val="0083463F"/>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rsid w:val="0083463F"/>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rsid w:val="0083463F"/>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rsid w:val="0083463F"/>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83463F"/>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rsid w:val="0083463F"/>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rsid w:val="0083463F"/>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83463F"/>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83463F"/>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83463F"/>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83463F"/>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83463F"/>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83463F"/>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83463F"/>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83463F"/>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83463F"/>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3463F"/>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83463F"/>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rsid w:val="0083463F"/>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83463F"/>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rsid w:val="0083463F"/>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rsid w:val="0083463F"/>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83463F"/>
    <w:rPr>
      <w:rFonts w:ascii="Times New Roman" w:eastAsia="Times New Roman" w:hAnsi="Times New Roman" w:cs="Times New Roman"/>
      <w:sz w:val="24"/>
      <w:szCs w:val="20"/>
    </w:rPr>
  </w:style>
  <w:style w:type="paragraph" w:customStyle="1" w:styleId="Definition">
    <w:name w:val="Definition"/>
    <w:basedOn w:val="Normal"/>
    <w:link w:val="DefinitionChar"/>
    <w:rsid w:val="0083463F"/>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rsid w:val="0083463F"/>
    <w:pPr>
      <w:spacing w:before="0"/>
    </w:pPr>
  </w:style>
  <w:style w:type="paragraph" w:customStyle="1" w:styleId="Definition1a">
    <w:name w:val="Definition 1a"/>
    <w:basedOn w:val="Definition"/>
    <w:next w:val="Definition1b"/>
    <w:uiPriority w:val="99"/>
    <w:rsid w:val="0083463F"/>
    <w:pPr>
      <w:keepNext/>
    </w:pPr>
  </w:style>
  <w:style w:type="paragraph" w:customStyle="1" w:styleId="Paragraph1">
    <w:name w:val="Paragraph (1)"/>
    <w:basedOn w:val="Normal"/>
    <w:uiPriority w:val="99"/>
    <w:rsid w:val="0083463F"/>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rsid w:val="0083463F"/>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rsid w:val="0083463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rsid w:val="0083463F"/>
    <w:pPr>
      <w:tabs>
        <w:tab w:val="clear" w:pos="2835"/>
      </w:tabs>
      <w:ind w:firstLine="0"/>
    </w:pPr>
  </w:style>
  <w:style w:type="paragraph" w:customStyle="1" w:styleId="Definition3">
    <w:name w:val="Definition 3"/>
    <w:basedOn w:val="Definition2"/>
    <w:uiPriority w:val="99"/>
    <w:rsid w:val="0083463F"/>
    <w:pPr>
      <w:tabs>
        <w:tab w:val="clear" w:pos="3402"/>
      </w:tabs>
      <w:ind w:left="3402"/>
    </w:pPr>
  </w:style>
  <w:style w:type="paragraph" w:customStyle="1" w:styleId="Definition4">
    <w:name w:val="Definition 4"/>
    <w:basedOn w:val="Definition3"/>
    <w:uiPriority w:val="99"/>
    <w:rsid w:val="0083463F"/>
    <w:pPr>
      <w:tabs>
        <w:tab w:val="clear" w:pos="3969"/>
      </w:tabs>
      <w:ind w:left="3969"/>
    </w:pPr>
  </w:style>
  <w:style w:type="paragraph" w:customStyle="1" w:styleId="Paragraphi">
    <w:name w:val="Paragraph (i)"/>
    <w:basedOn w:val="Normal"/>
    <w:uiPriority w:val="99"/>
    <w:rsid w:val="0083463F"/>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83463F"/>
    <w:pPr>
      <w:pBdr>
        <w:bottom w:val="single" w:sz="8" w:space="4" w:color="4F81BD" w:themeColor="accent1"/>
      </w:pBdr>
      <w:spacing w:after="30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83463F"/>
    <w:rPr>
      <w:rFonts w:asciiTheme="majorHAnsi" w:eastAsiaTheme="majorEastAsia" w:hAnsiTheme="majorHAnsi" w:cstheme="majorBidi"/>
      <w:color w:val="17365D" w:themeColor="text2" w:themeShade="BF"/>
      <w:spacing w:val="5"/>
      <w:kern w:val="28"/>
      <w:sz w:val="52"/>
      <w:szCs w:val="52"/>
    </w:rPr>
  </w:style>
  <w:style w:type="paragraph" w:customStyle="1" w:styleId="ScheduleHeading">
    <w:name w:val="Schedule Heading"/>
    <w:basedOn w:val="Title"/>
    <w:next w:val="Normal"/>
    <w:uiPriority w:val="99"/>
    <w:rsid w:val="0083463F"/>
    <w:pPr>
      <w:keepNext/>
      <w:pBdr>
        <w:bottom w:val="none" w:sz="0"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rsid w:val="0083463F"/>
    <w:pPr>
      <w:keepNext/>
      <w:pBdr>
        <w:bottom w:val="none" w:sz="0"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rsid w:val="0083463F"/>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83463F"/>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rsid w:val="0083463F"/>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rsid w:val="0083463F"/>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rsid w:val="0083463F"/>
    <w:pPr>
      <w:spacing w:after="120" w:line="240" w:lineRule="auto"/>
    </w:pPr>
    <w:rPr>
      <w:rFonts w:ascii="Calibri" w:eastAsia="Calibri" w:hAnsi="Calibri" w:cs="Times New Roman"/>
      <w:sz w:val="21"/>
      <w:szCs w:val="20"/>
    </w:rPr>
  </w:style>
  <w:style w:type="paragraph" w:customStyle="1" w:styleId="Bodytext31">
    <w:name w:val="&quot;Body text (3)1&quot;"/>
    <w:uiPriority w:val="99"/>
    <w:rsid w:val="0083463F"/>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rsid w:val="0083463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rsid w:val="0083463F"/>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rsid w:val="0083463F"/>
    <w:pPr>
      <w:ind w:left="720"/>
    </w:pPr>
    <w:rPr>
      <w:rFonts w:ascii="Calibri" w:eastAsia="Times New Roman" w:hAnsi="Calibri" w:cs="Times New Roman"/>
      <w:lang w:val="sq-AL"/>
    </w:rPr>
  </w:style>
  <w:style w:type="paragraph" w:customStyle="1" w:styleId="NoSpacing0">
    <w:name w:val="&quot;No Spacing&quot;"/>
    <w:uiPriority w:val="99"/>
    <w:rsid w:val="0083463F"/>
    <w:pPr>
      <w:spacing w:after="0" w:line="240" w:lineRule="auto"/>
    </w:pPr>
    <w:rPr>
      <w:rFonts w:ascii="Calibri" w:eastAsia="Times New Roman" w:hAnsi="Calibri" w:cs="Times New Roman"/>
      <w:lang w:val="sq-AL"/>
    </w:rPr>
  </w:style>
  <w:style w:type="paragraph" w:customStyle="1" w:styleId="BodyText30">
    <w:name w:val="&quot;Body Text 3&quot;"/>
    <w:uiPriority w:val="99"/>
    <w:rsid w:val="0083463F"/>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rsid w:val="0083463F"/>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rsid w:val="0083463F"/>
    <w:pPr>
      <w:spacing w:after="120" w:line="240" w:lineRule="auto"/>
    </w:pPr>
    <w:rPr>
      <w:rFonts w:ascii="Calibri" w:eastAsia="Calibri" w:hAnsi="Calibri" w:cs="Times New Roman"/>
      <w:sz w:val="21"/>
      <w:szCs w:val="20"/>
    </w:rPr>
  </w:style>
  <w:style w:type="paragraph" w:customStyle="1" w:styleId="Heading210">
    <w:name w:val="&quot;Heading #21&quot;"/>
    <w:uiPriority w:val="99"/>
    <w:rsid w:val="0083463F"/>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rsid w:val="0083463F"/>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rsid w:val="0083463F"/>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rsid w:val="0083463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rsid w:val="0083463F"/>
    <w:pPr>
      <w:spacing w:after="0" w:line="240" w:lineRule="auto"/>
    </w:pPr>
    <w:rPr>
      <w:rFonts w:ascii="Calibri" w:eastAsia="Calibri" w:hAnsi="Calibri" w:cs="Times New Roman"/>
      <w:sz w:val="21"/>
      <w:szCs w:val="20"/>
    </w:rPr>
  </w:style>
  <w:style w:type="paragraph" w:customStyle="1" w:styleId="Bodytext310">
    <w:name w:val="&quot;&quot;Body text (3)1&quot;&quot;"/>
    <w:uiPriority w:val="99"/>
    <w:rsid w:val="0083463F"/>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rsid w:val="0083463F"/>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0">
    <w:name w:val="List1"/>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rsid w:val="0083463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15">
    <w:name w:val="CM15"/>
    <w:basedOn w:val="Default"/>
    <w:next w:val="Default"/>
    <w:uiPriority w:val="99"/>
    <w:rsid w:val="0083463F"/>
    <w:pPr>
      <w:widowControl w:val="0"/>
      <w:spacing w:after="603"/>
    </w:pPr>
    <w:rPr>
      <w:rFonts w:ascii="Arial" w:eastAsia="Times New Roman" w:hAnsi="Arial" w:cs="Arial"/>
      <w:color w:val="auto"/>
    </w:rPr>
  </w:style>
  <w:style w:type="character" w:styleId="CommentReference">
    <w:name w:val="annotation reference"/>
    <w:uiPriority w:val="99"/>
    <w:semiHidden/>
    <w:unhideWhenUsed/>
    <w:rsid w:val="0083463F"/>
    <w:rPr>
      <w:sz w:val="16"/>
      <w:szCs w:val="16"/>
    </w:rPr>
  </w:style>
  <w:style w:type="character" w:styleId="LineNumber">
    <w:name w:val="line number"/>
    <w:uiPriority w:val="99"/>
    <w:semiHidden/>
    <w:unhideWhenUsed/>
    <w:rsid w:val="0083463F"/>
    <w:rPr>
      <w:rFonts w:ascii="Tahoma" w:hAnsi="Tahoma" w:cs="Tahoma" w:hint="default"/>
      <w:sz w:val="22"/>
    </w:rPr>
  </w:style>
  <w:style w:type="character" w:styleId="EndnoteReference">
    <w:name w:val="endnote reference"/>
    <w:semiHidden/>
    <w:unhideWhenUsed/>
    <w:rsid w:val="0083463F"/>
    <w:rPr>
      <w:vertAlign w:val="superscript"/>
    </w:rPr>
  </w:style>
  <w:style w:type="character" w:styleId="PlaceholderText">
    <w:name w:val="Placeholder Text"/>
    <w:uiPriority w:val="99"/>
    <w:semiHidden/>
    <w:rsid w:val="0083463F"/>
    <w:rPr>
      <w:rFonts w:ascii="Times New Roman" w:hAnsi="Times New Roman" w:cs="Times New Roman" w:hint="default"/>
      <w:color w:val="808080"/>
    </w:rPr>
  </w:style>
  <w:style w:type="character" w:styleId="IntenseEmphasis">
    <w:name w:val="Intense Emphasis"/>
    <w:uiPriority w:val="21"/>
    <w:qFormat/>
    <w:rsid w:val="0083463F"/>
    <w:rPr>
      <w:b/>
      <w:bCs/>
      <w:i/>
      <w:iCs/>
      <w:color w:val="4F81BD"/>
      <w:sz w:val="24"/>
    </w:rPr>
  </w:style>
  <w:style w:type="character" w:styleId="BookTitle">
    <w:name w:val="Book Title"/>
    <w:uiPriority w:val="33"/>
    <w:qFormat/>
    <w:rsid w:val="0083463F"/>
    <w:rPr>
      <w:b/>
      <w:bCs/>
      <w:smallCaps/>
      <w:spacing w:val="5"/>
    </w:rPr>
  </w:style>
  <w:style w:type="character" w:customStyle="1" w:styleId="Heading9Char1">
    <w:name w:val="Heading 9 Char1"/>
    <w:basedOn w:val="DefaultParagraphFont"/>
    <w:uiPriority w:val="9"/>
    <w:semiHidden/>
    <w:rsid w:val="0083463F"/>
    <w:rPr>
      <w:rFonts w:asciiTheme="majorHAnsi" w:eastAsiaTheme="majorEastAsia" w:hAnsiTheme="majorHAnsi" w:cstheme="majorBidi"/>
      <w:i/>
      <w:iCs/>
      <w:color w:val="404040" w:themeColor="text1" w:themeTint="BF"/>
    </w:rPr>
  </w:style>
  <w:style w:type="paragraph" w:styleId="NoSpacing">
    <w:name w:val="No Spacing"/>
    <w:link w:val="NoSpacingChar"/>
    <w:uiPriority w:val="1"/>
    <w:qFormat/>
    <w:rsid w:val="0083463F"/>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83463F"/>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83463F"/>
    <w:rPr>
      <w:rFonts w:ascii="Tahoma" w:eastAsia="Calibri" w:hAnsi="Tahoma" w:cs="Tahoma"/>
      <w:sz w:val="16"/>
      <w:szCs w:val="16"/>
    </w:rPr>
  </w:style>
  <w:style w:type="paragraph" w:styleId="Header">
    <w:name w:val="header"/>
    <w:basedOn w:val="Normal"/>
    <w:link w:val="HeaderChar"/>
    <w:uiPriority w:val="99"/>
    <w:semiHidden/>
    <w:unhideWhenUsed/>
    <w:rsid w:val="0083463F"/>
    <w:pPr>
      <w:tabs>
        <w:tab w:val="center" w:pos="4680"/>
        <w:tab w:val="right" w:pos="9360"/>
      </w:tabs>
      <w:spacing w:after="0" w:line="240" w:lineRule="auto"/>
    </w:pPr>
  </w:style>
  <w:style w:type="character" w:customStyle="1" w:styleId="HeaderChar1">
    <w:name w:val="Header Char1"/>
    <w:basedOn w:val="DefaultParagraphFont"/>
    <w:uiPriority w:val="99"/>
    <w:semiHidden/>
    <w:rsid w:val="0083463F"/>
    <w:rPr>
      <w:rFonts w:ascii="Calibri" w:eastAsia="Calibri" w:hAnsi="Calibri" w:cs="Times New Roman"/>
    </w:rPr>
  </w:style>
  <w:style w:type="paragraph" w:styleId="Footer">
    <w:name w:val="footer"/>
    <w:basedOn w:val="Normal"/>
    <w:link w:val="FooterChar"/>
    <w:uiPriority w:val="99"/>
    <w:semiHidden/>
    <w:unhideWhenUsed/>
    <w:rsid w:val="0083463F"/>
    <w:pPr>
      <w:tabs>
        <w:tab w:val="center" w:pos="4680"/>
        <w:tab w:val="right" w:pos="9360"/>
      </w:tabs>
      <w:spacing w:after="0" w:line="240" w:lineRule="auto"/>
    </w:pPr>
  </w:style>
  <w:style w:type="character" w:customStyle="1" w:styleId="FooterChar1">
    <w:name w:val="Footer Char1"/>
    <w:basedOn w:val="DefaultParagraphFont"/>
    <w:uiPriority w:val="99"/>
    <w:semiHidden/>
    <w:rsid w:val="0083463F"/>
    <w:rPr>
      <w:rFonts w:ascii="Calibri" w:eastAsia="Calibri" w:hAnsi="Calibri" w:cs="Times New Roman"/>
    </w:rPr>
  </w:style>
  <w:style w:type="paragraph" w:styleId="Subtitle">
    <w:name w:val="Subtitle"/>
    <w:basedOn w:val="Normal"/>
    <w:next w:val="Normal"/>
    <w:link w:val="SubtitleChar"/>
    <w:uiPriority w:val="11"/>
    <w:qFormat/>
    <w:rsid w:val="0083463F"/>
    <w:pPr>
      <w:numPr>
        <w:ilvl w:val="1"/>
      </w:numPr>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83463F"/>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rsid w:val="0083463F"/>
  </w:style>
  <w:style w:type="paragraph" w:styleId="BodyText3">
    <w:name w:val="Body Text 3"/>
    <w:basedOn w:val="Normal"/>
    <w:link w:val="BodyText3Char"/>
    <w:uiPriority w:val="99"/>
    <w:semiHidden/>
    <w:unhideWhenUsed/>
    <w:rsid w:val="0083463F"/>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83463F"/>
    <w:rPr>
      <w:rFonts w:ascii="Calibri" w:eastAsia="Calibri" w:hAnsi="Calibri" w:cs="Times New Roman"/>
      <w:sz w:val="16"/>
      <w:szCs w:val="16"/>
    </w:rPr>
  </w:style>
  <w:style w:type="character" w:customStyle="1" w:styleId="sb8d990e2">
    <w:name w:val="sb8d990e2"/>
    <w:basedOn w:val="DefaultParagraphFont"/>
    <w:rsid w:val="0083463F"/>
  </w:style>
  <w:style w:type="character" w:customStyle="1" w:styleId="normal--char">
    <w:name w:val="normal--char"/>
    <w:basedOn w:val="DefaultParagraphFont"/>
    <w:rsid w:val="0083463F"/>
  </w:style>
  <w:style w:type="character" w:customStyle="1" w:styleId="s7d2086b4">
    <w:name w:val="s7d2086b4"/>
    <w:basedOn w:val="DefaultParagraphFont"/>
    <w:uiPriority w:val="99"/>
    <w:rsid w:val="0083463F"/>
  </w:style>
  <w:style w:type="character" w:customStyle="1" w:styleId="hps">
    <w:name w:val="hps"/>
    <w:basedOn w:val="DefaultParagraphFont"/>
    <w:rsid w:val="0083463F"/>
  </w:style>
  <w:style w:type="character" w:customStyle="1" w:styleId="grame">
    <w:name w:val="grame"/>
    <w:rsid w:val="0083463F"/>
    <w:rPr>
      <w:rFonts w:ascii="Times New Roman" w:hAnsi="Times New Roman" w:cs="Times New Roman" w:hint="default"/>
    </w:rPr>
  </w:style>
  <w:style w:type="character" w:customStyle="1" w:styleId="atn">
    <w:name w:val="atn"/>
    <w:basedOn w:val="DefaultParagraphFont"/>
    <w:rsid w:val="0083463F"/>
  </w:style>
  <w:style w:type="paragraph" w:styleId="PlainText">
    <w:name w:val="Plain Text"/>
    <w:basedOn w:val="Normal"/>
    <w:link w:val="PlainTextChar"/>
    <w:uiPriority w:val="99"/>
    <w:semiHidden/>
    <w:unhideWhenUsed/>
    <w:rsid w:val="0083463F"/>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83463F"/>
    <w:rPr>
      <w:rFonts w:ascii="Consolas" w:eastAsia="Calibri" w:hAnsi="Consolas" w:cs="Consolas"/>
      <w:sz w:val="21"/>
      <w:szCs w:val="21"/>
    </w:rPr>
  </w:style>
  <w:style w:type="paragraph" w:styleId="DocumentMap">
    <w:name w:val="Document Map"/>
    <w:basedOn w:val="Normal"/>
    <w:link w:val="DocumentMapChar"/>
    <w:semiHidden/>
    <w:unhideWhenUsed/>
    <w:rsid w:val="0083463F"/>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83463F"/>
    <w:rPr>
      <w:rFonts w:ascii="Tahoma" w:eastAsia="Calibri" w:hAnsi="Tahoma" w:cs="Tahoma"/>
      <w:sz w:val="16"/>
      <w:szCs w:val="16"/>
    </w:rPr>
  </w:style>
  <w:style w:type="character" w:customStyle="1" w:styleId="longtext">
    <w:name w:val="long_text"/>
    <w:rsid w:val="0083463F"/>
    <w:rPr>
      <w:rFonts w:ascii="Comic Sans MS" w:hAnsi="Comic Sans MS" w:hint="default"/>
      <w:b/>
      <w:bCs w:val="0"/>
      <w:sz w:val="96"/>
      <w:szCs w:val="24"/>
      <w:lang w:val="pl-PL" w:eastAsia="pl-PL" w:bidi="ar-SA"/>
    </w:rPr>
  </w:style>
  <w:style w:type="character" w:customStyle="1" w:styleId="Point1CharChar">
    <w:name w:val="Point 1 Char Char"/>
    <w:rsid w:val="0083463F"/>
    <w:rPr>
      <w:sz w:val="24"/>
      <w:szCs w:val="24"/>
      <w:lang w:val="en-GB" w:eastAsia="en-GB" w:bidi="ar-SA"/>
    </w:rPr>
  </w:style>
  <w:style w:type="character" w:customStyle="1" w:styleId="ParagrafiCharChar">
    <w:name w:val="Paragrafi Char Char"/>
    <w:rsid w:val="0083463F"/>
    <w:rPr>
      <w:rFonts w:ascii="CG Times" w:hAnsi="CG Times" w:hint="default"/>
      <w:sz w:val="22"/>
      <w:lang w:val="en-US" w:eastAsia="en-US" w:bidi="ar-SA"/>
    </w:rPr>
  </w:style>
  <w:style w:type="character" w:customStyle="1" w:styleId="apple-style-span">
    <w:name w:val="apple-style-span"/>
    <w:rsid w:val="0083463F"/>
  </w:style>
  <w:style w:type="character" w:customStyle="1" w:styleId="CommentTextChar">
    <w:name w:val="Comment Text Char"/>
    <w:basedOn w:val="DefaultParagraphFont"/>
    <w:uiPriority w:val="99"/>
    <w:semiHidden/>
    <w:rsid w:val="0083463F"/>
    <w:rPr>
      <w:rFonts w:ascii="Calibri" w:eastAsia="Calibri" w:hAnsi="Calibri" w:cs="Times New Roman"/>
    </w:rPr>
  </w:style>
  <w:style w:type="character" w:customStyle="1" w:styleId="CommentTextChar1">
    <w:name w:val="Comment Text Char1"/>
    <w:basedOn w:val="DefaultParagraphFont"/>
    <w:rsid w:val="0083463F"/>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83463F"/>
    <w:pPr>
      <w:spacing w:line="240" w:lineRule="auto"/>
    </w:pPr>
    <w:rPr>
      <w:sz w:val="20"/>
      <w:szCs w:val="20"/>
    </w:rPr>
  </w:style>
  <w:style w:type="character" w:customStyle="1" w:styleId="CommentTextChar2">
    <w:name w:val="Comment Text Char2"/>
    <w:basedOn w:val="DefaultParagraphFont"/>
    <w:link w:val="CommentText"/>
    <w:uiPriority w:val="99"/>
    <w:semiHidden/>
    <w:rsid w:val="0083463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3463F"/>
    <w:rPr>
      <w:b/>
      <w:bCs/>
    </w:rPr>
  </w:style>
  <w:style w:type="character" w:customStyle="1" w:styleId="CommentSubjectChar">
    <w:name w:val="Comment Subject Char"/>
    <w:basedOn w:val="CommentTextChar2"/>
    <w:link w:val="CommentSubject"/>
    <w:uiPriority w:val="99"/>
    <w:semiHidden/>
    <w:rsid w:val="0083463F"/>
    <w:rPr>
      <w:rFonts w:ascii="Calibri" w:eastAsia="Calibri" w:hAnsi="Calibri" w:cs="Times New Roman"/>
      <w:b/>
      <w:bCs/>
      <w:sz w:val="20"/>
      <w:szCs w:val="20"/>
    </w:rPr>
  </w:style>
  <w:style w:type="paragraph" w:styleId="MacroText">
    <w:name w:val="macro"/>
    <w:link w:val="MacroTextChar"/>
    <w:semiHidden/>
    <w:unhideWhenUsed/>
    <w:rsid w:val="0083463F"/>
    <w:pPr>
      <w:tabs>
        <w:tab w:val="left" w:pos="480"/>
        <w:tab w:val="left" w:pos="960"/>
        <w:tab w:val="left" w:pos="1440"/>
        <w:tab w:val="left" w:pos="1920"/>
        <w:tab w:val="left" w:pos="2400"/>
        <w:tab w:val="left" w:pos="2880"/>
        <w:tab w:val="left" w:pos="3360"/>
        <w:tab w:val="left" w:pos="3840"/>
        <w:tab w:val="left" w:pos="4320"/>
      </w:tabs>
      <w:spacing w:after="0"/>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83463F"/>
    <w:rPr>
      <w:rFonts w:ascii="Consolas" w:eastAsia="Calibri" w:hAnsi="Consolas" w:cs="Consolas"/>
      <w:sz w:val="20"/>
      <w:szCs w:val="20"/>
    </w:rPr>
  </w:style>
  <w:style w:type="paragraph" w:styleId="Date">
    <w:name w:val="Date"/>
    <w:basedOn w:val="Normal"/>
    <w:next w:val="Normal"/>
    <w:link w:val="DateChar"/>
    <w:semiHidden/>
    <w:unhideWhenUsed/>
    <w:rsid w:val="0083463F"/>
    <w:rPr>
      <w:rFonts w:ascii="Tahoma" w:eastAsia="Times New Roman" w:hAnsi="Tahoma"/>
      <w:lang w:val="de-AT" w:eastAsia="de-DE"/>
    </w:rPr>
  </w:style>
  <w:style w:type="character" w:customStyle="1" w:styleId="DateChar1">
    <w:name w:val="Date Char1"/>
    <w:basedOn w:val="DefaultParagraphFont"/>
    <w:semiHidden/>
    <w:rsid w:val="0083463F"/>
    <w:rPr>
      <w:rFonts w:ascii="Calibri" w:eastAsia="Calibri" w:hAnsi="Calibri" w:cs="Times New Roman"/>
    </w:rPr>
  </w:style>
  <w:style w:type="character" w:customStyle="1" w:styleId="Emphasis1">
    <w:name w:val="Emphasis1"/>
    <w:semiHidden/>
    <w:rsid w:val="0083463F"/>
  </w:style>
  <w:style w:type="paragraph" w:styleId="NoteHeading">
    <w:name w:val="Note Heading"/>
    <w:basedOn w:val="Normal"/>
    <w:next w:val="Normal"/>
    <w:link w:val="NoteHeadingChar"/>
    <w:semiHidden/>
    <w:unhideWhenUsed/>
    <w:rsid w:val="0083463F"/>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83463F"/>
    <w:rPr>
      <w:rFonts w:ascii="Calibri" w:eastAsia="Calibri" w:hAnsi="Calibri" w:cs="Times New Roman"/>
    </w:rPr>
  </w:style>
  <w:style w:type="paragraph" w:styleId="MessageHeader">
    <w:name w:val="Message Header"/>
    <w:basedOn w:val="Normal"/>
    <w:link w:val="MessageHeaderChar"/>
    <w:semiHidden/>
    <w:unhideWhenUsed/>
    <w:rsid w:val="0083463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83463F"/>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83463F"/>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83463F"/>
    <w:rPr>
      <w:rFonts w:ascii="Calibri" w:eastAsia="Calibri" w:hAnsi="Calibri" w:cs="Times New Roman"/>
    </w:rPr>
  </w:style>
  <w:style w:type="paragraph" w:styleId="Salutation">
    <w:name w:val="Salutation"/>
    <w:basedOn w:val="Normal"/>
    <w:next w:val="Normal"/>
    <w:link w:val="SalutationChar"/>
    <w:semiHidden/>
    <w:unhideWhenUsed/>
    <w:rsid w:val="0083463F"/>
    <w:rPr>
      <w:rFonts w:ascii="Tahoma" w:eastAsia="Times New Roman" w:hAnsi="Tahoma"/>
      <w:lang w:val="de-AT" w:eastAsia="de-DE"/>
    </w:rPr>
  </w:style>
  <w:style w:type="character" w:customStyle="1" w:styleId="SalutationChar1">
    <w:name w:val="Salutation Char1"/>
    <w:basedOn w:val="DefaultParagraphFont"/>
    <w:semiHidden/>
    <w:rsid w:val="0083463F"/>
    <w:rPr>
      <w:rFonts w:ascii="Calibri" w:eastAsia="Calibri" w:hAnsi="Calibri" w:cs="Times New Roman"/>
    </w:rPr>
  </w:style>
  <w:style w:type="paragraph" w:styleId="Closing">
    <w:name w:val="Closing"/>
    <w:basedOn w:val="Normal"/>
    <w:link w:val="ClosingChar"/>
    <w:semiHidden/>
    <w:unhideWhenUsed/>
    <w:rsid w:val="0083463F"/>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83463F"/>
    <w:rPr>
      <w:rFonts w:ascii="Calibri" w:eastAsia="Calibri" w:hAnsi="Calibri" w:cs="Times New Roman"/>
    </w:rPr>
  </w:style>
  <w:style w:type="paragraph" w:styleId="Signature">
    <w:name w:val="Signature"/>
    <w:basedOn w:val="Normal"/>
    <w:link w:val="SignatureChar"/>
    <w:semiHidden/>
    <w:unhideWhenUsed/>
    <w:rsid w:val="0083463F"/>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83463F"/>
    <w:rPr>
      <w:rFonts w:ascii="Calibri" w:eastAsia="Calibri" w:hAnsi="Calibri" w:cs="Times New Roman"/>
    </w:rPr>
  </w:style>
  <w:style w:type="paragraph" w:styleId="E-mailSignature">
    <w:name w:val="E-mail Signature"/>
    <w:basedOn w:val="Normal"/>
    <w:link w:val="E-mailSignatureChar"/>
    <w:semiHidden/>
    <w:unhideWhenUsed/>
    <w:rsid w:val="0083463F"/>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83463F"/>
    <w:rPr>
      <w:rFonts w:ascii="Calibri" w:eastAsia="Calibri" w:hAnsi="Calibri" w:cs="Times New Roman"/>
    </w:rPr>
  </w:style>
  <w:style w:type="paragraph" w:styleId="BodyText2">
    <w:name w:val="Body Text 2"/>
    <w:basedOn w:val="Normal"/>
    <w:link w:val="BodyText2Char"/>
    <w:semiHidden/>
    <w:unhideWhenUsed/>
    <w:rsid w:val="0083463F"/>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83463F"/>
    <w:rPr>
      <w:rFonts w:ascii="Calibri" w:eastAsia="Calibri" w:hAnsi="Calibri" w:cs="Times New Roman"/>
    </w:rPr>
  </w:style>
  <w:style w:type="paragraph" w:styleId="BodyTextIndent2">
    <w:name w:val="Body Text Indent 2"/>
    <w:basedOn w:val="Normal"/>
    <w:link w:val="BodyTextIndent2Char"/>
    <w:semiHidden/>
    <w:unhideWhenUsed/>
    <w:rsid w:val="0083463F"/>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83463F"/>
    <w:rPr>
      <w:rFonts w:ascii="Calibri" w:eastAsia="Calibri" w:hAnsi="Calibri" w:cs="Times New Roman"/>
    </w:rPr>
  </w:style>
  <w:style w:type="paragraph" w:styleId="BodyTextIndent3">
    <w:name w:val="Body Text Indent 3"/>
    <w:basedOn w:val="Normal"/>
    <w:link w:val="BodyTextIndent3Char"/>
    <w:uiPriority w:val="99"/>
    <w:semiHidden/>
    <w:unhideWhenUsed/>
    <w:rsid w:val="0083463F"/>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83463F"/>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83463F"/>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83463F"/>
    <w:rPr>
      <w:rFonts w:ascii="Calibri" w:eastAsia="Calibri" w:hAnsi="Calibri" w:cs="Times New Roman"/>
    </w:rPr>
  </w:style>
  <w:style w:type="character" w:customStyle="1" w:styleId="CharChar11">
    <w:name w:val="Char Char11"/>
    <w:semiHidden/>
    <w:locked/>
    <w:rsid w:val="0083463F"/>
    <w:rPr>
      <w:rFonts w:ascii="Tahoma" w:hAnsi="Tahoma" w:cs="Tahoma" w:hint="default"/>
      <w:i/>
      <w:iCs/>
      <w:sz w:val="22"/>
      <w:szCs w:val="22"/>
      <w:lang w:val="de-AT" w:eastAsia="de-DE" w:bidi="ar-SA"/>
    </w:rPr>
  </w:style>
  <w:style w:type="character" w:customStyle="1" w:styleId="CharChar36">
    <w:name w:val="Char Char36"/>
    <w:locked/>
    <w:rsid w:val="0083463F"/>
    <w:rPr>
      <w:rFonts w:ascii="Arial" w:hAnsi="Arial" w:cs="Arial" w:hint="default"/>
      <w:b/>
      <w:bCs/>
      <w:kern w:val="32"/>
      <w:sz w:val="32"/>
      <w:szCs w:val="32"/>
      <w:lang w:val="sq-AL" w:eastAsia="en-US" w:bidi="ar-SA"/>
    </w:rPr>
  </w:style>
  <w:style w:type="character" w:customStyle="1" w:styleId="CharChar35">
    <w:name w:val="Char Char35"/>
    <w:locked/>
    <w:rsid w:val="0083463F"/>
    <w:rPr>
      <w:rFonts w:ascii="Arial" w:hAnsi="Arial" w:cs="Arial" w:hint="default"/>
      <w:b/>
      <w:bCs/>
      <w:i/>
      <w:iCs/>
      <w:sz w:val="28"/>
      <w:szCs w:val="28"/>
      <w:lang w:val="sq-AL" w:eastAsia="en-US" w:bidi="ar-SA"/>
    </w:rPr>
  </w:style>
  <w:style w:type="character" w:customStyle="1" w:styleId="CharChar34">
    <w:name w:val="Char Char34"/>
    <w:locked/>
    <w:rsid w:val="0083463F"/>
    <w:rPr>
      <w:rFonts w:ascii="Tahoma" w:hAnsi="Tahoma" w:cs="Tahoma" w:hint="default"/>
      <w:b/>
      <w:bCs w:val="0"/>
      <w:kern w:val="28"/>
      <w:sz w:val="24"/>
      <w:szCs w:val="28"/>
      <w:lang w:val="de-AT" w:eastAsia="de-DE" w:bidi="ar-SA"/>
    </w:rPr>
  </w:style>
  <w:style w:type="character" w:customStyle="1" w:styleId="CharChar33">
    <w:name w:val="Char Char33"/>
    <w:locked/>
    <w:rsid w:val="0083463F"/>
    <w:rPr>
      <w:rFonts w:ascii="Tahoma" w:hAnsi="Tahoma" w:cs="Tahoma" w:hint="default"/>
      <w:b/>
      <w:bCs w:val="0"/>
      <w:i/>
      <w:iCs w:val="0"/>
      <w:kern w:val="28"/>
      <w:sz w:val="22"/>
      <w:szCs w:val="22"/>
      <w:lang w:val="de-AT" w:eastAsia="de-DE" w:bidi="ar-SA"/>
    </w:rPr>
  </w:style>
  <w:style w:type="character" w:customStyle="1" w:styleId="CharChar32">
    <w:name w:val="Char Char32"/>
    <w:locked/>
    <w:rsid w:val="0083463F"/>
    <w:rPr>
      <w:rFonts w:ascii="Tahoma" w:hAnsi="Tahoma" w:cs="Tahoma" w:hint="default"/>
      <w:b/>
      <w:bCs w:val="0"/>
      <w:i/>
      <w:iCs w:val="0"/>
      <w:kern w:val="28"/>
      <w:sz w:val="22"/>
      <w:szCs w:val="22"/>
      <w:lang w:val="de-AT" w:eastAsia="de-DE" w:bidi="ar-SA"/>
    </w:rPr>
  </w:style>
  <w:style w:type="character" w:customStyle="1" w:styleId="CharChar31">
    <w:name w:val="Char Char31"/>
    <w:locked/>
    <w:rsid w:val="0083463F"/>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83463F"/>
    <w:rPr>
      <w:rFonts w:ascii="Courier New" w:hAnsi="Courier New" w:cs="Courier New" w:hint="default"/>
      <w:szCs w:val="22"/>
      <w:lang w:val="de-AT" w:eastAsia="de-DE" w:bidi="ar-SA"/>
    </w:rPr>
  </w:style>
  <w:style w:type="character" w:customStyle="1" w:styleId="CharChar30">
    <w:name w:val="Char Char30"/>
    <w:locked/>
    <w:rsid w:val="0083463F"/>
    <w:rPr>
      <w:rFonts w:ascii="Tahoma" w:hAnsi="Tahoma" w:cs="Tahoma" w:hint="default"/>
      <w:b/>
      <w:bCs w:val="0"/>
      <w:i/>
      <w:iCs w:val="0"/>
      <w:kern w:val="28"/>
      <w:sz w:val="22"/>
      <w:szCs w:val="22"/>
      <w:lang w:val="de-AT" w:eastAsia="de-DE" w:bidi="ar-SA"/>
    </w:rPr>
  </w:style>
  <w:style w:type="character" w:customStyle="1" w:styleId="CharChar29">
    <w:name w:val="Char Char29"/>
    <w:locked/>
    <w:rsid w:val="0083463F"/>
    <w:rPr>
      <w:rFonts w:ascii="Tahoma" w:hAnsi="Tahoma" w:cs="Tahoma" w:hint="default"/>
      <w:b/>
      <w:bCs w:val="0"/>
      <w:i/>
      <w:iCs w:val="0"/>
      <w:kern w:val="28"/>
      <w:sz w:val="22"/>
      <w:szCs w:val="22"/>
      <w:lang w:val="de-AT" w:eastAsia="de-DE" w:bidi="ar-SA"/>
    </w:rPr>
  </w:style>
  <w:style w:type="character" w:customStyle="1" w:styleId="CharChar28">
    <w:name w:val="Char Char28"/>
    <w:locked/>
    <w:rsid w:val="0083463F"/>
    <w:rPr>
      <w:rFonts w:ascii="Tahoma" w:hAnsi="Tahoma" w:cs="Tahoma" w:hint="default"/>
      <w:b/>
      <w:bCs w:val="0"/>
      <w:i/>
      <w:iCs w:val="0"/>
      <w:kern w:val="28"/>
      <w:sz w:val="22"/>
      <w:szCs w:val="22"/>
      <w:lang w:val="de-AT" w:eastAsia="de-DE" w:bidi="ar-SA"/>
    </w:rPr>
  </w:style>
  <w:style w:type="character" w:customStyle="1" w:styleId="CharChar27">
    <w:name w:val="Char Char27"/>
    <w:locked/>
    <w:rsid w:val="0083463F"/>
    <w:rPr>
      <w:rFonts w:ascii="Calibri" w:eastAsia="Calibri" w:hAnsi="Calibri" w:hint="default"/>
      <w:lang w:val="sq-AL" w:eastAsia="en-US" w:bidi="ar-SA"/>
    </w:rPr>
  </w:style>
  <w:style w:type="character" w:customStyle="1" w:styleId="CharChar24">
    <w:name w:val="Char Char24"/>
    <w:locked/>
    <w:rsid w:val="0083463F"/>
    <w:rPr>
      <w:rFonts w:ascii="Tahoma" w:hAnsi="Tahoma" w:cs="Tahoma" w:hint="default"/>
      <w:sz w:val="22"/>
      <w:szCs w:val="22"/>
      <w:lang w:val="de-AT" w:eastAsia="de-DE" w:bidi="ar-SA"/>
    </w:rPr>
  </w:style>
  <w:style w:type="character" w:customStyle="1" w:styleId="CharChar23">
    <w:name w:val="Char Char23"/>
    <w:locked/>
    <w:rsid w:val="0083463F"/>
    <w:rPr>
      <w:rFonts w:ascii="Tahoma" w:hAnsi="Tahoma" w:cs="Tahoma" w:hint="default"/>
      <w:sz w:val="22"/>
      <w:szCs w:val="22"/>
      <w:lang w:val="de-AT" w:eastAsia="de-DE" w:bidi="ar-SA"/>
    </w:rPr>
  </w:style>
  <w:style w:type="character" w:customStyle="1" w:styleId="CharChar22">
    <w:name w:val="Char Char22"/>
    <w:semiHidden/>
    <w:locked/>
    <w:rsid w:val="0083463F"/>
    <w:rPr>
      <w:rFonts w:ascii="Courier New" w:hAnsi="Courier New" w:cs="Courier New" w:hint="default"/>
      <w:sz w:val="22"/>
      <w:szCs w:val="22"/>
      <w:lang w:val="de-DE" w:eastAsia="de-DE" w:bidi="ar-SA"/>
    </w:rPr>
  </w:style>
  <w:style w:type="character" w:customStyle="1" w:styleId="CharChar21">
    <w:name w:val="Char Char21"/>
    <w:locked/>
    <w:rsid w:val="0083463F"/>
    <w:rPr>
      <w:rFonts w:ascii="Tahoma" w:hAnsi="Tahoma" w:cs="Tahoma" w:hint="default"/>
      <w:b/>
      <w:bCs w:val="0"/>
      <w:kern w:val="28"/>
      <w:sz w:val="36"/>
      <w:szCs w:val="36"/>
      <w:lang w:val="de-AT" w:eastAsia="de-DE" w:bidi="ar-SA"/>
    </w:rPr>
  </w:style>
  <w:style w:type="character" w:customStyle="1" w:styleId="CharChar12">
    <w:name w:val="Char Char12"/>
    <w:semiHidden/>
    <w:locked/>
    <w:rsid w:val="0083463F"/>
    <w:rPr>
      <w:rFonts w:ascii="Tahoma" w:hAnsi="Tahoma" w:cs="Tahoma" w:hint="default"/>
      <w:sz w:val="22"/>
      <w:szCs w:val="22"/>
      <w:lang w:val="de-AT" w:eastAsia="de-DE" w:bidi="ar-SA"/>
    </w:rPr>
  </w:style>
  <w:style w:type="character" w:customStyle="1" w:styleId="CharChar9">
    <w:name w:val="Char Char9"/>
    <w:semiHidden/>
    <w:locked/>
    <w:rsid w:val="0083463F"/>
    <w:rPr>
      <w:rFonts w:ascii="Tahoma" w:hAnsi="Tahoma" w:cs="Tahoma" w:hint="default"/>
      <w:sz w:val="22"/>
      <w:szCs w:val="22"/>
      <w:lang w:val="de-AT" w:eastAsia="de-DE" w:bidi="ar-SA"/>
    </w:rPr>
  </w:style>
  <w:style w:type="character" w:customStyle="1" w:styleId="CharChar25">
    <w:name w:val="Char Char25"/>
    <w:semiHidden/>
    <w:locked/>
    <w:rsid w:val="0083463F"/>
    <w:rPr>
      <w:rFonts w:ascii="Tahoma" w:hAnsi="Tahoma" w:cs="Tahoma" w:hint="default"/>
      <w:sz w:val="22"/>
      <w:szCs w:val="22"/>
      <w:lang w:val="de-AT" w:eastAsia="de-DE" w:bidi="ar-SA"/>
    </w:rPr>
  </w:style>
  <w:style w:type="character" w:customStyle="1" w:styleId="CharChar15">
    <w:name w:val="Char Char15"/>
    <w:semiHidden/>
    <w:locked/>
    <w:rsid w:val="0083463F"/>
    <w:rPr>
      <w:rFonts w:ascii="Tahoma" w:hAnsi="Tahoma" w:cs="Tahoma" w:hint="default"/>
      <w:sz w:val="22"/>
      <w:szCs w:val="22"/>
      <w:lang w:val="de-AT" w:eastAsia="de-DE" w:bidi="ar-SA"/>
    </w:rPr>
  </w:style>
  <w:style w:type="character" w:customStyle="1" w:styleId="CharChar16">
    <w:name w:val="Char Char16"/>
    <w:semiHidden/>
    <w:locked/>
    <w:rsid w:val="0083463F"/>
    <w:rPr>
      <w:rFonts w:ascii="Tahoma" w:hAnsi="Tahoma" w:cs="Arial" w:hint="default"/>
      <w:sz w:val="24"/>
      <w:szCs w:val="24"/>
      <w:lang w:val="de-AT" w:eastAsia="de-DE" w:bidi="ar-SA"/>
    </w:rPr>
  </w:style>
  <w:style w:type="character" w:customStyle="1" w:styleId="CharChar20">
    <w:name w:val="Char Char20"/>
    <w:locked/>
    <w:rsid w:val="0083463F"/>
    <w:rPr>
      <w:rFonts w:ascii="Tahoma" w:hAnsi="Tahoma" w:cs="Tahoma" w:hint="default"/>
      <w:b/>
      <w:bCs w:val="0"/>
      <w:kern w:val="28"/>
      <w:sz w:val="32"/>
      <w:szCs w:val="36"/>
      <w:lang w:val="de-AT" w:eastAsia="de-DE" w:bidi="ar-SA"/>
    </w:rPr>
  </w:style>
  <w:style w:type="character" w:customStyle="1" w:styleId="CharChar13">
    <w:name w:val="Char Char13"/>
    <w:semiHidden/>
    <w:locked/>
    <w:rsid w:val="0083463F"/>
    <w:rPr>
      <w:rFonts w:ascii="Tahoma" w:hAnsi="Tahoma" w:cs="Tahoma" w:hint="default"/>
      <w:sz w:val="22"/>
      <w:szCs w:val="22"/>
      <w:lang w:val="de-AT" w:eastAsia="de-DE" w:bidi="ar-SA"/>
    </w:rPr>
  </w:style>
  <w:style w:type="character" w:customStyle="1" w:styleId="CharChar19">
    <w:name w:val="Char Char19"/>
    <w:semiHidden/>
    <w:locked/>
    <w:rsid w:val="0083463F"/>
    <w:rPr>
      <w:rFonts w:ascii="Tahoma" w:hAnsi="Tahoma" w:cs="Tahoma" w:hint="default"/>
      <w:sz w:val="22"/>
      <w:szCs w:val="22"/>
      <w:lang w:val="de-AT" w:eastAsia="de-DE" w:bidi="ar-SA"/>
    </w:rPr>
  </w:style>
  <w:style w:type="character" w:customStyle="1" w:styleId="CharChar3">
    <w:name w:val="Char Char3"/>
    <w:semiHidden/>
    <w:locked/>
    <w:rsid w:val="0083463F"/>
  </w:style>
  <w:style w:type="character" w:customStyle="1" w:styleId="CharChar14">
    <w:name w:val="Char Char14"/>
    <w:semiHidden/>
    <w:locked/>
    <w:rsid w:val="0083463F"/>
  </w:style>
  <w:style w:type="character" w:customStyle="1" w:styleId="CharChar17">
    <w:name w:val="Char Char17"/>
    <w:locked/>
    <w:rsid w:val="0083463F"/>
    <w:rPr>
      <w:rFonts w:ascii="Tahoma" w:hAnsi="Tahoma" w:cs="Tahoma" w:hint="default"/>
      <w:sz w:val="22"/>
      <w:szCs w:val="22"/>
      <w:lang w:val="de-AT" w:eastAsia="de-DE" w:bidi="ar-SA"/>
    </w:rPr>
  </w:style>
  <w:style w:type="character" w:customStyle="1" w:styleId="CharChar7">
    <w:name w:val="Char Char7"/>
    <w:semiHidden/>
    <w:locked/>
    <w:rsid w:val="0083463F"/>
    <w:rPr>
      <w:rFonts w:ascii="Tahoma" w:hAnsi="Tahoma" w:cs="Tahoma" w:hint="default"/>
      <w:sz w:val="22"/>
      <w:szCs w:val="22"/>
      <w:lang w:val="de-AT" w:eastAsia="de-DE" w:bidi="ar-SA"/>
    </w:rPr>
  </w:style>
  <w:style w:type="character" w:customStyle="1" w:styleId="CharChar6">
    <w:name w:val="Char Char6"/>
    <w:semiHidden/>
    <w:locked/>
    <w:rsid w:val="0083463F"/>
    <w:rPr>
      <w:rFonts w:ascii="Tahoma" w:hAnsi="Tahoma" w:cs="Tahoma" w:hint="default"/>
      <w:sz w:val="16"/>
      <w:szCs w:val="16"/>
      <w:lang w:val="de-AT" w:eastAsia="de-DE" w:bidi="ar-SA"/>
    </w:rPr>
  </w:style>
  <w:style w:type="character" w:customStyle="1" w:styleId="CharChar5">
    <w:name w:val="Char Char5"/>
    <w:semiHidden/>
    <w:locked/>
    <w:rsid w:val="0083463F"/>
    <w:rPr>
      <w:rFonts w:ascii="Tahoma" w:hAnsi="Tahoma" w:cs="Tahoma" w:hint="default"/>
      <w:sz w:val="22"/>
      <w:szCs w:val="22"/>
      <w:lang w:val="de-AT" w:eastAsia="de-DE" w:bidi="ar-SA"/>
    </w:rPr>
  </w:style>
  <w:style w:type="character" w:customStyle="1" w:styleId="CharChar4">
    <w:name w:val="Char Char4"/>
    <w:semiHidden/>
    <w:locked/>
    <w:rsid w:val="0083463F"/>
    <w:rPr>
      <w:rFonts w:ascii="Tahoma" w:hAnsi="Tahoma" w:cs="Tahoma" w:hint="default"/>
      <w:sz w:val="16"/>
      <w:szCs w:val="16"/>
      <w:lang w:val="de-AT" w:eastAsia="de-DE" w:bidi="ar-SA"/>
    </w:rPr>
  </w:style>
  <w:style w:type="character" w:customStyle="1" w:styleId="CharChar18">
    <w:name w:val="Char Char18"/>
    <w:semiHidden/>
    <w:locked/>
    <w:rsid w:val="0083463F"/>
    <w:rPr>
      <w:rFonts w:ascii="Tahoma" w:hAnsi="Tahoma" w:cs="Tahoma" w:hint="default"/>
      <w:sz w:val="22"/>
      <w:szCs w:val="22"/>
      <w:lang w:val="de-AT" w:eastAsia="de-DE" w:bidi="ar-SA"/>
    </w:rPr>
  </w:style>
  <w:style w:type="character" w:customStyle="1" w:styleId="CharChar8">
    <w:name w:val="Char Char8"/>
    <w:locked/>
    <w:rsid w:val="0083463F"/>
    <w:rPr>
      <w:rFonts w:ascii="Tahoma" w:hAnsi="Tahoma" w:cs="Tahoma" w:hint="default"/>
      <w:sz w:val="22"/>
      <w:szCs w:val="22"/>
      <w:lang w:val="de-AT" w:eastAsia="de-DE" w:bidi="ar-SA"/>
    </w:rPr>
  </w:style>
  <w:style w:type="character" w:customStyle="1" w:styleId="CharChar2">
    <w:name w:val="Char Char2"/>
    <w:locked/>
    <w:rsid w:val="0083463F"/>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83463F"/>
    <w:rPr>
      <w:rFonts w:ascii="Tahoma" w:hAnsi="Tahoma" w:cs="Tahoma" w:hint="default"/>
      <w:sz w:val="16"/>
      <w:szCs w:val="16"/>
      <w:lang w:val="sq-AL" w:eastAsia="en-US" w:bidi="ar-SA"/>
    </w:rPr>
  </w:style>
  <w:style w:type="character" w:customStyle="1" w:styleId="CommentTextChar11">
    <w:name w:val="Comment Text Char11"/>
    <w:aliases w:val="Char Char37"/>
    <w:semiHidden/>
    <w:rsid w:val="0083463F"/>
    <w:rPr>
      <w:rFonts w:ascii="Calibri" w:hAnsi="Calibri" w:hint="default"/>
      <w:lang w:val="sq-AL"/>
    </w:rPr>
  </w:style>
  <w:style w:type="paragraph" w:styleId="NormalIndent">
    <w:name w:val="Normal Indent"/>
    <w:basedOn w:val="Normal"/>
    <w:link w:val="NormalIndentChar"/>
    <w:semiHidden/>
    <w:unhideWhenUsed/>
    <w:rsid w:val="0083463F"/>
    <w:pPr>
      <w:ind w:left="720"/>
    </w:pPr>
    <w:rPr>
      <w:rFonts w:ascii="Tahoma" w:eastAsia="Times New Roman" w:hAnsi="Tahoma"/>
      <w:lang w:val="de-AT" w:eastAsia="de-DE"/>
    </w:rPr>
  </w:style>
  <w:style w:type="character" w:customStyle="1" w:styleId="DeltaViewInsertion">
    <w:name w:val="DeltaView Insertion"/>
    <w:uiPriority w:val="99"/>
    <w:rsid w:val="0083463F"/>
    <w:rPr>
      <w:color w:val="0000FF"/>
      <w:spacing w:val="0"/>
      <w:u w:val="double"/>
    </w:rPr>
  </w:style>
  <w:style w:type="character" w:customStyle="1" w:styleId="az12">
    <w:name w:val="az12"/>
    <w:uiPriority w:val="99"/>
    <w:rsid w:val="0083463F"/>
    <w:rPr>
      <w:rFonts w:ascii="Times New Roman" w:hAnsi="Times New Roman" w:cs="Times New Roman" w:hint="default"/>
      <w:sz w:val="24"/>
    </w:rPr>
  </w:style>
  <w:style w:type="character" w:customStyle="1" w:styleId="Style20">
    <w:name w:val="Style2"/>
    <w:basedOn w:val="Point1Char"/>
    <w:uiPriority w:val="1"/>
    <w:qFormat/>
    <w:rsid w:val="0083463F"/>
    <w:rPr>
      <w:rFonts w:ascii="Calibri" w:eastAsia="Times New Roman" w:hAnsi="Calibri" w:cs="Times New Roman"/>
      <w:sz w:val="24"/>
      <w:szCs w:val="24"/>
      <w:lang w:val="en-GB" w:eastAsia="en-GB"/>
    </w:rPr>
  </w:style>
  <w:style w:type="character" w:customStyle="1" w:styleId="Style2Char">
    <w:name w:val="Style2 Char"/>
    <w:locked/>
    <w:rsid w:val="0083463F"/>
    <w:rPr>
      <w:rFonts w:ascii="Times New Roman" w:eastAsia="Times New Roman" w:hAnsi="Times New Roman" w:cs="Times New Roman" w:hint="default"/>
      <w:color w:val="0070C0"/>
      <w:sz w:val="28"/>
      <w:szCs w:val="24"/>
      <w:lang w:val="sq-AL"/>
    </w:rPr>
  </w:style>
  <w:style w:type="character" w:customStyle="1" w:styleId="longtext1">
    <w:name w:val="long_text1"/>
    <w:rsid w:val="0083463F"/>
    <w:rPr>
      <w:sz w:val="20"/>
      <w:szCs w:val="20"/>
    </w:rPr>
  </w:style>
  <w:style w:type="character" w:customStyle="1" w:styleId="En-tteoupieddepage0">
    <w:name w:val="En-tête ou pied de page"/>
    <w:basedOn w:val="En-tteoupieddepage"/>
    <w:uiPriority w:val="99"/>
    <w:rsid w:val="0083463F"/>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83463F"/>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83463F"/>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83463F"/>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83463F"/>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83463F"/>
    <w:rPr>
      <w:rFonts w:ascii="Times New Roman" w:hAnsi="Times New Roman" w:cs="Times New Roman"/>
      <w:u w:val="single"/>
      <w:shd w:val="clear" w:color="auto" w:fill="FFFFFF"/>
    </w:rPr>
  </w:style>
  <w:style w:type="character" w:customStyle="1" w:styleId="super">
    <w:name w:val="super"/>
    <w:basedOn w:val="DefaultParagraphFont"/>
    <w:rsid w:val="0083463F"/>
  </w:style>
  <w:style w:type="character" w:customStyle="1" w:styleId="italic">
    <w:name w:val="italic"/>
    <w:basedOn w:val="DefaultParagraphFont"/>
    <w:rsid w:val="0083463F"/>
  </w:style>
  <w:style w:type="character" w:customStyle="1" w:styleId="shorttext">
    <w:name w:val="short_text"/>
    <w:basedOn w:val="DefaultParagraphFont"/>
    <w:rsid w:val="0083463F"/>
  </w:style>
  <w:style w:type="character" w:customStyle="1" w:styleId="boldface">
    <w:name w:val="boldface"/>
    <w:basedOn w:val="DefaultParagraphFont"/>
    <w:rsid w:val="0083463F"/>
  </w:style>
  <w:style w:type="character" w:customStyle="1" w:styleId="italics">
    <w:name w:val="italics"/>
    <w:basedOn w:val="DefaultParagraphFont"/>
    <w:rsid w:val="0083463F"/>
  </w:style>
  <w:style w:type="character" w:customStyle="1" w:styleId="superscript">
    <w:name w:val="superscript"/>
    <w:basedOn w:val="DefaultParagraphFont"/>
    <w:rsid w:val="0083463F"/>
  </w:style>
  <w:style w:type="table" w:styleId="TableSimple1">
    <w:name w:val="Table Simple 1"/>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83463F"/>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83463F"/>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83463F"/>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83463F"/>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83463F"/>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83463F"/>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83463F"/>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83463F"/>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3463F"/>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83463F"/>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83463F"/>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83463F"/>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83463F"/>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83463F"/>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83463F"/>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83463F"/>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83463F"/>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83463F"/>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83463F"/>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83463F"/>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83463F"/>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83463F"/>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83463F"/>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83463F"/>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83463F"/>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83463F"/>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83463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83463F"/>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rsid w:val="008346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83463F"/>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8346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83463F"/>
    <w:pPr>
      <w:tabs>
        <w:tab w:val="num" w:pos="1134"/>
      </w:tabs>
      <w:ind w:left="1134" w:hanging="227"/>
      <w:contextualSpacing/>
    </w:pPr>
  </w:style>
  <w:style w:type="paragraph" w:styleId="ListBullet">
    <w:name w:val="List Bullet"/>
    <w:basedOn w:val="Normal"/>
    <w:uiPriority w:val="99"/>
    <w:semiHidden/>
    <w:unhideWhenUsed/>
    <w:rsid w:val="0083463F"/>
    <w:pPr>
      <w:numPr>
        <w:numId w:val="3"/>
      </w:numPr>
      <w:contextualSpacing/>
    </w:pPr>
  </w:style>
  <w:style w:type="paragraph" w:styleId="ListBullet2">
    <w:name w:val="List Bullet 2"/>
    <w:basedOn w:val="Normal"/>
    <w:semiHidden/>
    <w:unhideWhenUsed/>
    <w:rsid w:val="0083463F"/>
    <w:pPr>
      <w:numPr>
        <w:numId w:val="5"/>
      </w:numPr>
      <w:contextualSpacing/>
    </w:pPr>
  </w:style>
  <w:style w:type="paragraph" w:styleId="ListBullet3">
    <w:name w:val="List Bullet 3"/>
    <w:basedOn w:val="Normal"/>
    <w:semiHidden/>
    <w:unhideWhenUsed/>
    <w:rsid w:val="0083463F"/>
    <w:pPr>
      <w:numPr>
        <w:numId w:val="6"/>
      </w:numPr>
      <w:contextualSpacing/>
    </w:pPr>
  </w:style>
  <w:style w:type="paragraph" w:styleId="ListBullet4">
    <w:name w:val="List Bullet 4"/>
    <w:basedOn w:val="Normal"/>
    <w:semiHidden/>
    <w:unhideWhenUsed/>
    <w:rsid w:val="0083463F"/>
    <w:pPr>
      <w:numPr>
        <w:numId w:val="7"/>
      </w:numPr>
      <w:contextualSpacing/>
    </w:pPr>
  </w:style>
  <w:style w:type="paragraph" w:styleId="ListBullet5">
    <w:name w:val="List Bullet 5"/>
    <w:basedOn w:val="Normal"/>
    <w:semiHidden/>
    <w:unhideWhenUsed/>
    <w:rsid w:val="0083463F"/>
    <w:pPr>
      <w:numPr>
        <w:numId w:val="8"/>
      </w:numPr>
      <w:contextualSpacing/>
    </w:pPr>
  </w:style>
  <w:style w:type="paragraph" w:styleId="ListNumber2">
    <w:name w:val="List Number 2"/>
    <w:basedOn w:val="Normal"/>
    <w:semiHidden/>
    <w:unhideWhenUsed/>
    <w:rsid w:val="0083463F"/>
    <w:pPr>
      <w:numPr>
        <w:numId w:val="9"/>
      </w:numPr>
      <w:contextualSpacing/>
    </w:pPr>
  </w:style>
  <w:style w:type="paragraph" w:styleId="ListNumber3">
    <w:name w:val="List Number 3"/>
    <w:basedOn w:val="Normal"/>
    <w:semiHidden/>
    <w:unhideWhenUsed/>
    <w:rsid w:val="0083463F"/>
    <w:pPr>
      <w:numPr>
        <w:numId w:val="10"/>
      </w:numPr>
      <w:contextualSpacing/>
    </w:pPr>
  </w:style>
  <w:style w:type="paragraph" w:styleId="ListNumber4">
    <w:name w:val="List Number 4"/>
    <w:basedOn w:val="Normal"/>
    <w:semiHidden/>
    <w:unhideWhenUsed/>
    <w:rsid w:val="0083463F"/>
    <w:pPr>
      <w:numPr>
        <w:numId w:val="11"/>
      </w:numPr>
      <w:contextualSpacing/>
    </w:pPr>
  </w:style>
  <w:style w:type="numbering" w:styleId="111111">
    <w:name w:val="Outline List 2"/>
    <w:basedOn w:val="NoList"/>
    <w:semiHidden/>
    <w:unhideWhenUsed/>
    <w:rsid w:val="0083463F"/>
    <w:pPr>
      <w:numPr>
        <w:numId w:val="18"/>
      </w:numPr>
    </w:pPr>
  </w:style>
  <w:style w:type="numbering" w:customStyle="1" w:styleId="Style3">
    <w:name w:val="Style3"/>
    <w:rsid w:val="0083463F"/>
    <w:pPr>
      <w:numPr>
        <w:numId w:val="19"/>
      </w:numPr>
    </w:pPr>
  </w:style>
  <w:style w:type="numbering" w:styleId="ArticleSection">
    <w:name w:val="Outline List 3"/>
    <w:basedOn w:val="NoList"/>
    <w:semiHidden/>
    <w:unhideWhenUsed/>
    <w:rsid w:val="0083463F"/>
    <w:pPr>
      <w:numPr>
        <w:numId w:val="20"/>
      </w:numPr>
    </w:pPr>
  </w:style>
  <w:style w:type="numbering" w:customStyle="1" w:styleId="List1">
    <w:name w:val="List 1"/>
    <w:rsid w:val="0083463F"/>
    <w:pPr>
      <w:numPr>
        <w:numId w:val="21"/>
      </w:numPr>
    </w:pPr>
  </w:style>
  <w:style w:type="numbering" w:styleId="1ai">
    <w:name w:val="Outline List 1"/>
    <w:basedOn w:val="NoList"/>
    <w:semiHidden/>
    <w:unhideWhenUsed/>
    <w:rsid w:val="0083463F"/>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2069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6931</Words>
  <Characters>39513</Characters>
  <Application>Microsoft Office Word</Application>
  <DocSecurity>0</DocSecurity>
  <Lines>329</Lines>
  <Paragraphs>92</Paragraphs>
  <ScaleCrop>false</ScaleCrop>
  <Company/>
  <LinksUpToDate>false</LinksUpToDate>
  <CharactersWithSpaces>46352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Alma Lisaku</cp:lastModifiedBy>
  <cp:revision>2</cp:revision>
  <dcterms:created xsi:type="dcterms:W3CDTF">2018-01-16T12:31:00Z</dcterms:created>
  <dcterms:modified xsi:type="dcterms:W3CDTF">2018-01-16T13:27:00Z</dcterms:modified>
</cp:coreProperties>
</file>