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CA27FB" w14:textId="77777777" w:rsidR="00194106" w:rsidRPr="006D1381" w:rsidRDefault="00194106" w:rsidP="005F1212">
      <w:pPr>
        <w:spacing w:after="0" w:line="240" w:lineRule="auto"/>
        <w:jc w:val="center"/>
        <w:rPr>
          <w:rFonts w:ascii="Garamond" w:hAnsi="Garamond"/>
          <w:b/>
          <w:sz w:val="24"/>
          <w:szCs w:val="24"/>
        </w:rPr>
      </w:pPr>
      <w:r w:rsidRPr="006D1381">
        <w:rPr>
          <w:rFonts w:ascii="Garamond" w:hAnsi="Garamond"/>
          <w:b/>
          <w:sz w:val="24"/>
          <w:szCs w:val="24"/>
        </w:rPr>
        <w:t>UDHË</w:t>
      </w:r>
      <w:r w:rsidR="00B74983" w:rsidRPr="006D1381">
        <w:rPr>
          <w:rFonts w:ascii="Garamond" w:hAnsi="Garamond"/>
          <w:b/>
          <w:sz w:val="24"/>
          <w:szCs w:val="24"/>
        </w:rPr>
        <w:t>ZIM</w:t>
      </w:r>
    </w:p>
    <w:p w14:paraId="63E8FFF3" w14:textId="33F14BB3" w:rsidR="00194106" w:rsidRPr="006D1381" w:rsidRDefault="00194106" w:rsidP="005F1212">
      <w:pPr>
        <w:spacing w:after="0" w:line="240" w:lineRule="auto"/>
        <w:jc w:val="center"/>
        <w:rPr>
          <w:rFonts w:ascii="Garamond" w:hAnsi="Garamond"/>
          <w:b/>
          <w:sz w:val="24"/>
          <w:szCs w:val="24"/>
        </w:rPr>
      </w:pPr>
      <w:r w:rsidRPr="006D1381">
        <w:rPr>
          <w:rFonts w:ascii="Garamond" w:hAnsi="Garamond"/>
          <w:b/>
          <w:sz w:val="24"/>
          <w:szCs w:val="24"/>
        </w:rPr>
        <w:t>Nr.</w:t>
      </w:r>
      <w:r w:rsidR="006D1381">
        <w:rPr>
          <w:rFonts w:ascii="Garamond" w:hAnsi="Garamond"/>
          <w:b/>
          <w:sz w:val="24"/>
          <w:szCs w:val="24"/>
        </w:rPr>
        <w:t xml:space="preserve"> </w:t>
      </w:r>
      <w:r w:rsidR="002E5FEC" w:rsidRPr="006D1381">
        <w:rPr>
          <w:rFonts w:ascii="Garamond" w:hAnsi="Garamond"/>
          <w:b/>
          <w:sz w:val="24"/>
          <w:szCs w:val="24"/>
        </w:rPr>
        <w:t>11</w:t>
      </w:r>
      <w:r w:rsidRPr="006D1381">
        <w:rPr>
          <w:rFonts w:ascii="Garamond" w:hAnsi="Garamond"/>
          <w:b/>
          <w:sz w:val="24"/>
          <w:szCs w:val="24"/>
        </w:rPr>
        <w:t>, datë</w:t>
      </w:r>
      <w:r w:rsidR="006D1381">
        <w:rPr>
          <w:rFonts w:ascii="Garamond" w:hAnsi="Garamond"/>
          <w:b/>
          <w:sz w:val="24"/>
          <w:szCs w:val="24"/>
        </w:rPr>
        <w:t xml:space="preserve"> </w:t>
      </w:r>
      <w:r w:rsidR="002E5FEC" w:rsidRPr="006D1381">
        <w:rPr>
          <w:rFonts w:ascii="Garamond" w:hAnsi="Garamond"/>
          <w:b/>
          <w:sz w:val="24"/>
          <w:szCs w:val="24"/>
        </w:rPr>
        <w:t>2.4</w:t>
      </w:r>
      <w:r w:rsidRPr="006D1381">
        <w:rPr>
          <w:rFonts w:ascii="Garamond" w:hAnsi="Garamond"/>
          <w:b/>
          <w:sz w:val="24"/>
          <w:szCs w:val="24"/>
        </w:rPr>
        <w:t>.20</w:t>
      </w:r>
      <w:r w:rsidR="00A0009F" w:rsidRPr="006D1381">
        <w:rPr>
          <w:rFonts w:ascii="Garamond" w:hAnsi="Garamond"/>
          <w:b/>
          <w:sz w:val="24"/>
          <w:szCs w:val="24"/>
        </w:rPr>
        <w:t>20</w:t>
      </w:r>
    </w:p>
    <w:p w14:paraId="7CB00502" w14:textId="77777777" w:rsidR="003F184A" w:rsidRPr="006D1381" w:rsidRDefault="003F184A" w:rsidP="005F1212">
      <w:pPr>
        <w:spacing w:after="0" w:line="240" w:lineRule="auto"/>
        <w:jc w:val="center"/>
        <w:rPr>
          <w:rFonts w:ascii="Garamond" w:hAnsi="Garamond"/>
          <w:b/>
          <w:sz w:val="24"/>
          <w:szCs w:val="24"/>
        </w:rPr>
      </w:pPr>
    </w:p>
    <w:p w14:paraId="3BDA0FF6" w14:textId="46EE4A90" w:rsidR="00194106" w:rsidRPr="006D1381" w:rsidRDefault="005F1212" w:rsidP="005F1212">
      <w:pPr>
        <w:spacing w:after="0" w:line="240" w:lineRule="auto"/>
        <w:jc w:val="center"/>
        <w:rPr>
          <w:rFonts w:ascii="Garamond" w:hAnsi="Garamond"/>
          <w:b/>
          <w:sz w:val="24"/>
          <w:szCs w:val="24"/>
        </w:rPr>
      </w:pPr>
      <w:r w:rsidRPr="006D1381">
        <w:rPr>
          <w:rFonts w:ascii="Garamond" w:hAnsi="Garamond"/>
          <w:b/>
          <w:sz w:val="24"/>
          <w:szCs w:val="24"/>
        </w:rPr>
        <w:t xml:space="preserve">PËR </w:t>
      </w:r>
      <w:r w:rsidR="00F35A87" w:rsidRPr="006D1381">
        <w:rPr>
          <w:rFonts w:ascii="Garamond" w:hAnsi="Garamond"/>
          <w:b/>
          <w:sz w:val="24"/>
          <w:szCs w:val="24"/>
        </w:rPr>
        <w:t xml:space="preserve">PËRCAKTIMIN E PËRMBAJTJES DHE </w:t>
      </w:r>
      <w:r w:rsidR="006D1381">
        <w:rPr>
          <w:rFonts w:ascii="Garamond" w:hAnsi="Garamond"/>
          <w:b/>
          <w:sz w:val="24"/>
          <w:szCs w:val="24"/>
        </w:rPr>
        <w:t xml:space="preserve">TË </w:t>
      </w:r>
      <w:r w:rsidR="00F35A87" w:rsidRPr="006D1381">
        <w:rPr>
          <w:rFonts w:ascii="Garamond" w:hAnsi="Garamond"/>
          <w:b/>
          <w:sz w:val="24"/>
          <w:szCs w:val="24"/>
        </w:rPr>
        <w:t>FORMËS SË SUPLEMENTIT TË DIPLOMËS</w:t>
      </w:r>
    </w:p>
    <w:p w14:paraId="37A32650" w14:textId="77777777" w:rsidR="00194106" w:rsidRPr="006D1381" w:rsidRDefault="00194106" w:rsidP="005F1212">
      <w:pPr>
        <w:spacing w:after="0" w:line="240" w:lineRule="auto"/>
        <w:ind w:firstLine="284"/>
        <w:jc w:val="both"/>
        <w:rPr>
          <w:rFonts w:ascii="Garamond" w:hAnsi="Garamond"/>
          <w:sz w:val="24"/>
          <w:szCs w:val="24"/>
        </w:rPr>
      </w:pPr>
    </w:p>
    <w:p w14:paraId="09018BA8" w14:textId="29729E98" w:rsidR="00194106" w:rsidRPr="006D1381" w:rsidRDefault="00326629" w:rsidP="005F1212">
      <w:pPr>
        <w:spacing w:after="0" w:line="240" w:lineRule="auto"/>
        <w:ind w:firstLine="284"/>
        <w:jc w:val="both"/>
        <w:rPr>
          <w:rFonts w:ascii="Garamond" w:hAnsi="Garamond"/>
          <w:sz w:val="24"/>
          <w:szCs w:val="24"/>
        </w:rPr>
      </w:pPr>
      <w:r w:rsidRPr="006D1381">
        <w:rPr>
          <w:rFonts w:ascii="Garamond" w:hAnsi="Garamond"/>
          <w:sz w:val="24"/>
          <w:szCs w:val="24"/>
        </w:rPr>
        <w:t>N</w:t>
      </w:r>
      <w:r w:rsidR="00C700C5" w:rsidRPr="006D1381">
        <w:rPr>
          <w:rFonts w:ascii="Garamond" w:hAnsi="Garamond"/>
          <w:sz w:val="24"/>
          <w:szCs w:val="24"/>
        </w:rPr>
        <w:t>ë</w:t>
      </w:r>
      <w:r w:rsidRPr="006D1381">
        <w:rPr>
          <w:rFonts w:ascii="Garamond" w:hAnsi="Garamond"/>
          <w:sz w:val="24"/>
          <w:szCs w:val="24"/>
        </w:rPr>
        <w:t xml:space="preserve"> mb</w:t>
      </w:r>
      <w:r w:rsidR="00C700C5" w:rsidRPr="006D1381">
        <w:rPr>
          <w:rFonts w:ascii="Garamond" w:hAnsi="Garamond"/>
          <w:sz w:val="24"/>
          <w:szCs w:val="24"/>
        </w:rPr>
        <w:t>ë</w:t>
      </w:r>
      <w:r w:rsidRPr="006D1381">
        <w:rPr>
          <w:rFonts w:ascii="Garamond" w:hAnsi="Garamond"/>
          <w:sz w:val="24"/>
          <w:szCs w:val="24"/>
        </w:rPr>
        <w:t xml:space="preserve">shtetje </w:t>
      </w:r>
      <w:r w:rsidR="002840B6" w:rsidRPr="006D1381">
        <w:rPr>
          <w:rFonts w:ascii="Garamond" w:hAnsi="Garamond"/>
          <w:sz w:val="24"/>
          <w:szCs w:val="24"/>
        </w:rPr>
        <w:t xml:space="preserve">të nenit 102 </w:t>
      </w:r>
      <w:r w:rsidR="00D62EDD" w:rsidRPr="006D1381">
        <w:rPr>
          <w:rFonts w:ascii="Garamond" w:hAnsi="Garamond"/>
          <w:sz w:val="24"/>
          <w:szCs w:val="24"/>
        </w:rPr>
        <w:t>t</w:t>
      </w:r>
      <w:r w:rsidR="002840B6" w:rsidRPr="006D1381">
        <w:rPr>
          <w:rFonts w:ascii="Garamond" w:hAnsi="Garamond"/>
          <w:sz w:val="24"/>
          <w:szCs w:val="24"/>
        </w:rPr>
        <w:t>ë Kushtetutës së Republikës së Shqipërisë</w:t>
      </w:r>
      <w:r w:rsidR="006D1381">
        <w:rPr>
          <w:rFonts w:ascii="Garamond" w:hAnsi="Garamond"/>
          <w:sz w:val="24"/>
          <w:szCs w:val="24"/>
        </w:rPr>
        <w:t>;</w:t>
      </w:r>
      <w:r w:rsidR="00E66F40" w:rsidRPr="006D1381">
        <w:rPr>
          <w:rFonts w:ascii="Garamond" w:hAnsi="Garamond"/>
          <w:sz w:val="24"/>
          <w:szCs w:val="24"/>
        </w:rPr>
        <w:t xml:space="preserve"> të</w:t>
      </w:r>
      <w:r w:rsidR="00D62EDD" w:rsidRPr="006D1381">
        <w:rPr>
          <w:rFonts w:ascii="Garamond" w:hAnsi="Garamond"/>
          <w:sz w:val="24"/>
          <w:szCs w:val="24"/>
        </w:rPr>
        <w:t xml:space="preserve"> </w:t>
      </w:r>
      <w:r w:rsidRPr="006D1381">
        <w:rPr>
          <w:rFonts w:ascii="Garamond" w:hAnsi="Garamond"/>
          <w:sz w:val="24"/>
          <w:szCs w:val="24"/>
        </w:rPr>
        <w:t>nen</w:t>
      </w:r>
      <w:r w:rsidR="00F35A87" w:rsidRPr="006D1381">
        <w:rPr>
          <w:rFonts w:ascii="Garamond" w:hAnsi="Garamond"/>
          <w:sz w:val="24"/>
          <w:szCs w:val="24"/>
        </w:rPr>
        <w:t>it</w:t>
      </w:r>
      <w:r w:rsidRPr="006D1381">
        <w:rPr>
          <w:rFonts w:ascii="Garamond" w:hAnsi="Garamond"/>
          <w:sz w:val="24"/>
          <w:szCs w:val="24"/>
        </w:rPr>
        <w:t xml:space="preserve"> 91</w:t>
      </w:r>
      <w:r w:rsidR="00F35A87" w:rsidRPr="006D1381">
        <w:rPr>
          <w:rFonts w:ascii="Garamond" w:hAnsi="Garamond"/>
          <w:sz w:val="24"/>
          <w:szCs w:val="24"/>
        </w:rPr>
        <w:t>,</w:t>
      </w:r>
      <w:r w:rsidRPr="006D1381">
        <w:rPr>
          <w:rFonts w:ascii="Garamond" w:hAnsi="Garamond"/>
          <w:sz w:val="24"/>
          <w:szCs w:val="24"/>
        </w:rPr>
        <w:t xml:space="preserve"> t</w:t>
      </w:r>
      <w:r w:rsidR="00C700C5" w:rsidRPr="006D1381">
        <w:rPr>
          <w:rFonts w:ascii="Garamond" w:hAnsi="Garamond"/>
          <w:sz w:val="24"/>
          <w:szCs w:val="24"/>
        </w:rPr>
        <w:t>ë</w:t>
      </w:r>
      <w:r w:rsidRPr="006D1381">
        <w:rPr>
          <w:rFonts w:ascii="Garamond" w:hAnsi="Garamond"/>
          <w:sz w:val="24"/>
          <w:szCs w:val="24"/>
        </w:rPr>
        <w:t xml:space="preserve"> </w:t>
      </w:r>
      <w:r w:rsidR="00F35A87" w:rsidRPr="006D1381">
        <w:rPr>
          <w:rFonts w:ascii="Garamond" w:hAnsi="Garamond"/>
          <w:sz w:val="24"/>
          <w:szCs w:val="24"/>
        </w:rPr>
        <w:t>l</w:t>
      </w:r>
      <w:r w:rsidRPr="006D1381">
        <w:rPr>
          <w:rFonts w:ascii="Garamond" w:hAnsi="Garamond"/>
          <w:sz w:val="24"/>
          <w:szCs w:val="24"/>
        </w:rPr>
        <w:t>igjit nr. 80/2015</w:t>
      </w:r>
      <w:r w:rsidR="006D1381">
        <w:rPr>
          <w:rFonts w:ascii="Garamond" w:hAnsi="Garamond"/>
          <w:sz w:val="24"/>
          <w:szCs w:val="24"/>
        </w:rPr>
        <w:t>,</w:t>
      </w:r>
      <w:r w:rsidRPr="006D1381">
        <w:rPr>
          <w:rFonts w:ascii="Garamond" w:hAnsi="Garamond"/>
          <w:sz w:val="24"/>
          <w:szCs w:val="24"/>
        </w:rPr>
        <w:t xml:space="preserve"> </w:t>
      </w:r>
      <w:r w:rsidR="00333E45">
        <w:rPr>
          <w:rFonts w:ascii="Garamond" w:hAnsi="Garamond"/>
          <w:sz w:val="24"/>
          <w:szCs w:val="24"/>
        </w:rPr>
        <w:t>“</w:t>
      </w:r>
      <w:r w:rsidRPr="006D1381">
        <w:rPr>
          <w:rFonts w:ascii="Garamond" w:hAnsi="Garamond"/>
          <w:sz w:val="24"/>
          <w:szCs w:val="24"/>
        </w:rPr>
        <w:t>P</w:t>
      </w:r>
      <w:r w:rsidR="00C700C5" w:rsidRPr="006D1381">
        <w:rPr>
          <w:rFonts w:ascii="Garamond" w:hAnsi="Garamond"/>
          <w:sz w:val="24"/>
          <w:szCs w:val="24"/>
        </w:rPr>
        <w:t>ë</w:t>
      </w:r>
      <w:r w:rsidRPr="006D1381">
        <w:rPr>
          <w:rFonts w:ascii="Garamond" w:hAnsi="Garamond"/>
          <w:sz w:val="24"/>
          <w:szCs w:val="24"/>
        </w:rPr>
        <w:t>r arsimin e lartë dhe k</w:t>
      </w:r>
      <w:r w:rsidR="00C700C5" w:rsidRPr="006D1381">
        <w:rPr>
          <w:rFonts w:ascii="Garamond" w:hAnsi="Garamond"/>
          <w:sz w:val="24"/>
          <w:szCs w:val="24"/>
        </w:rPr>
        <w:t>ë</w:t>
      </w:r>
      <w:r w:rsidRPr="006D1381">
        <w:rPr>
          <w:rFonts w:ascii="Garamond" w:hAnsi="Garamond"/>
          <w:sz w:val="24"/>
          <w:szCs w:val="24"/>
        </w:rPr>
        <w:t>rkimin shkencor n</w:t>
      </w:r>
      <w:r w:rsidR="00C700C5" w:rsidRPr="006D1381">
        <w:rPr>
          <w:rFonts w:ascii="Garamond" w:hAnsi="Garamond"/>
          <w:sz w:val="24"/>
          <w:szCs w:val="24"/>
        </w:rPr>
        <w:t>ë</w:t>
      </w:r>
      <w:r w:rsidRPr="006D1381">
        <w:rPr>
          <w:rFonts w:ascii="Garamond" w:hAnsi="Garamond"/>
          <w:sz w:val="24"/>
          <w:szCs w:val="24"/>
        </w:rPr>
        <w:t xml:space="preserve"> institucionet e arsimit t</w:t>
      </w:r>
      <w:r w:rsidR="00C700C5" w:rsidRPr="006D1381">
        <w:rPr>
          <w:rFonts w:ascii="Garamond" w:hAnsi="Garamond"/>
          <w:sz w:val="24"/>
          <w:szCs w:val="24"/>
        </w:rPr>
        <w:t>ë</w:t>
      </w:r>
      <w:r w:rsidRPr="006D1381">
        <w:rPr>
          <w:rFonts w:ascii="Garamond" w:hAnsi="Garamond"/>
          <w:sz w:val="24"/>
          <w:szCs w:val="24"/>
        </w:rPr>
        <w:t xml:space="preserve"> lart</w:t>
      </w:r>
      <w:r w:rsidR="00C700C5" w:rsidRPr="006D1381">
        <w:rPr>
          <w:rFonts w:ascii="Garamond" w:hAnsi="Garamond"/>
          <w:sz w:val="24"/>
          <w:szCs w:val="24"/>
        </w:rPr>
        <w:t>ë</w:t>
      </w:r>
      <w:r w:rsidRPr="006D1381">
        <w:rPr>
          <w:rFonts w:ascii="Garamond" w:hAnsi="Garamond"/>
          <w:sz w:val="24"/>
          <w:szCs w:val="24"/>
        </w:rPr>
        <w:t xml:space="preserve"> n</w:t>
      </w:r>
      <w:r w:rsidR="00C700C5" w:rsidRPr="006D1381">
        <w:rPr>
          <w:rFonts w:ascii="Garamond" w:hAnsi="Garamond"/>
          <w:sz w:val="24"/>
          <w:szCs w:val="24"/>
        </w:rPr>
        <w:t>ë</w:t>
      </w:r>
      <w:r w:rsidRPr="006D1381">
        <w:rPr>
          <w:rFonts w:ascii="Garamond" w:hAnsi="Garamond"/>
          <w:sz w:val="24"/>
          <w:szCs w:val="24"/>
        </w:rPr>
        <w:t xml:space="preserve"> Republik</w:t>
      </w:r>
      <w:r w:rsidR="00C700C5" w:rsidRPr="006D1381">
        <w:rPr>
          <w:rFonts w:ascii="Garamond" w:hAnsi="Garamond"/>
          <w:sz w:val="24"/>
          <w:szCs w:val="24"/>
        </w:rPr>
        <w:t>ë</w:t>
      </w:r>
      <w:r w:rsidRPr="006D1381">
        <w:rPr>
          <w:rFonts w:ascii="Garamond" w:hAnsi="Garamond"/>
          <w:sz w:val="24"/>
          <w:szCs w:val="24"/>
        </w:rPr>
        <w:t>n e Shqip</w:t>
      </w:r>
      <w:r w:rsidR="00C700C5" w:rsidRPr="006D1381">
        <w:rPr>
          <w:rFonts w:ascii="Garamond" w:hAnsi="Garamond"/>
          <w:sz w:val="24"/>
          <w:szCs w:val="24"/>
        </w:rPr>
        <w:t>ë</w:t>
      </w:r>
      <w:r w:rsidRPr="006D1381">
        <w:rPr>
          <w:rFonts w:ascii="Garamond" w:hAnsi="Garamond"/>
          <w:sz w:val="24"/>
          <w:szCs w:val="24"/>
        </w:rPr>
        <w:t>ris</w:t>
      </w:r>
      <w:r w:rsidR="00C700C5" w:rsidRPr="006D1381">
        <w:rPr>
          <w:rFonts w:ascii="Garamond" w:hAnsi="Garamond"/>
          <w:sz w:val="24"/>
          <w:szCs w:val="24"/>
        </w:rPr>
        <w:t>ë</w:t>
      </w:r>
      <w:r w:rsidR="00333E45">
        <w:rPr>
          <w:rFonts w:ascii="Garamond" w:hAnsi="Garamond"/>
          <w:sz w:val="24"/>
          <w:szCs w:val="24"/>
        </w:rPr>
        <w:t>”</w:t>
      </w:r>
      <w:r w:rsidR="00407C97" w:rsidRPr="006D1381">
        <w:rPr>
          <w:rFonts w:ascii="Garamond" w:hAnsi="Garamond"/>
          <w:sz w:val="24"/>
          <w:szCs w:val="24"/>
        </w:rPr>
        <w:t>,</w:t>
      </w:r>
    </w:p>
    <w:p w14:paraId="1B574F2D" w14:textId="77777777" w:rsidR="00A24D40" w:rsidRPr="006D1381" w:rsidRDefault="00A24D40" w:rsidP="005F1212">
      <w:pPr>
        <w:spacing w:after="0" w:line="240" w:lineRule="auto"/>
        <w:ind w:firstLine="284"/>
        <w:jc w:val="both"/>
        <w:rPr>
          <w:rFonts w:ascii="Garamond" w:hAnsi="Garamond"/>
          <w:sz w:val="24"/>
          <w:szCs w:val="24"/>
          <w:highlight w:val="yellow"/>
        </w:rPr>
      </w:pPr>
    </w:p>
    <w:p w14:paraId="32F957C8" w14:textId="4638EB92" w:rsidR="00194106" w:rsidRPr="006D1381" w:rsidRDefault="005F1212" w:rsidP="005F1212">
      <w:pPr>
        <w:spacing w:after="0" w:line="240" w:lineRule="auto"/>
        <w:jc w:val="center"/>
        <w:rPr>
          <w:rFonts w:ascii="Garamond" w:hAnsi="Garamond"/>
          <w:sz w:val="24"/>
          <w:szCs w:val="24"/>
        </w:rPr>
      </w:pPr>
      <w:r w:rsidRPr="006D1381">
        <w:rPr>
          <w:rFonts w:ascii="Garamond" w:hAnsi="Garamond"/>
          <w:sz w:val="24"/>
          <w:szCs w:val="24"/>
        </w:rPr>
        <w:t>UDHËZO</w:t>
      </w:r>
      <w:r w:rsidR="00194106" w:rsidRPr="006D1381">
        <w:rPr>
          <w:rFonts w:ascii="Garamond" w:hAnsi="Garamond"/>
          <w:sz w:val="24"/>
          <w:szCs w:val="24"/>
        </w:rPr>
        <w:t>J:</w:t>
      </w:r>
    </w:p>
    <w:p w14:paraId="22A95D03" w14:textId="77777777" w:rsidR="00A24D40" w:rsidRPr="006D1381" w:rsidRDefault="00A24D40" w:rsidP="005F1212">
      <w:pPr>
        <w:spacing w:after="0" w:line="240" w:lineRule="auto"/>
        <w:ind w:firstLine="284"/>
        <w:jc w:val="both"/>
        <w:rPr>
          <w:rFonts w:ascii="Garamond" w:hAnsi="Garamond"/>
          <w:sz w:val="24"/>
          <w:szCs w:val="24"/>
        </w:rPr>
      </w:pPr>
    </w:p>
    <w:p w14:paraId="0AF048A5" w14:textId="6217A377" w:rsidR="00125FC1"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1. </w:t>
      </w:r>
      <w:r w:rsidR="00125FC1" w:rsidRPr="006D1381">
        <w:rPr>
          <w:rFonts w:ascii="Garamond" w:hAnsi="Garamond"/>
          <w:sz w:val="24"/>
          <w:szCs w:val="24"/>
        </w:rPr>
        <w:t xml:space="preserve">Përcaktimin e përmbajtjes dhe </w:t>
      </w:r>
      <w:r w:rsidR="006D1381">
        <w:rPr>
          <w:rFonts w:ascii="Garamond" w:hAnsi="Garamond"/>
          <w:sz w:val="24"/>
          <w:szCs w:val="24"/>
        </w:rPr>
        <w:t xml:space="preserve">të </w:t>
      </w:r>
      <w:r w:rsidR="00125FC1" w:rsidRPr="006D1381">
        <w:rPr>
          <w:rFonts w:ascii="Garamond" w:hAnsi="Garamond"/>
          <w:sz w:val="24"/>
          <w:szCs w:val="24"/>
        </w:rPr>
        <w:t xml:space="preserve">formës së </w:t>
      </w:r>
      <w:r w:rsidR="00811D83" w:rsidRPr="006D1381">
        <w:rPr>
          <w:rFonts w:ascii="Garamond" w:hAnsi="Garamond"/>
          <w:sz w:val="24"/>
          <w:szCs w:val="24"/>
        </w:rPr>
        <w:t>suplementit të diplomës</w:t>
      </w:r>
      <w:r w:rsidR="00125FC1" w:rsidRPr="006D1381">
        <w:rPr>
          <w:rFonts w:ascii="Garamond" w:hAnsi="Garamond"/>
          <w:sz w:val="24"/>
          <w:szCs w:val="24"/>
        </w:rPr>
        <w:t>, si dokument shoqërues</w:t>
      </w:r>
      <w:r w:rsidR="006F3066" w:rsidRPr="006D1381">
        <w:rPr>
          <w:rFonts w:ascii="Garamond" w:hAnsi="Garamond"/>
          <w:sz w:val="24"/>
          <w:szCs w:val="24"/>
        </w:rPr>
        <w:t xml:space="preserve">, i pandarë dhe që lëshohet së bashku me </w:t>
      </w:r>
      <w:r w:rsidR="006D1381" w:rsidRPr="006D1381">
        <w:rPr>
          <w:rFonts w:ascii="Garamond" w:hAnsi="Garamond"/>
          <w:sz w:val="24"/>
          <w:szCs w:val="24"/>
        </w:rPr>
        <w:t xml:space="preserve">diplomën </w:t>
      </w:r>
      <w:r w:rsidR="00CF3E27" w:rsidRPr="006D1381">
        <w:rPr>
          <w:rFonts w:ascii="Garamond" w:hAnsi="Garamond"/>
          <w:sz w:val="24"/>
          <w:szCs w:val="24"/>
        </w:rPr>
        <w:t xml:space="preserve">nga ana e </w:t>
      </w:r>
      <w:r w:rsidR="006D1381" w:rsidRPr="006D1381">
        <w:rPr>
          <w:rFonts w:ascii="Garamond" w:hAnsi="Garamond"/>
          <w:sz w:val="24"/>
          <w:szCs w:val="24"/>
        </w:rPr>
        <w:t>institucionit të arsimit të lartë</w:t>
      </w:r>
      <w:r w:rsidR="006D1381">
        <w:rPr>
          <w:rFonts w:ascii="Garamond" w:hAnsi="Garamond"/>
          <w:sz w:val="24"/>
          <w:szCs w:val="24"/>
        </w:rPr>
        <w:t>,</w:t>
      </w:r>
      <w:r w:rsidR="006D1381" w:rsidRPr="006D1381">
        <w:rPr>
          <w:rFonts w:ascii="Garamond" w:hAnsi="Garamond"/>
          <w:sz w:val="24"/>
          <w:szCs w:val="24"/>
        </w:rPr>
        <w:t xml:space="preserve"> </w:t>
      </w:r>
      <w:r w:rsidR="007828C5" w:rsidRPr="006D1381">
        <w:rPr>
          <w:rFonts w:ascii="Garamond" w:hAnsi="Garamond"/>
          <w:sz w:val="24"/>
          <w:szCs w:val="24"/>
        </w:rPr>
        <w:t xml:space="preserve">në përfundim të programeve të studimit të ciklit të parë, të ciklit të dytë, si edhe ato </w:t>
      </w:r>
      <w:r w:rsidR="00333E45">
        <w:rPr>
          <w:rFonts w:ascii="Garamond" w:hAnsi="Garamond"/>
          <w:sz w:val="24"/>
          <w:szCs w:val="24"/>
        </w:rPr>
        <w:t>“</w:t>
      </w:r>
      <w:r w:rsidR="007828C5" w:rsidRPr="006D1381">
        <w:rPr>
          <w:rFonts w:ascii="Garamond" w:hAnsi="Garamond"/>
          <w:sz w:val="24"/>
          <w:szCs w:val="24"/>
        </w:rPr>
        <w:t xml:space="preserve">Master </w:t>
      </w:r>
      <w:r w:rsidR="009F4BBA" w:rsidRPr="009F4BBA">
        <w:rPr>
          <w:rFonts w:ascii="Garamond" w:hAnsi="Garamond"/>
          <w:sz w:val="24"/>
          <w:szCs w:val="24"/>
        </w:rPr>
        <w:t>ekzekutiv</w:t>
      </w:r>
      <w:r w:rsidR="00333E45">
        <w:rPr>
          <w:rFonts w:ascii="Garamond" w:hAnsi="Garamond"/>
          <w:sz w:val="24"/>
          <w:szCs w:val="24"/>
        </w:rPr>
        <w:t>”</w:t>
      </w:r>
      <w:r w:rsidR="007828C5" w:rsidRPr="006D1381">
        <w:rPr>
          <w:rFonts w:ascii="Garamond" w:hAnsi="Garamond"/>
          <w:sz w:val="24"/>
          <w:szCs w:val="24"/>
        </w:rPr>
        <w:t xml:space="preserve"> të ciklit të tretë.</w:t>
      </w:r>
    </w:p>
    <w:p w14:paraId="3F1FAA79" w14:textId="5CEF96F9" w:rsidR="00CD63C7"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2. </w:t>
      </w:r>
      <w:r w:rsidR="0086222B" w:rsidRPr="006D1381">
        <w:rPr>
          <w:rFonts w:ascii="Garamond" w:hAnsi="Garamond"/>
          <w:sz w:val="24"/>
          <w:szCs w:val="24"/>
        </w:rPr>
        <w:t>S</w:t>
      </w:r>
      <w:r w:rsidR="00BE4354" w:rsidRPr="006D1381">
        <w:rPr>
          <w:rFonts w:ascii="Garamond" w:hAnsi="Garamond"/>
          <w:sz w:val="24"/>
          <w:szCs w:val="24"/>
        </w:rPr>
        <w:t>uplementi i</w:t>
      </w:r>
      <w:r w:rsidR="00D62EDD" w:rsidRPr="006D1381">
        <w:rPr>
          <w:rFonts w:ascii="Garamond" w:hAnsi="Garamond"/>
          <w:sz w:val="24"/>
          <w:szCs w:val="24"/>
        </w:rPr>
        <w:t xml:space="preserve"> </w:t>
      </w:r>
      <w:r w:rsidR="00811D83" w:rsidRPr="006D1381">
        <w:rPr>
          <w:rFonts w:ascii="Garamond" w:hAnsi="Garamond"/>
          <w:sz w:val="24"/>
          <w:szCs w:val="24"/>
        </w:rPr>
        <w:t xml:space="preserve">diplomës </w:t>
      </w:r>
      <w:r w:rsidR="00AD5DFE" w:rsidRPr="006D1381">
        <w:rPr>
          <w:rFonts w:ascii="Garamond" w:hAnsi="Garamond"/>
          <w:sz w:val="24"/>
          <w:szCs w:val="24"/>
        </w:rPr>
        <w:t>hartohet në përputhje me kërkesat e Hapësirës Europiane të Arsimit të Lartë</w:t>
      </w:r>
      <w:r w:rsidR="00FA50BD" w:rsidRPr="006D1381">
        <w:rPr>
          <w:rFonts w:ascii="Garamond" w:hAnsi="Garamond"/>
          <w:sz w:val="24"/>
          <w:szCs w:val="24"/>
        </w:rPr>
        <w:t xml:space="preserve">. Ai </w:t>
      </w:r>
      <w:r w:rsidR="00CD63C7" w:rsidRPr="006D1381">
        <w:rPr>
          <w:rFonts w:ascii="Garamond" w:hAnsi="Garamond"/>
          <w:sz w:val="24"/>
          <w:szCs w:val="24"/>
        </w:rPr>
        <w:t xml:space="preserve">përshkruan, </w:t>
      </w:r>
      <w:r w:rsidR="00FA50BD" w:rsidRPr="006D1381">
        <w:rPr>
          <w:rFonts w:ascii="Garamond" w:hAnsi="Garamond"/>
          <w:sz w:val="24"/>
          <w:szCs w:val="24"/>
        </w:rPr>
        <w:t xml:space="preserve">në veçanti, </w:t>
      </w:r>
      <w:r w:rsidR="00CD63C7" w:rsidRPr="006D1381">
        <w:rPr>
          <w:rFonts w:ascii="Garamond" w:hAnsi="Garamond"/>
          <w:sz w:val="24"/>
          <w:szCs w:val="24"/>
        </w:rPr>
        <w:t>natyrën, nivelin,</w:t>
      </w:r>
      <w:r w:rsidR="003845ED" w:rsidRPr="006D1381">
        <w:rPr>
          <w:rFonts w:ascii="Garamond" w:hAnsi="Garamond"/>
          <w:sz w:val="24"/>
          <w:szCs w:val="24"/>
        </w:rPr>
        <w:t xml:space="preserve"> </w:t>
      </w:r>
      <w:r w:rsidR="00CD63C7" w:rsidRPr="006D1381">
        <w:rPr>
          <w:rFonts w:ascii="Garamond" w:hAnsi="Garamond"/>
          <w:sz w:val="24"/>
          <w:szCs w:val="24"/>
        </w:rPr>
        <w:t>përmbajtjen</w:t>
      </w:r>
      <w:r w:rsidR="00FA50BD" w:rsidRPr="006D1381">
        <w:rPr>
          <w:rFonts w:ascii="Garamond" w:hAnsi="Garamond"/>
          <w:sz w:val="24"/>
          <w:szCs w:val="24"/>
        </w:rPr>
        <w:t xml:space="preserve"> dhe rezultatet e studimeve, që janë kryer nga mbajtësi i diplomës</w:t>
      </w:r>
      <w:r w:rsidR="00BE4354" w:rsidRPr="006D1381">
        <w:rPr>
          <w:rFonts w:ascii="Garamond" w:hAnsi="Garamond"/>
          <w:sz w:val="24"/>
          <w:szCs w:val="24"/>
        </w:rPr>
        <w:t>,</w:t>
      </w:r>
      <w:r w:rsidR="003845ED" w:rsidRPr="006D1381">
        <w:rPr>
          <w:rFonts w:ascii="Garamond" w:hAnsi="Garamond"/>
          <w:sz w:val="24"/>
          <w:szCs w:val="24"/>
        </w:rPr>
        <w:t xml:space="preserve"> </w:t>
      </w:r>
      <w:r w:rsidR="00BE4354" w:rsidRPr="006D1381">
        <w:rPr>
          <w:rFonts w:ascii="Garamond" w:hAnsi="Garamond"/>
          <w:sz w:val="24"/>
          <w:szCs w:val="24"/>
        </w:rPr>
        <w:t>si dhe fushën e punësimit.</w:t>
      </w:r>
    </w:p>
    <w:p w14:paraId="3CDBB734" w14:textId="65FAAB62" w:rsidR="00EA2B35"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3. </w:t>
      </w:r>
      <w:r w:rsidR="00452D33" w:rsidRPr="006D1381">
        <w:rPr>
          <w:rFonts w:ascii="Garamond" w:hAnsi="Garamond"/>
          <w:sz w:val="24"/>
          <w:szCs w:val="24"/>
        </w:rPr>
        <w:t xml:space="preserve">Përmbajtja dhe forma e </w:t>
      </w:r>
      <w:r w:rsidR="00811D83" w:rsidRPr="006D1381">
        <w:rPr>
          <w:rFonts w:ascii="Garamond" w:hAnsi="Garamond"/>
          <w:sz w:val="24"/>
          <w:szCs w:val="24"/>
        </w:rPr>
        <w:t xml:space="preserve">suplementit të diplomës </w:t>
      </w:r>
      <w:r w:rsidR="00452D33" w:rsidRPr="006D1381">
        <w:rPr>
          <w:rFonts w:ascii="Garamond" w:hAnsi="Garamond"/>
          <w:sz w:val="24"/>
          <w:szCs w:val="24"/>
        </w:rPr>
        <w:t xml:space="preserve">të çdo institucioni </w:t>
      </w:r>
      <w:r w:rsidR="00CF3E27" w:rsidRPr="006D1381">
        <w:rPr>
          <w:rFonts w:ascii="Garamond" w:hAnsi="Garamond"/>
          <w:sz w:val="24"/>
          <w:szCs w:val="24"/>
        </w:rPr>
        <w:t>të arsimit të lartë, përcaktohen</w:t>
      </w:r>
      <w:r w:rsidR="00452D33" w:rsidRPr="006D1381">
        <w:rPr>
          <w:rFonts w:ascii="Garamond" w:hAnsi="Garamond"/>
          <w:sz w:val="24"/>
          <w:szCs w:val="24"/>
        </w:rPr>
        <w:t xml:space="preserve"> në statutin e tyre dhe mirat</w:t>
      </w:r>
      <w:r w:rsidR="00CF3E27" w:rsidRPr="006D1381">
        <w:rPr>
          <w:rFonts w:ascii="Garamond" w:hAnsi="Garamond"/>
          <w:sz w:val="24"/>
          <w:szCs w:val="24"/>
        </w:rPr>
        <w:t>ohen</w:t>
      </w:r>
      <w:r w:rsidR="00452D33" w:rsidRPr="006D1381">
        <w:rPr>
          <w:rFonts w:ascii="Garamond" w:hAnsi="Garamond"/>
          <w:sz w:val="24"/>
          <w:szCs w:val="24"/>
        </w:rPr>
        <w:t xml:space="preserve"> nga Senati Akademik përkatës, </w:t>
      </w:r>
      <w:r w:rsidR="00CF3E27" w:rsidRPr="006D1381">
        <w:rPr>
          <w:rFonts w:ascii="Garamond" w:hAnsi="Garamond"/>
          <w:sz w:val="24"/>
          <w:szCs w:val="24"/>
        </w:rPr>
        <w:t xml:space="preserve">hartuar </w:t>
      </w:r>
      <w:r w:rsidR="00452D33" w:rsidRPr="006D1381">
        <w:rPr>
          <w:rFonts w:ascii="Garamond" w:hAnsi="Garamond"/>
          <w:sz w:val="24"/>
          <w:szCs w:val="24"/>
        </w:rPr>
        <w:t xml:space="preserve">sipas Modelit Kombëtar të Suplementit të Diplomës, bashkëlidhur dhe pjesë përbërëse e këtij udhëzimi si </w:t>
      </w:r>
      <w:r w:rsidR="00167833" w:rsidRPr="006D1381">
        <w:rPr>
          <w:rFonts w:ascii="Garamond" w:hAnsi="Garamond"/>
          <w:sz w:val="24"/>
          <w:szCs w:val="24"/>
        </w:rPr>
        <w:t xml:space="preserve">aneksi </w:t>
      </w:r>
      <w:r w:rsidR="00452D33" w:rsidRPr="006D1381">
        <w:rPr>
          <w:rFonts w:ascii="Garamond" w:hAnsi="Garamond"/>
          <w:sz w:val="24"/>
          <w:szCs w:val="24"/>
        </w:rPr>
        <w:t>1.</w:t>
      </w:r>
    </w:p>
    <w:p w14:paraId="54101829" w14:textId="5DC64376" w:rsidR="00452D33"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4. </w:t>
      </w:r>
      <w:r w:rsidR="00CF3E27" w:rsidRPr="006D1381">
        <w:rPr>
          <w:rFonts w:ascii="Garamond" w:hAnsi="Garamond"/>
          <w:sz w:val="24"/>
          <w:szCs w:val="24"/>
        </w:rPr>
        <w:t xml:space="preserve">Suplementi i </w:t>
      </w:r>
      <w:r w:rsidR="00811D83" w:rsidRPr="006D1381">
        <w:rPr>
          <w:rFonts w:ascii="Garamond" w:hAnsi="Garamond"/>
          <w:sz w:val="24"/>
          <w:szCs w:val="24"/>
        </w:rPr>
        <w:t xml:space="preserve">diplomës </w:t>
      </w:r>
      <w:r w:rsidR="00452D33" w:rsidRPr="006D1381">
        <w:rPr>
          <w:rFonts w:ascii="Garamond" w:hAnsi="Garamond"/>
          <w:sz w:val="24"/>
          <w:szCs w:val="24"/>
        </w:rPr>
        <w:t>duhet të përmbajë 8 (tetë) seksione si më poshtë:</w:t>
      </w:r>
      <w:r w:rsidR="00452D33" w:rsidRPr="006D1381" w:rsidDel="009A70A7">
        <w:rPr>
          <w:rFonts w:ascii="Garamond" w:hAnsi="Garamond"/>
          <w:sz w:val="24"/>
          <w:szCs w:val="24"/>
        </w:rPr>
        <w:t xml:space="preserve"> </w:t>
      </w:r>
    </w:p>
    <w:p w14:paraId="087BC7AC" w14:textId="793F4369" w:rsidR="00452D33"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a)</w:t>
      </w:r>
      <w:r w:rsidR="00452D33" w:rsidRPr="006D1381">
        <w:rPr>
          <w:rFonts w:ascii="Garamond" w:hAnsi="Garamond"/>
          <w:sz w:val="24"/>
          <w:szCs w:val="24"/>
        </w:rPr>
        <w:t xml:space="preserve"> </w:t>
      </w:r>
      <w:r w:rsidR="00333E45">
        <w:rPr>
          <w:rFonts w:ascii="Garamond" w:hAnsi="Garamond"/>
          <w:sz w:val="24"/>
          <w:szCs w:val="24"/>
        </w:rPr>
        <w:t>“</w:t>
      </w:r>
      <w:r w:rsidR="00452D33" w:rsidRPr="006D1381">
        <w:rPr>
          <w:rFonts w:ascii="Garamond" w:hAnsi="Garamond"/>
          <w:sz w:val="24"/>
          <w:szCs w:val="24"/>
        </w:rPr>
        <w:t>1. Të dhëna identifikuese për mbajtësin e diplomës</w:t>
      </w:r>
      <w:r w:rsidR="00333E45">
        <w:rPr>
          <w:rFonts w:ascii="Garamond" w:hAnsi="Garamond"/>
          <w:sz w:val="24"/>
          <w:szCs w:val="24"/>
        </w:rPr>
        <w:t>”</w:t>
      </w:r>
      <w:r w:rsidR="00452D33" w:rsidRPr="006D1381">
        <w:rPr>
          <w:rFonts w:ascii="Garamond" w:hAnsi="Garamond"/>
          <w:sz w:val="24"/>
          <w:szCs w:val="24"/>
        </w:rPr>
        <w:t>;</w:t>
      </w:r>
    </w:p>
    <w:p w14:paraId="0FA7BEBF" w14:textId="4C3705ED" w:rsidR="00452D33"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b)</w:t>
      </w:r>
      <w:r w:rsidR="00452D33" w:rsidRPr="006D1381">
        <w:rPr>
          <w:rFonts w:ascii="Garamond" w:hAnsi="Garamond"/>
          <w:sz w:val="24"/>
          <w:szCs w:val="24"/>
        </w:rPr>
        <w:t xml:space="preserve"> </w:t>
      </w:r>
      <w:r w:rsidR="00333E45">
        <w:rPr>
          <w:rFonts w:ascii="Garamond" w:hAnsi="Garamond"/>
          <w:sz w:val="24"/>
          <w:szCs w:val="24"/>
        </w:rPr>
        <w:t>“</w:t>
      </w:r>
      <w:r w:rsidR="00452D33" w:rsidRPr="006D1381">
        <w:rPr>
          <w:rFonts w:ascii="Garamond" w:hAnsi="Garamond"/>
          <w:sz w:val="24"/>
          <w:szCs w:val="24"/>
        </w:rPr>
        <w:t>2. Informacion identifikues mbi kualifikimin</w:t>
      </w:r>
      <w:r w:rsidR="00333E45">
        <w:rPr>
          <w:rFonts w:ascii="Garamond" w:hAnsi="Garamond"/>
          <w:sz w:val="24"/>
          <w:szCs w:val="24"/>
        </w:rPr>
        <w:t>”</w:t>
      </w:r>
      <w:r w:rsidR="00452D33" w:rsidRPr="006D1381">
        <w:rPr>
          <w:rFonts w:ascii="Garamond" w:hAnsi="Garamond"/>
          <w:sz w:val="24"/>
          <w:szCs w:val="24"/>
        </w:rPr>
        <w:t>;</w:t>
      </w:r>
    </w:p>
    <w:p w14:paraId="314D4DC6" w14:textId="5EB256EA" w:rsidR="00452D33"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c)</w:t>
      </w:r>
      <w:r w:rsidR="00452D33" w:rsidRPr="006D1381">
        <w:rPr>
          <w:rFonts w:ascii="Garamond" w:hAnsi="Garamond"/>
          <w:sz w:val="24"/>
          <w:szCs w:val="24"/>
        </w:rPr>
        <w:t xml:space="preserve"> </w:t>
      </w:r>
      <w:r w:rsidR="00333E45">
        <w:rPr>
          <w:rFonts w:ascii="Garamond" w:hAnsi="Garamond"/>
          <w:sz w:val="24"/>
          <w:szCs w:val="24"/>
        </w:rPr>
        <w:t>“</w:t>
      </w:r>
      <w:r w:rsidR="00452D33" w:rsidRPr="006D1381">
        <w:rPr>
          <w:rFonts w:ascii="Garamond" w:hAnsi="Garamond"/>
          <w:sz w:val="24"/>
          <w:szCs w:val="24"/>
        </w:rPr>
        <w:t>3. Informacion mbi nivelin dhe kohëzgjatjen e kualifikimit</w:t>
      </w:r>
      <w:r w:rsidR="00333E45">
        <w:rPr>
          <w:rFonts w:ascii="Garamond" w:hAnsi="Garamond"/>
          <w:sz w:val="24"/>
          <w:szCs w:val="24"/>
        </w:rPr>
        <w:t>”</w:t>
      </w:r>
      <w:r w:rsidR="00167833">
        <w:rPr>
          <w:rFonts w:ascii="Garamond" w:hAnsi="Garamond"/>
          <w:sz w:val="24"/>
          <w:szCs w:val="24"/>
        </w:rPr>
        <w:t>;</w:t>
      </w:r>
    </w:p>
    <w:p w14:paraId="7DAD7B18" w14:textId="0CBC7ACB" w:rsidR="00452D33"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ç.</w:t>
      </w:r>
      <w:r w:rsidR="00452D33" w:rsidRPr="006D1381">
        <w:rPr>
          <w:rFonts w:ascii="Garamond" w:hAnsi="Garamond"/>
          <w:sz w:val="24"/>
          <w:szCs w:val="24"/>
        </w:rPr>
        <w:t xml:space="preserve"> </w:t>
      </w:r>
      <w:r w:rsidR="00333E45">
        <w:rPr>
          <w:rFonts w:ascii="Garamond" w:hAnsi="Garamond"/>
          <w:sz w:val="24"/>
          <w:szCs w:val="24"/>
        </w:rPr>
        <w:t>“</w:t>
      </w:r>
      <w:r w:rsidR="00452D33" w:rsidRPr="006D1381">
        <w:rPr>
          <w:rFonts w:ascii="Garamond" w:hAnsi="Garamond"/>
          <w:sz w:val="24"/>
          <w:szCs w:val="24"/>
        </w:rPr>
        <w:t>4. Informacion mbi programin e studimit të përfunduar dhe rezultatet e arritura</w:t>
      </w:r>
      <w:r w:rsidR="00333E45">
        <w:rPr>
          <w:rFonts w:ascii="Garamond" w:hAnsi="Garamond"/>
          <w:sz w:val="24"/>
          <w:szCs w:val="24"/>
        </w:rPr>
        <w:t>”</w:t>
      </w:r>
      <w:r w:rsidR="00167833">
        <w:rPr>
          <w:rFonts w:ascii="Garamond" w:hAnsi="Garamond"/>
          <w:sz w:val="24"/>
          <w:szCs w:val="24"/>
        </w:rPr>
        <w:t>;</w:t>
      </w:r>
    </w:p>
    <w:p w14:paraId="03584394" w14:textId="4DDDF80E" w:rsidR="00452D33"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d)</w:t>
      </w:r>
      <w:r w:rsidR="00452D33" w:rsidRPr="006D1381">
        <w:rPr>
          <w:rFonts w:ascii="Garamond" w:hAnsi="Garamond"/>
          <w:sz w:val="24"/>
          <w:szCs w:val="24"/>
        </w:rPr>
        <w:t xml:space="preserve"> </w:t>
      </w:r>
      <w:r w:rsidR="00333E45">
        <w:rPr>
          <w:rFonts w:ascii="Garamond" w:hAnsi="Garamond"/>
          <w:sz w:val="24"/>
          <w:szCs w:val="24"/>
        </w:rPr>
        <w:t>“</w:t>
      </w:r>
      <w:r w:rsidR="00452D33" w:rsidRPr="006D1381">
        <w:rPr>
          <w:rFonts w:ascii="Garamond" w:hAnsi="Garamond"/>
          <w:sz w:val="24"/>
          <w:szCs w:val="24"/>
        </w:rPr>
        <w:t>5. Informacion mbi përdorimin e kualifikimit të fituar</w:t>
      </w:r>
      <w:r w:rsidR="00333E45">
        <w:rPr>
          <w:rFonts w:ascii="Garamond" w:hAnsi="Garamond"/>
          <w:sz w:val="24"/>
          <w:szCs w:val="24"/>
        </w:rPr>
        <w:t>”</w:t>
      </w:r>
      <w:r w:rsidR="00452D33" w:rsidRPr="006D1381">
        <w:rPr>
          <w:rFonts w:ascii="Garamond" w:hAnsi="Garamond"/>
          <w:sz w:val="24"/>
          <w:szCs w:val="24"/>
        </w:rPr>
        <w:t>;</w:t>
      </w:r>
    </w:p>
    <w:p w14:paraId="65974156" w14:textId="3232000C" w:rsidR="00452D33" w:rsidRPr="006D1381" w:rsidRDefault="008D52D2" w:rsidP="008D52D2">
      <w:pPr>
        <w:spacing w:after="0" w:line="240" w:lineRule="auto"/>
        <w:ind w:firstLine="284"/>
        <w:jc w:val="both"/>
        <w:rPr>
          <w:rFonts w:ascii="Garamond" w:hAnsi="Garamond"/>
          <w:sz w:val="24"/>
          <w:szCs w:val="24"/>
        </w:rPr>
      </w:pPr>
      <w:r w:rsidRPr="006D1381">
        <w:rPr>
          <w:rFonts w:ascii="Garamond" w:hAnsi="Garamond"/>
          <w:sz w:val="24"/>
          <w:szCs w:val="24"/>
        </w:rPr>
        <w:t>dh)</w:t>
      </w:r>
      <w:r w:rsidR="00452D33" w:rsidRPr="006D1381">
        <w:rPr>
          <w:rFonts w:ascii="Garamond" w:hAnsi="Garamond"/>
          <w:sz w:val="24"/>
          <w:szCs w:val="24"/>
        </w:rPr>
        <w:t xml:space="preserve"> </w:t>
      </w:r>
      <w:r w:rsidR="00333E45">
        <w:rPr>
          <w:rFonts w:ascii="Garamond" w:hAnsi="Garamond"/>
          <w:sz w:val="24"/>
          <w:szCs w:val="24"/>
        </w:rPr>
        <w:t>“</w:t>
      </w:r>
      <w:r w:rsidR="00452D33" w:rsidRPr="006D1381">
        <w:rPr>
          <w:rFonts w:ascii="Garamond" w:hAnsi="Garamond"/>
          <w:sz w:val="24"/>
          <w:szCs w:val="24"/>
        </w:rPr>
        <w:t>6.</w:t>
      </w:r>
      <w:r w:rsidR="00167833">
        <w:rPr>
          <w:rFonts w:ascii="Garamond" w:hAnsi="Garamond"/>
          <w:sz w:val="24"/>
          <w:szCs w:val="24"/>
        </w:rPr>
        <w:t xml:space="preserve"> ‘</w:t>
      </w:r>
      <w:r w:rsidR="00452D33" w:rsidRPr="006D1381">
        <w:rPr>
          <w:rFonts w:ascii="Garamond" w:hAnsi="Garamond"/>
          <w:sz w:val="24"/>
          <w:szCs w:val="24"/>
        </w:rPr>
        <w:t>Informacion shtesë</w:t>
      </w:r>
      <w:r w:rsidR="00167833">
        <w:rPr>
          <w:rFonts w:ascii="Garamond" w:hAnsi="Garamond"/>
          <w:sz w:val="24"/>
          <w:szCs w:val="24"/>
        </w:rPr>
        <w:t>’</w:t>
      </w:r>
      <w:r w:rsidR="00452D33" w:rsidRPr="006D1381">
        <w:rPr>
          <w:rFonts w:ascii="Garamond" w:hAnsi="Garamond"/>
          <w:sz w:val="24"/>
          <w:szCs w:val="24"/>
        </w:rPr>
        <w:t xml:space="preserve"> ku përfshihet </w:t>
      </w:r>
      <w:r w:rsidR="00E31E84" w:rsidRPr="006D1381">
        <w:rPr>
          <w:rFonts w:ascii="Garamond" w:hAnsi="Garamond"/>
          <w:sz w:val="24"/>
          <w:szCs w:val="24"/>
        </w:rPr>
        <w:t xml:space="preserve">edhe </w:t>
      </w:r>
      <w:r w:rsidR="00167833">
        <w:rPr>
          <w:rFonts w:ascii="Garamond" w:hAnsi="Garamond"/>
          <w:sz w:val="24"/>
          <w:szCs w:val="24"/>
        </w:rPr>
        <w:t>‘</w:t>
      </w:r>
      <w:r w:rsidR="00452D33" w:rsidRPr="006D1381">
        <w:rPr>
          <w:rFonts w:ascii="Garamond" w:hAnsi="Garamond"/>
          <w:sz w:val="24"/>
          <w:szCs w:val="24"/>
        </w:rPr>
        <w:t>Numri r</w:t>
      </w:r>
      <w:r w:rsidRPr="006D1381">
        <w:rPr>
          <w:rFonts w:ascii="Garamond" w:hAnsi="Garamond"/>
          <w:sz w:val="24"/>
          <w:szCs w:val="24"/>
        </w:rPr>
        <w:t>endor i studentit në regjistrin</w:t>
      </w:r>
      <w:r w:rsidR="00E31E84" w:rsidRPr="006D1381">
        <w:rPr>
          <w:rFonts w:ascii="Garamond" w:hAnsi="Garamond"/>
          <w:sz w:val="24"/>
          <w:szCs w:val="24"/>
        </w:rPr>
        <w:t xml:space="preserve"> bazë/ themeltar</w:t>
      </w:r>
      <w:r w:rsidR="00167833">
        <w:rPr>
          <w:rFonts w:ascii="Garamond" w:hAnsi="Garamond"/>
          <w:sz w:val="24"/>
          <w:szCs w:val="24"/>
        </w:rPr>
        <w:t>’</w:t>
      </w:r>
      <w:r w:rsidR="00E31E84" w:rsidRPr="006D1381">
        <w:rPr>
          <w:rFonts w:ascii="Garamond" w:hAnsi="Garamond"/>
          <w:sz w:val="24"/>
          <w:szCs w:val="24"/>
        </w:rPr>
        <w:t xml:space="preserve">; </w:t>
      </w:r>
      <w:r w:rsidR="00167833">
        <w:rPr>
          <w:rFonts w:ascii="Garamond" w:hAnsi="Garamond"/>
          <w:sz w:val="24"/>
          <w:szCs w:val="24"/>
        </w:rPr>
        <w:t>‘</w:t>
      </w:r>
      <w:r w:rsidR="00452D33" w:rsidRPr="006D1381">
        <w:rPr>
          <w:rFonts w:ascii="Garamond" w:hAnsi="Garamond"/>
          <w:sz w:val="24"/>
          <w:szCs w:val="24"/>
        </w:rPr>
        <w:t>Numri rendor i regjistrimit të diplomës në</w:t>
      </w:r>
      <w:r w:rsidRPr="006D1381">
        <w:rPr>
          <w:rFonts w:ascii="Garamond" w:hAnsi="Garamond"/>
          <w:sz w:val="24"/>
          <w:szCs w:val="24"/>
        </w:rPr>
        <w:t xml:space="preserve"> regjistrin e lëshimit</w:t>
      </w:r>
      <w:r w:rsidR="00452D33" w:rsidRPr="006D1381">
        <w:rPr>
          <w:rFonts w:ascii="Garamond" w:hAnsi="Garamond"/>
          <w:sz w:val="24"/>
          <w:szCs w:val="24"/>
        </w:rPr>
        <w:t xml:space="preserve"> të diplomave dhe certifikatav</w:t>
      </w:r>
      <w:r w:rsidR="009D7E04" w:rsidRPr="006D1381">
        <w:rPr>
          <w:rFonts w:ascii="Garamond" w:hAnsi="Garamond"/>
          <w:sz w:val="24"/>
          <w:szCs w:val="24"/>
        </w:rPr>
        <w:t>e të IAL-së përkatëse</w:t>
      </w:r>
      <w:r w:rsidR="00167833">
        <w:rPr>
          <w:rFonts w:ascii="Garamond" w:hAnsi="Garamond"/>
          <w:sz w:val="24"/>
          <w:szCs w:val="24"/>
        </w:rPr>
        <w:t>’</w:t>
      </w:r>
      <w:r w:rsidR="00452D33" w:rsidRPr="006D1381">
        <w:rPr>
          <w:rFonts w:ascii="Garamond" w:hAnsi="Garamond"/>
          <w:sz w:val="24"/>
          <w:szCs w:val="24"/>
        </w:rPr>
        <w:t>;</w:t>
      </w:r>
    </w:p>
    <w:p w14:paraId="76B27F3E" w14:textId="46F54A72" w:rsidR="00452D33"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e)</w:t>
      </w:r>
      <w:r w:rsidR="00452D33" w:rsidRPr="006D1381">
        <w:rPr>
          <w:rFonts w:ascii="Garamond" w:hAnsi="Garamond"/>
          <w:sz w:val="24"/>
          <w:szCs w:val="24"/>
        </w:rPr>
        <w:t xml:space="preserve"> </w:t>
      </w:r>
      <w:r w:rsidR="00333E45">
        <w:rPr>
          <w:rFonts w:ascii="Garamond" w:hAnsi="Garamond"/>
          <w:sz w:val="24"/>
          <w:szCs w:val="24"/>
        </w:rPr>
        <w:t>“</w:t>
      </w:r>
      <w:r w:rsidR="00E31E84" w:rsidRPr="006D1381">
        <w:rPr>
          <w:rFonts w:ascii="Garamond" w:hAnsi="Garamond"/>
          <w:sz w:val="24"/>
          <w:szCs w:val="24"/>
        </w:rPr>
        <w:t xml:space="preserve">7. </w:t>
      </w:r>
      <w:r w:rsidR="00167833" w:rsidRPr="006D1381">
        <w:rPr>
          <w:rFonts w:ascii="Garamond" w:hAnsi="Garamond"/>
          <w:sz w:val="24"/>
          <w:szCs w:val="24"/>
        </w:rPr>
        <w:t>Certifikimi</w:t>
      </w:r>
      <w:r w:rsidR="00E31E84" w:rsidRPr="006D1381">
        <w:rPr>
          <w:rFonts w:ascii="Garamond" w:hAnsi="Garamond"/>
          <w:sz w:val="24"/>
          <w:szCs w:val="24"/>
        </w:rPr>
        <w:t xml:space="preserve"> i </w:t>
      </w:r>
      <w:r w:rsidR="009F4BBA" w:rsidRPr="009F4BBA">
        <w:rPr>
          <w:rFonts w:ascii="Garamond" w:hAnsi="Garamond"/>
          <w:sz w:val="24"/>
          <w:szCs w:val="24"/>
        </w:rPr>
        <w:t>sup</w:t>
      </w:r>
      <w:r w:rsidR="009F4BBA" w:rsidRPr="006D1381">
        <w:rPr>
          <w:rFonts w:ascii="Garamond" w:hAnsi="Garamond"/>
          <w:sz w:val="24"/>
          <w:szCs w:val="24"/>
        </w:rPr>
        <w:t>lementit</w:t>
      </w:r>
      <w:r w:rsidR="00333E45">
        <w:rPr>
          <w:rFonts w:ascii="Garamond" w:hAnsi="Garamond"/>
          <w:sz w:val="24"/>
          <w:szCs w:val="24"/>
        </w:rPr>
        <w:t>”</w:t>
      </w:r>
      <w:r w:rsidR="00452D33" w:rsidRPr="006D1381">
        <w:rPr>
          <w:rFonts w:ascii="Garamond" w:hAnsi="Garamond"/>
          <w:sz w:val="24"/>
          <w:szCs w:val="24"/>
        </w:rPr>
        <w:t>;</w:t>
      </w:r>
    </w:p>
    <w:p w14:paraId="437C67CC" w14:textId="1DB71B58" w:rsidR="00F816B2"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ë)</w:t>
      </w:r>
      <w:r w:rsidR="00452D33" w:rsidRPr="006D1381">
        <w:rPr>
          <w:rFonts w:ascii="Garamond" w:hAnsi="Garamond"/>
          <w:sz w:val="24"/>
          <w:szCs w:val="24"/>
        </w:rPr>
        <w:t xml:space="preserve"> </w:t>
      </w:r>
      <w:r w:rsidR="00333E45">
        <w:rPr>
          <w:rFonts w:ascii="Garamond" w:hAnsi="Garamond"/>
          <w:sz w:val="24"/>
          <w:szCs w:val="24"/>
        </w:rPr>
        <w:t>“</w:t>
      </w:r>
      <w:r w:rsidR="00452D33" w:rsidRPr="006D1381">
        <w:rPr>
          <w:rFonts w:ascii="Garamond" w:hAnsi="Garamond"/>
          <w:sz w:val="24"/>
          <w:szCs w:val="24"/>
        </w:rPr>
        <w:t>8. Informacion për sistemin kombëtar të arsimit të lartë</w:t>
      </w:r>
      <w:r w:rsidR="00333E45">
        <w:rPr>
          <w:rFonts w:ascii="Garamond" w:hAnsi="Garamond"/>
          <w:sz w:val="24"/>
          <w:szCs w:val="24"/>
        </w:rPr>
        <w:t>”</w:t>
      </w:r>
      <w:r w:rsidR="00CF3E27" w:rsidRPr="006D1381">
        <w:rPr>
          <w:rFonts w:ascii="Garamond" w:hAnsi="Garamond"/>
          <w:sz w:val="24"/>
          <w:szCs w:val="24"/>
        </w:rPr>
        <w:t>.</w:t>
      </w:r>
    </w:p>
    <w:p w14:paraId="16A6C831" w14:textId="014B2933" w:rsidR="00F816B2"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5. </w:t>
      </w:r>
      <w:r w:rsidR="00F816B2" w:rsidRPr="006D1381">
        <w:rPr>
          <w:rFonts w:ascii="Garamond" w:hAnsi="Garamond"/>
          <w:sz w:val="24"/>
          <w:szCs w:val="24"/>
        </w:rPr>
        <w:t xml:space="preserve">Informacioni për sistemin kombëtar të arsimit të lartë, duhet </w:t>
      </w:r>
      <w:r w:rsidR="00E31E84" w:rsidRPr="006D1381">
        <w:rPr>
          <w:rFonts w:ascii="Garamond" w:hAnsi="Garamond"/>
          <w:sz w:val="24"/>
          <w:szCs w:val="24"/>
        </w:rPr>
        <w:t xml:space="preserve">të pasqyrojë organizimin dhe funksionimin e </w:t>
      </w:r>
      <w:r w:rsidR="00F816B2" w:rsidRPr="006D1381">
        <w:rPr>
          <w:rFonts w:ascii="Garamond" w:hAnsi="Garamond"/>
          <w:sz w:val="24"/>
          <w:szCs w:val="24"/>
        </w:rPr>
        <w:t xml:space="preserve">tij në momentin që lëshohet </w:t>
      </w:r>
      <w:r w:rsidR="00811D83" w:rsidRPr="006D1381">
        <w:rPr>
          <w:rFonts w:ascii="Garamond" w:hAnsi="Garamond"/>
          <w:sz w:val="24"/>
          <w:szCs w:val="24"/>
        </w:rPr>
        <w:t>suplementi i diplomës</w:t>
      </w:r>
      <w:r w:rsidR="00F816B2" w:rsidRPr="006D1381">
        <w:rPr>
          <w:rFonts w:ascii="Garamond" w:hAnsi="Garamond"/>
          <w:sz w:val="24"/>
          <w:szCs w:val="24"/>
        </w:rPr>
        <w:t>. Ai duhet të jetë i njëjtë për të gjitha Institucionet e Arsimit të Lartë të vendit.</w:t>
      </w:r>
      <w:r w:rsidR="006D1381" w:rsidRPr="006D1381">
        <w:rPr>
          <w:rFonts w:ascii="Garamond" w:hAnsi="Garamond"/>
          <w:sz w:val="24"/>
          <w:szCs w:val="24"/>
        </w:rPr>
        <w:t xml:space="preserve"> </w:t>
      </w:r>
    </w:p>
    <w:p w14:paraId="175AB36E" w14:textId="209DC745" w:rsidR="00AC0476"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6. </w:t>
      </w:r>
      <w:r w:rsidR="00CF3E27" w:rsidRPr="006D1381">
        <w:rPr>
          <w:rFonts w:ascii="Garamond" w:hAnsi="Garamond"/>
          <w:sz w:val="24"/>
          <w:szCs w:val="24"/>
        </w:rPr>
        <w:t xml:space="preserve">Institucionet </w:t>
      </w:r>
      <w:r w:rsidR="007E7282" w:rsidRPr="006D1381">
        <w:rPr>
          <w:rFonts w:ascii="Garamond" w:hAnsi="Garamond"/>
          <w:sz w:val="24"/>
          <w:szCs w:val="24"/>
        </w:rPr>
        <w:t>jopublike</w:t>
      </w:r>
      <w:r w:rsidR="00AC0476" w:rsidRPr="006D1381">
        <w:rPr>
          <w:rFonts w:ascii="Garamond" w:hAnsi="Garamond"/>
          <w:sz w:val="24"/>
          <w:szCs w:val="24"/>
        </w:rPr>
        <w:t xml:space="preserve"> </w:t>
      </w:r>
      <w:r w:rsidR="0013541D" w:rsidRPr="006D1381">
        <w:rPr>
          <w:rFonts w:ascii="Garamond" w:hAnsi="Garamond"/>
          <w:sz w:val="24"/>
          <w:szCs w:val="24"/>
        </w:rPr>
        <w:t xml:space="preserve">të arsimit të lartë </w:t>
      </w:r>
      <w:r w:rsidR="00AC0476" w:rsidRPr="006D1381">
        <w:rPr>
          <w:rFonts w:ascii="Garamond" w:hAnsi="Garamond"/>
          <w:sz w:val="24"/>
          <w:szCs w:val="24"/>
        </w:rPr>
        <w:t xml:space="preserve">që i organizojnë studimet jo sipas modelit shqiptar, duhet të </w:t>
      </w:r>
      <w:r w:rsidR="001A7E2E" w:rsidRPr="006D1381">
        <w:rPr>
          <w:rFonts w:ascii="Garamond" w:hAnsi="Garamond"/>
          <w:sz w:val="24"/>
          <w:szCs w:val="24"/>
        </w:rPr>
        <w:t>p</w:t>
      </w:r>
      <w:r w:rsidR="00AC0476" w:rsidRPr="006D1381">
        <w:rPr>
          <w:rFonts w:ascii="Garamond" w:hAnsi="Garamond"/>
          <w:sz w:val="24"/>
          <w:szCs w:val="24"/>
        </w:rPr>
        <w:t>ë</w:t>
      </w:r>
      <w:r w:rsidR="001A7E2E" w:rsidRPr="006D1381">
        <w:rPr>
          <w:rFonts w:ascii="Garamond" w:hAnsi="Garamond"/>
          <w:sz w:val="24"/>
          <w:szCs w:val="24"/>
        </w:rPr>
        <w:t>rshijnë</w:t>
      </w:r>
      <w:r w:rsidR="00AC0476" w:rsidRPr="006D1381">
        <w:rPr>
          <w:rFonts w:ascii="Garamond" w:hAnsi="Garamond"/>
          <w:sz w:val="24"/>
          <w:szCs w:val="24"/>
        </w:rPr>
        <w:t xml:space="preserve"> në </w:t>
      </w:r>
      <w:r w:rsidR="00811D83" w:rsidRPr="006D1381">
        <w:rPr>
          <w:rFonts w:ascii="Garamond" w:hAnsi="Garamond"/>
          <w:sz w:val="24"/>
          <w:szCs w:val="24"/>
        </w:rPr>
        <w:t xml:space="preserve">suplementin e diplomës </w:t>
      </w:r>
      <w:r w:rsidR="001A7E2E" w:rsidRPr="006D1381">
        <w:rPr>
          <w:rFonts w:ascii="Garamond" w:hAnsi="Garamond"/>
          <w:sz w:val="24"/>
          <w:szCs w:val="24"/>
        </w:rPr>
        <w:t xml:space="preserve">edhe informacionin mbi ekuivalentimin e rezultateve </w:t>
      </w:r>
      <w:r w:rsidR="00E31E84" w:rsidRPr="006D1381">
        <w:rPr>
          <w:rFonts w:ascii="Garamond" w:hAnsi="Garamond"/>
          <w:sz w:val="24"/>
          <w:szCs w:val="24"/>
        </w:rPr>
        <w:t>të arritura në</w:t>
      </w:r>
      <w:r w:rsidR="001A7E2E" w:rsidRPr="006D1381">
        <w:rPr>
          <w:rFonts w:ascii="Garamond" w:hAnsi="Garamond"/>
          <w:sz w:val="24"/>
          <w:szCs w:val="24"/>
        </w:rPr>
        <w:t xml:space="preserve"> programin përkatës të studimit </w:t>
      </w:r>
      <w:r w:rsidR="00AC0476" w:rsidRPr="006D1381">
        <w:rPr>
          <w:rFonts w:ascii="Garamond" w:hAnsi="Garamond"/>
          <w:sz w:val="24"/>
          <w:szCs w:val="24"/>
        </w:rPr>
        <w:t>me sistemin kombëtar</w:t>
      </w:r>
      <w:r w:rsidR="001A7E2E" w:rsidRPr="006D1381">
        <w:rPr>
          <w:rFonts w:ascii="Garamond" w:hAnsi="Garamond"/>
          <w:sz w:val="24"/>
          <w:szCs w:val="24"/>
        </w:rPr>
        <w:t xml:space="preserve"> të vlerësimit</w:t>
      </w:r>
      <w:r w:rsidR="00AC0476" w:rsidRPr="006D1381">
        <w:rPr>
          <w:rFonts w:ascii="Garamond" w:hAnsi="Garamond"/>
          <w:sz w:val="24"/>
          <w:szCs w:val="24"/>
        </w:rPr>
        <w:t>.</w:t>
      </w:r>
    </w:p>
    <w:p w14:paraId="0DA23C36" w14:textId="28B10104" w:rsidR="001E4B88"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7. </w:t>
      </w:r>
      <w:r w:rsidR="001E4B88" w:rsidRPr="006D1381">
        <w:rPr>
          <w:rFonts w:ascii="Garamond" w:hAnsi="Garamond"/>
          <w:sz w:val="24"/>
          <w:szCs w:val="24"/>
        </w:rPr>
        <w:t xml:space="preserve">Informacioni në </w:t>
      </w:r>
      <w:r w:rsidR="00811D83" w:rsidRPr="006D1381">
        <w:rPr>
          <w:rFonts w:ascii="Garamond" w:hAnsi="Garamond"/>
          <w:sz w:val="24"/>
          <w:szCs w:val="24"/>
        </w:rPr>
        <w:t xml:space="preserve">suplementin e diplomës </w:t>
      </w:r>
      <w:r w:rsidR="001E4B88" w:rsidRPr="006D1381">
        <w:rPr>
          <w:rFonts w:ascii="Garamond" w:hAnsi="Garamond"/>
          <w:sz w:val="24"/>
          <w:szCs w:val="24"/>
        </w:rPr>
        <w:t xml:space="preserve">është unik </w:t>
      </w:r>
      <w:r w:rsidR="008B2602" w:rsidRPr="006D1381">
        <w:rPr>
          <w:rFonts w:ascii="Garamond" w:hAnsi="Garamond"/>
          <w:sz w:val="24"/>
          <w:szCs w:val="24"/>
        </w:rPr>
        <w:t>për</w:t>
      </w:r>
      <w:r w:rsidR="001E4B88" w:rsidRPr="006D1381">
        <w:rPr>
          <w:rFonts w:ascii="Garamond" w:hAnsi="Garamond"/>
          <w:sz w:val="24"/>
          <w:szCs w:val="24"/>
        </w:rPr>
        <w:t xml:space="preserve"> </w:t>
      </w:r>
      <w:r w:rsidR="00CF3E27" w:rsidRPr="006D1381">
        <w:rPr>
          <w:rFonts w:ascii="Garamond" w:hAnsi="Garamond"/>
          <w:sz w:val="24"/>
          <w:szCs w:val="24"/>
        </w:rPr>
        <w:t>ç</w:t>
      </w:r>
      <w:r w:rsidR="005D4574" w:rsidRPr="006D1381">
        <w:rPr>
          <w:rFonts w:ascii="Garamond" w:hAnsi="Garamond"/>
          <w:sz w:val="24"/>
          <w:szCs w:val="24"/>
        </w:rPr>
        <w:t xml:space="preserve">do Institucion </w:t>
      </w:r>
      <w:r w:rsidR="00FF6784" w:rsidRPr="006D1381">
        <w:rPr>
          <w:rFonts w:ascii="Garamond" w:hAnsi="Garamond"/>
          <w:sz w:val="24"/>
          <w:szCs w:val="24"/>
        </w:rPr>
        <w:t>të</w:t>
      </w:r>
      <w:r w:rsidR="00CF3E27" w:rsidRPr="006D1381">
        <w:rPr>
          <w:rFonts w:ascii="Garamond" w:hAnsi="Garamond"/>
          <w:sz w:val="24"/>
          <w:szCs w:val="24"/>
        </w:rPr>
        <w:t xml:space="preserve"> Arsimit të L</w:t>
      </w:r>
      <w:r w:rsidR="001E4B88" w:rsidRPr="006D1381">
        <w:rPr>
          <w:rFonts w:ascii="Garamond" w:hAnsi="Garamond"/>
          <w:sz w:val="24"/>
          <w:szCs w:val="24"/>
        </w:rPr>
        <w:t>artë për</w:t>
      </w:r>
      <w:r w:rsidR="0013541D">
        <w:rPr>
          <w:rFonts w:ascii="Garamond" w:hAnsi="Garamond"/>
          <w:sz w:val="24"/>
          <w:szCs w:val="24"/>
        </w:rPr>
        <w:t xml:space="preserve"> </w:t>
      </w:r>
      <w:r w:rsidR="001E4B88" w:rsidRPr="006D1381">
        <w:rPr>
          <w:rFonts w:ascii="Garamond" w:hAnsi="Garamond"/>
          <w:sz w:val="24"/>
          <w:szCs w:val="24"/>
        </w:rPr>
        <w:t xml:space="preserve">sa i përket formës dhe përmbajtjes. </w:t>
      </w:r>
    </w:p>
    <w:p w14:paraId="23EC8E67" w14:textId="22E032FD" w:rsidR="000F2400"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8. </w:t>
      </w:r>
      <w:r w:rsidR="000F2400" w:rsidRPr="006D1381">
        <w:rPr>
          <w:rFonts w:ascii="Garamond" w:hAnsi="Garamond"/>
          <w:sz w:val="24"/>
          <w:szCs w:val="24"/>
        </w:rPr>
        <w:t xml:space="preserve">Të dhënat personale në </w:t>
      </w:r>
      <w:r w:rsidR="00811D83" w:rsidRPr="006D1381">
        <w:rPr>
          <w:rFonts w:ascii="Garamond" w:hAnsi="Garamond"/>
          <w:sz w:val="24"/>
          <w:szCs w:val="24"/>
        </w:rPr>
        <w:t xml:space="preserve">suplementin e diplomës </w:t>
      </w:r>
      <w:r w:rsidR="000F2400" w:rsidRPr="006D1381">
        <w:rPr>
          <w:rFonts w:ascii="Garamond" w:hAnsi="Garamond"/>
          <w:sz w:val="24"/>
          <w:szCs w:val="24"/>
        </w:rPr>
        <w:t>janë konfidenciale.</w:t>
      </w:r>
    </w:p>
    <w:p w14:paraId="2C36C435" w14:textId="3D0338B4" w:rsidR="005D4574"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9. </w:t>
      </w:r>
      <w:r w:rsidR="004F2852" w:rsidRPr="006D1381">
        <w:rPr>
          <w:rFonts w:ascii="Garamond" w:hAnsi="Garamond"/>
          <w:sz w:val="24"/>
          <w:szCs w:val="24"/>
        </w:rPr>
        <w:t>P</w:t>
      </w:r>
      <w:r w:rsidR="00F816B2" w:rsidRPr="006D1381">
        <w:rPr>
          <w:rFonts w:ascii="Garamond" w:hAnsi="Garamond"/>
          <w:sz w:val="24"/>
          <w:szCs w:val="24"/>
        </w:rPr>
        <w:t>ë</w:t>
      </w:r>
      <w:r w:rsidR="004F2852" w:rsidRPr="006D1381">
        <w:rPr>
          <w:rFonts w:ascii="Garamond" w:hAnsi="Garamond"/>
          <w:sz w:val="24"/>
          <w:szCs w:val="24"/>
        </w:rPr>
        <w:t xml:space="preserve">rmbajtja e </w:t>
      </w:r>
      <w:r w:rsidR="00811D83" w:rsidRPr="006D1381">
        <w:rPr>
          <w:rFonts w:ascii="Garamond" w:hAnsi="Garamond"/>
          <w:sz w:val="24"/>
          <w:szCs w:val="24"/>
        </w:rPr>
        <w:t xml:space="preserve">suplementit të diplomës </w:t>
      </w:r>
      <w:r w:rsidR="000F2400" w:rsidRPr="006D1381">
        <w:rPr>
          <w:rFonts w:ascii="Garamond" w:hAnsi="Garamond"/>
          <w:sz w:val="24"/>
          <w:szCs w:val="24"/>
        </w:rPr>
        <w:t xml:space="preserve">duhet të </w:t>
      </w:r>
      <w:r w:rsidR="004F2852" w:rsidRPr="006D1381">
        <w:rPr>
          <w:rFonts w:ascii="Garamond" w:hAnsi="Garamond"/>
          <w:sz w:val="24"/>
          <w:szCs w:val="24"/>
        </w:rPr>
        <w:t>jet</w:t>
      </w:r>
      <w:r w:rsidR="00F816B2" w:rsidRPr="006D1381">
        <w:rPr>
          <w:rFonts w:ascii="Garamond" w:hAnsi="Garamond"/>
          <w:sz w:val="24"/>
          <w:szCs w:val="24"/>
        </w:rPr>
        <w:t>ë</w:t>
      </w:r>
      <w:r w:rsidR="004F2852" w:rsidRPr="006D1381">
        <w:rPr>
          <w:rFonts w:ascii="Garamond" w:hAnsi="Garamond"/>
          <w:sz w:val="24"/>
          <w:szCs w:val="24"/>
        </w:rPr>
        <w:t xml:space="preserve"> n</w:t>
      </w:r>
      <w:r w:rsidR="00361B3E" w:rsidRPr="006D1381">
        <w:rPr>
          <w:rFonts w:ascii="Garamond" w:hAnsi="Garamond"/>
          <w:sz w:val="24"/>
          <w:szCs w:val="24"/>
        </w:rPr>
        <w:t>ë</w:t>
      </w:r>
      <w:r w:rsidR="004F2852" w:rsidRPr="006D1381">
        <w:rPr>
          <w:rFonts w:ascii="Garamond" w:hAnsi="Garamond"/>
          <w:sz w:val="24"/>
          <w:szCs w:val="24"/>
        </w:rPr>
        <w:t xml:space="preserve"> 2</w:t>
      </w:r>
      <w:r w:rsidR="00CF3E27" w:rsidRPr="006D1381">
        <w:rPr>
          <w:rFonts w:ascii="Garamond" w:hAnsi="Garamond"/>
          <w:sz w:val="24"/>
          <w:szCs w:val="24"/>
        </w:rPr>
        <w:t xml:space="preserve"> (dy)</w:t>
      </w:r>
      <w:r w:rsidR="004F2852" w:rsidRPr="006D1381">
        <w:rPr>
          <w:rFonts w:ascii="Garamond" w:hAnsi="Garamond"/>
          <w:sz w:val="24"/>
          <w:szCs w:val="24"/>
        </w:rPr>
        <w:t xml:space="preserve"> gjuh</w:t>
      </w:r>
      <w:r w:rsidR="00361B3E" w:rsidRPr="006D1381">
        <w:rPr>
          <w:rFonts w:ascii="Garamond" w:hAnsi="Garamond"/>
          <w:sz w:val="24"/>
          <w:szCs w:val="24"/>
        </w:rPr>
        <w:t>ë</w:t>
      </w:r>
      <w:r w:rsidR="004F2852" w:rsidRPr="006D1381">
        <w:rPr>
          <w:rFonts w:ascii="Garamond" w:hAnsi="Garamond"/>
          <w:sz w:val="24"/>
          <w:szCs w:val="24"/>
        </w:rPr>
        <w:t xml:space="preserve">: </w:t>
      </w:r>
      <w:r w:rsidR="0013541D" w:rsidRPr="006D1381">
        <w:rPr>
          <w:rFonts w:ascii="Garamond" w:hAnsi="Garamond"/>
          <w:sz w:val="24"/>
          <w:szCs w:val="24"/>
        </w:rPr>
        <w:t>shqip dhe anglisht</w:t>
      </w:r>
      <w:r w:rsidR="004F2852" w:rsidRPr="006D1381">
        <w:rPr>
          <w:rFonts w:ascii="Garamond" w:hAnsi="Garamond"/>
          <w:sz w:val="24"/>
          <w:szCs w:val="24"/>
        </w:rPr>
        <w:t xml:space="preserve">. </w:t>
      </w:r>
      <w:r w:rsidR="00C93DB5" w:rsidRPr="006D1381">
        <w:rPr>
          <w:rFonts w:ascii="Garamond" w:hAnsi="Garamond"/>
          <w:sz w:val="24"/>
          <w:szCs w:val="24"/>
        </w:rPr>
        <w:t>N</w:t>
      </w:r>
      <w:r w:rsidR="0037537F" w:rsidRPr="006D1381">
        <w:rPr>
          <w:rFonts w:ascii="Garamond" w:hAnsi="Garamond"/>
          <w:sz w:val="24"/>
          <w:szCs w:val="24"/>
        </w:rPr>
        <w:t>ë</w:t>
      </w:r>
      <w:r w:rsidR="00C93DB5" w:rsidRPr="006D1381">
        <w:rPr>
          <w:rFonts w:ascii="Garamond" w:hAnsi="Garamond"/>
          <w:sz w:val="24"/>
          <w:szCs w:val="24"/>
        </w:rPr>
        <w:t xml:space="preserve"> rastet kur programi i studimit zhvillohet n</w:t>
      </w:r>
      <w:r w:rsidR="0037537F" w:rsidRPr="006D1381">
        <w:rPr>
          <w:rFonts w:ascii="Garamond" w:hAnsi="Garamond"/>
          <w:sz w:val="24"/>
          <w:szCs w:val="24"/>
        </w:rPr>
        <w:t>ë</w:t>
      </w:r>
      <w:r w:rsidR="00C93DB5" w:rsidRPr="006D1381">
        <w:rPr>
          <w:rFonts w:ascii="Garamond" w:hAnsi="Garamond"/>
          <w:sz w:val="24"/>
          <w:szCs w:val="24"/>
        </w:rPr>
        <w:t xml:space="preserve"> </w:t>
      </w:r>
      <w:r w:rsidR="0037537F" w:rsidRPr="006D1381">
        <w:rPr>
          <w:rFonts w:ascii="Garamond" w:hAnsi="Garamond"/>
          <w:sz w:val="24"/>
          <w:szCs w:val="24"/>
        </w:rPr>
        <w:t>Republikën e Shqipërisë</w:t>
      </w:r>
      <w:r w:rsidR="00C93DB5" w:rsidRPr="006D1381">
        <w:rPr>
          <w:rFonts w:ascii="Garamond" w:hAnsi="Garamond"/>
          <w:sz w:val="24"/>
          <w:szCs w:val="24"/>
        </w:rPr>
        <w:t xml:space="preserve"> nga nj</w:t>
      </w:r>
      <w:r w:rsidR="0037537F" w:rsidRPr="006D1381">
        <w:rPr>
          <w:rFonts w:ascii="Garamond" w:hAnsi="Garamond"/>
          <w:sz w:val="24"/>
          <w:szCs w:val="24"/>
        </w:rPr>
        <w:t>ë</w:t>
      </w:r>
      <w:r w:rsidR="005D4574" w:rsidRPr="006D1381">
        <w:rPr>
          <w:rFonts w:ascii="Garamond" w:hAnsi="Garamond"/>
          <w:sz w:val="24"/>
          <w:szCs w:val="24"/>
        </w:rPr>
        <w:t xml:space="preserve"> institucion i huaj i a</w:t>
      </w:r>
      <w:r w:rsidR="00C93DB5" w:rsidRPr="006D1381">
        <w:rPr>
          <w:rFonts w:ascii="Garamond" w:hAnsi="Garamond"/>
          <w:sz w:val="24"/>
          <w:szCs w:val="24"/>
        </w:rPr>
        <w:t>rsimit t</w:t>
      </w:r>
      <w:r w:rsidR="0037537F" w:rsidRPr="006D1381">
        <w:rPr>
          <w:rFonts w:ascii="Garamond" w:hAnsi="Garamond"/>
          <w:sz w:val="24"/>
          <w:szCs w:val="24"/>
        </w:rPr>
        <w:t>ë</w:t>
      </w:r>
      <w:r w:rsidR="005D4574" w:rsidRPr="006D1381">
        <w:rPr>
          <w:rFonts w:ascii="Garamond" w:hAnsi="Garamond"/>
          <w:sz w:val="24"/>
          <w:szCs w:val="24"/>
        </w:rPr>
        <w:t xml:space="preserve"> l</w:t>
      </w:r>
      <w:r w:rsidR="00C93DB5" w:rsidRPr="006D1381">
        <w:rPr>
          <w:rFonts w:ascii="Garamond" w:hAnsi="Garamond"/>
          <w:sz w:val="24"/>
          <w:szCs w:val="24"/>
        </w:rPr>
        <w:t>art</w:t>
      </w:r>
      <w:r w:rsidR="0037537F" w:rsidRPr="006D1381">
        <w:rPr>
          <w:rFonts w:ascii="Garamond" w:hAnsi="Garamond"/>
          <w:sz w:val="24"/>
          <w:szCs w:val="24"/>
        </w:rPr>
        <w:t>ë</w:t>
      </w:r>
      <w:r w:rsidR="00C93DB5" w:rsidRPr="006D1381">
        <w:rPr>
          <w:rFonts w:ascii="Garamond" w:hAnsi="Garamond"/>
          <w:sz w:val="24"/>
          <w:szCs w:val="24"/>
        </w:rPr>
        <w:t xml:space="preserve"> ose n</w:t>
      </w:r>
      <w:r w:rsidR="0037537F" w:rsidRPr="006D1381">
        <w:rPr>
          <w:rFonts w:ascii="Garamond" w:hAnsi="Garamond"/>
          <w:sz w:val="24"/>
          <w:szCs w:val="24"/>
        </w:rPr>
        <w:t>ë rastin e d</w:t>
      </w:r>
      <w:r w:rsidR="00C93DB5" w:rsidRPr="006D1381">
        <w:rPr>
          <w:rFonts w:ascii="Garamond" w:hAnsi="Garamond"/>
          <w:sz w:val="24"/>
          <w:szCs w:val="24"/>
        </w:rPr>
        <w:t>iplomave t</w:t>
      </w:r>
      <w:r w:rsidR="0037537F" w:rsidRPr="006D1381">
        <w:rPr>
          <w:rFonts w:ascii="Garamond" w:hAnsi="Garamond"/>
          <w:sz w:val="24"/>
          <w:szCs w:val="24"/>
        </w:rPr>
        <w:t>ë</w:t>
      </w:r>
      <w:r w:rsidR="00C93DB5" w:rsidRPr="006D1381">
        <w:rPr>
          <w:rFonts w:ascii="Garamond" w:hAnsi="Garamond"/>
          <w:sz w:val="24"/>
          <w:szCs w:val="24"/>
        </w:rPr>
        <w:t xml:space="preserve"> p</w:t>
      </w:r>
      <w:r w:rsidR="0037537F" w:rsidRPr="006D1381">
        <w:rPr>
          <w:rFonts w:ascii="Garamond" w:hAnsi="Garamond"/>
          <w:sz w:val="24"/>
          <w:szCs w:val="24"/>
        </w:rPr>
        <w:t>ë</w:t>
      </w:r>
      <w:r w:rsidR="00C93DB5" w:rsidRPr="006D1381">
        <w:rPr>
          <w:rFonts w:ascii="Garamond" w:hAnsi="Garamond"/>
          <w:sz w:val="24"/>
          <w:szCs w:val="24"/>
        </w:rPr>
        <w:t>rbashk</w:t>
      </w:r>
      <w:r w:rsidR="0037537F" w:rsidRPr="006D1381">
        <w:rPr>
          <w:rFonts w:ascii="Garamond" w:hAnsi="Garamond"/>
          <w:sz w:val="24"/>
          <w:szCs w:val="24"/>
        </w:rPr>
        <w:t>ë</w:t>
      </w:r>
      <w:r w:rsidR="00C93DB5" w:rsidRPr="006D1381">
        <w:rPr>
          <w:rFonts w:ascii="Garamond" w:hAnsi="Garamond"/>
          <w:sz w:val="24"/>
          <w:szCs w:val="24"/>
        </w:rPr>
        <w:t xml:space="preserve">ta </w:t>
      </w:r>
      <w:r w:rsidR="0037537F" w:rsidRPr="006D1381">
        <w:rPr>
          <w:rFonts w:ascii="Garamond" w:hAnsi="Garamond"/>
          <w:sz w:val="24"/>
          <w:szCs w:val="24"/>
        </w:rPr>
        <w:t>(të dyfishta ose të shumëfishta) ndërmjet</w:t>
      </w:r>
      <w:r w:rsidR="00C93DB5" w:rsidRPr="006D1381">
        <w:rPr>
          <w:rFonts w:ascii="Garamond" w:hAnsi="Garamond"/>
          <w:sz w:val="24"/>
          <w:szCs w:val="24"/>
        </w:rPr>
        <w:t xml:space="preserve"> nj</w:t>
      </w:r>
      <w:r w:rsidR="0037537F" w:rsidRPr="006D1381">
        <w:rPr>
          <w:rFonts w:ascii="Garamond" w:hAnsi="Garamond"/>
          <w:sz w:val="24"/>
          <w:szCs w:val="24"/>
        </w:rPr>
        <w:t>ë</w:t>
      </w:r>
      <w:r w:rsidR="00C93DB5" w:rsidRPr="006D1381">
        <w:rPr>
          <w:rFonts w:ascii="Garamond" w:hAnsi="Garamond"/>
          <w:sz w:val="24"/>
          <w:szCs w:val="24"/>
        </w:rPr>
        <w:t xml:space="preserve"> institucioni shqiptar t</w:t>
      </w:r>
      <w:r w:rsidR="0037537F" w:rsidRPr="006D1381">
        <w:rPr>
          <w:rFonts w:ascii="Garamond" w:hAnsi="Garamond"/>
          <w:sz w:val="24"/>
          <w:szCs w:val="24"/>
        </w:rPr>
        <w:t>ë</w:t>
      </w:r>
      <w:r w:rsidR="00C93DB5" w:rsidRPr="006D1381">
        <w:rPr>
          <w:rFonts w:ascii="Garamond" w:hAnsi="Garamond"/>
          <w:sz w:val="24"/>
          <w:szCs w:val="24"/>
        </w:rPr>
        <w:t xml:space="preserve"> arsimit t</w:t>
      </w:r>
      <w:r w:rsidR="0037537F" w:rsidRPr="006D1381">
        <w:rPr>
          <w:rFonts w:ascii="Garamond" w:hAnsi="Garamond"/>
          <w:sz w:val="24"/>
          <w:szCs w:val="24"/>
        </w:rPr>
        <w:t>ë</w:t>
      </w:r>
      <w:r w:rsidR="00C93DB5" w:rsidRPr="006D1381">
        <w:rPr>
          <w:rFonts w:ascii="Garamond" w:hAnsi="Garamond"/>
          <w:sz w:val="24"/>
          <w:szCs w:val="24"/>
        </w:rPr>
        <w:t xml:space="preserve"> lart</w:t>
      </w:r>
      <w:r w:rsidR="0037537F" w:rsidRPr="006D1381">
        <w:rPr>
          <w:rFonts w:ascii="Garamond" w:hAnsi="Garamond"/>
          <w:sz w:val="24"/>
          <w:szCs w:val="24"/>
        </w:rPr>
        <w:t>ë</w:t>
      </w:r>
      <w:r w:rsidR="00C93DB5" w:rsidRPr="006D1381">
        <w:rPr>
          <w:rFonts w:ascii="Garamond" w:hAnsi="Garamond"/>
          <w:sz w:val="24"/>
          <w:szCs w:val="24"/>
        </w:rPr>
        <w:t xml:space="preserve"> dhe nj</w:t>
      </w:r>
      <w:r w:rsidR="0037537F" w:rsidRPr="006D1381">
        <w:rPr>
          <w:rFonts w:ascii="Garamond" w:hAnsi="Garamond"/>
          <w:sz w:val="24"/>
          <w:szCs w:val="24"/>
        </w:rPr>
        <w:t>ë</w:t>
      </w:r>
      <w:r w:rsidR="00C93DB5" w:rsidRPr="006D1381">
        <w:rPr>
          <w:rFonts w:ascii="Garamond" w:hAnsi="Garamond"/>
          <w:sz w:val="24"/>
          <w:szCs w:val="24"/>
        </w:rPr>
        <w:t xml:space="preserve"> ose disa institucioneve t</w:t>
      </w:r>
      <w:r w:rsidR="0037537F" w:rsidRPr="006D1381">
        <w:rPr>
          <w:rFonts w:ascii="Garamond" w:hAnsi="Garamond"/>
          <w:sz w:val="24"/>
          <w:szCs w:val="24"/>
        </w:rPr>
        <w:t>ë</w:t>
      </w:r>
      <w:r w:rsidR="00C93DB5" w:rsidRPr="006D1381">
        <w:rPr>
          <w:rFonts w:ascii="Garamond" w:hAnsi="Garamond"/>
          <w:sz w:val="24"/>
          <w:szCs w:val="24"/>
        </w:rPr>
        <w:t xml:space="preserve"> huaja t</w:t>
      </w:r>
      <w:r w:rsidR="0037537F" w:rsidRPr="006D1381">
        <w:rPr>
          <w:rFonts w:ascii="Garamond" w:hAnsi="Garamond"/>
          <w:sz w:val="24"/>
          <w:szCs w:val="24"/>
        </w:rPr>
        <w:t>ë</w:t>
      </w:r>
      <w:r w:rsidR="00C93DB5" w:rsidRPr="006D1381">
        <w:rPr>
          <w:rFonts w:ascii="Garamond" w:hAnsi="Garamond"/>
          <w:sz w:val="24"/>
          <w:szCs w:val="24"/>
        </w:rPr>
        <w:t xml:space="preserve"> arsimit t</w:t>
      </w:r>
      <w:r w:rsidR="0037537F" w:rsidRPr="006D1381">
        <w:rPr>
          <w:rFonts w:ascii="Garamond" w:hAnsi="Garamond"/>
          <w:sz w:val="24"/>
          <w:szCs w:val="24"/>
        </w:rPr>
        <w:t>ë</w:t>
      </w:r>
      <w:r w:rsidR="00C93DB5" w:rsidRPr="006D1381">
        <w:rPr>
          <w:rFonts w:ascii="Garamond" w:hAnsi="Garamond"/>
          <w:sz w:val="24"/>
          <w:szCs w:val="24"/>
        </w:rPr>
        <w:t xml:space="preserve"> lart</w:t>
      </w:r>
      <w:r w:rsidR="0037537F" w:rsidRPr="006D1381">
        <w:rPr>
          <w:rFonts w:ascii="Garamond" w:hAnsi="Garamond"/>
          <w:sz w:val="24"/>
          <w:szCs w:val="24"/>
        </w:rPr>
        <w:t>ë</w:t>
      </w:r>
      <w:r w:rsidR="00C93DB5" w:rsidRPr="006D1381">
        <w:rPr>
          <w:rFonts w:ascii="Garamond" w:hAnsi="Garamond"/>
          <w:sz w:val="24"/>
          <w:szCs w:val="24"/>
        </w:rPr>
        <w:t xml:space="preserve">, </w:t>
      </w:r>
      <w:r w:rsidR="0037537F" w:rsidRPr="006D1381">
        <w:rPr>
          <w:rFonts w:ascii="Garamond" w:hAnsi="Garamond"/>
          <w:sz w:val="24"/>
          <w:szCs w:val="24"/>
        </w:rPr>
        <w:t>përmbajtja e tij lëshohet në gjuhën a</w:t>
      </w:r>
      <w:r w:rsidR="00C93DB5" w:rsidRPr="006D1381">
        <w:rPr>
          <w:rFonts w:ascii="Garamond" w:hAnsi="Garamond"/>
          <w:sz w:val="24"/>
          <w:szCs w:val="24"/>
        </w:rPr>
        <w:t>ngleze dhe n</w:t>
      </w:r>
      <w:r w:rsidR="0037537F" w:rsidRPr="006D1381">
        <w:rPr>
          <w:rFonts w:ascii="Garamond" w:hAnsi="Garamond"/>
          <w:sz w:val="24"/>
          <w:szCs w:val="24"/>
        </w:rPr>
        <w:t>ë</w:t>
      </w:r>
      <w:r w:rsidR="00C93DB5" w:rsidRPr="006D1381">
        <w:rPr>
          <w:rFonts w:ascii="Garamond" w:hAnsi="Garamond"/>
          <w:sz w:val="24"/>
          <w:szCs w:val="24"/>
        </w:rPr>
        <w:t xml:space="preserve"> </w:t>
      </w:r>
      <w:r w:rsidR="0037537F" w:rsidRPr="006D1381">
        <w:rPr>
          <w:rFonts w:ascii="Garamond" w:hAnsi="Garamond"/>
          <w:sz w:val="24"/>
          <w:szCs w:val="24"/>
        </w:rPr>
        <w:t>gjuhën e lëshimit të d</w:t>
      </w:r>
      <w:r w:rsidR="00C93DB5" w:rsidRPr="006D1381">
        <w:rPr>
          <w:rFonts w:ascii="Garamond" w:hAnsi="Garamond"/>
          <w:sz w:val="24"/>
          <w:szCs w:val="24"/>
        </w:rPr>
        <w:t>iplom</w:t>
      </w:r>
      <w:r w:rsidR="0037537F" w:rsidRPr="006D1381">
        <w:rPr>
          <w:rFonts w:ascii="Garamond" w:hAnsi="Garamond"/>
          <w:sz w:val="24"/>
          <w:szCs w:val="24"/>
        </w:rPr>
        <w:t>ë</w:t>
      </w:r>
      <w:r w:rsidR="00C93DB5" w:rsidRPr="006D1381">
        <w:rPr>
          <w:rFonts w:ascii="Garamond" w:hAnsi="Garamond"/>
          <w:sz w:val="24"/>
          <w:szCs w:val="24"/>
        </w:rPr>
        <w:t>s s</w:t>
      </w:r>
      <w:r w:rsidR="0037537F" w:rsidRPr="006D1381">
        <w:rPr>
          <w:rFonts w:ascii="Garamond" w:hAnsi="Garamond"/>
          <w:sz w:val="24"/>
          <w:szCs w:val="24"/>
        </w:rPr>
        <w:t>ë</w:t>
      </w:r>
      <w:r w:rsidR="00C93DB5" w:rsidRPr="006D1381">
        <w:rPr>
          <w:rFonts w:ascii="Garamond" w:hAnsi="Garamond"/>
          <w:sz w:val="24"/>
          <w:szCs w:val="24"/>
        </w:rPr>
        <w:t xml:space="preserve"> p</w:t>
      </w:r>
      <w:r w:rsidR="0037537F" w:rsidRPr="006D1381">
        <w:rPr>
          <w:rFonts w:ascii="Garamond" w:hAnsi="Garamond"/>
          <w:sz w:val="24"/>
          <w:szCs w:val="24"/>
        </w:rPr>
        <w:t>ë</w:t>
      </w:r>
      <w:r w:rsidR="00C93DB5" w:rsidRPr="006D1381">
        <w:rPr>
          <w:rFonts w:ascii="Garamond" w:hAnsi="Garamond"/>
          <w:sz w:val="24"/>
          <w:szCs w:val="24"/>
        </w:rPr>
        <w:t>rbashk</w:t>
      </w:r>
      <w:r w:rsidR="0037537F" w:rsidRPr="006D1381">
        <w:rPr>
          <w:rFonts w:ascii="Garamond" w:hAnsi="Garamond"/>
          <w:sz w:val="24"/>
          <w:szCs w:val="24"/>
        </w:rPr>
        <w:t>ë</w:t>
      </w:r>
      <w:r w:rsidR="00C93DB5" w:rsidRPr="006D1381">
        <w:rPr>
          <w:rFonts w:ascii="Garamond" w:hAnsi="Garamond"/>
          <w:sz w:val="24"/>
          <w:szCs w:val="24"/>
        </w:rPr>
        <w:t xml:space="preserve">t </w:t>
      </w:r>
      <w:r w:rsidR="0037537F" w:rsidRPr="006D1381">
        <w:rPr>
          <w:rFonts w:ascii="Garamond" w:hAnsi="Garamond"/>
          <w:sz w:val="24"/>
          <w:szCs w:val="24"/>
        </w:rPr>
        <w:t>(ndër 4 gjuhët e tjera kryesore të Bashkimit Evropian: frëngjisht, gjermanisht, spanjisht dhe italisht)</w:t>
      </w:r>
      <w:r w:rsidR="00C93DB5" w:rsidRPr="006D1381">
        <w:rPr>
          <w:rFonts w:ascii="Garamond" w:hAnsi="Garamond"/>
          <w:sz w:val="24"/>
          <w:szCs w:val="24"/>
        </w:rPr>
        <w:t>. N</w:t>
      </w:r>
      <w:r w:rsidR="0037537F" w:rsidRPr="006D1381">
        <w:rPr>
          <w:rFonts w:ascii="Garamond" w:hAnsi="Garamond"/>
          <w:sz w:val="24"/>
          <w:szCs w:val="24"/>
        </w:rPr>
        <w:t>ë</w:t>
      </w:r>
      <w:r w:rsidR="00C93DB5" w:rsidRPr="006D1381">
        <w:rPr>
          <w:rFonts w:ascii="Garamond" w:hAnsi="Garamond"/>
          <w:sz w:val="24"/>
          <w:szCs w:val="24"/>
        </w:rPr>
        <w:t xml:space="preserve"> çdo rast, p</w:t>
      </w:r>
      <w:r w:rsidR="0037537F" w:rsidRPr="006D1381">
        <w:rPr>
          <w:rFonts w:ascii="Garamond" w:hAnsi="Garamond"/>
          <w:sz w:val="24"/>
          <w:szCs w:val="24"/>
        </w:rPr>
        <w:t>ërmbajtja e s</w:t>
      </w:r>
      <w:r w:rsidR="00C93DB5" w:rsidRPr="006D1381">
        <w:rPr>
          <w:rFonts w:ascii="Garamond" w:hAnsi="Garamond"/>
          <w:sz w:val="24"/>
          <w:szCs w:val="24"/>
        </w:rPr>
        <w:t>uplementit t</w:t>
      </w:r>
      <w:r w:rsidR="0037537F" w:rsidRPr="006D1381">
        <w:rPr>
          <w:rFonts w:ascii="Garamond" w:hAnsi="Garamond"/>
          <w:sz w:val="24"/>
          <w:szCs w:val="24"/>
        </w:rPr>
        <w:t>ë d</w:t>
      </w:r>
      <w:r w:rsidR="00C93DB5" w:rsidRPr="006D1381">
        <w:rPr>
          <w:rFonts w:ascii="Garamond" w:hAnsi="Garamond"/>
          <w:sz w:val="24"/>
          <w:szCs w:val="24"/>
        </w:rPr>
        <w:t>iplom</w:t>
      </w:r>
      <w:r w:rsidR="0037537F" w:rsidRPr="006D1381">
        <w:rPr>
          <w:rFonts w:ascii="Garamond" w:hAnsi="Garamond"/>
          <w:sz w:val="24"/>
          <w:szCs w:val="24"/>
        </w:rPr>
        <w:t>ë</w:t>
      </w:r>
      <w:r w:rsidR="00C93DB5" w:rsidRPr="006D1381">
        <w:rPr>
          <w:rFonts w:ascii="Garamond" w:hAnsi="Garamond"/>
          <w:sz w:val="24"/>
          <w:szCs w:val="24"/>
        </w:rPr>
        <w:t>s</w:t>
      </w:r>
      <w:r w:rsidR="0013541D">
        <w:rPr>
          <w:rFonts w:ascii="Garamond" w:hAnsi="Garamond"/>
          <w:sz w:val="24"/>
          <w:szCs w:val="24"/>
        </w:rPr>
        <w:t>,</w:t>
      </w:r>
      <w:r w:rsidR="00C93DB5" w:rsidRPr="006D1381">
        <w:rPr>
          <w:rFonts w:ascii="Garamond" w:hAnsi="Garamond"/>
          <w:sz w:val="24"/>
          <w:szCs w:val="24"/>
        </w:rPr>
        <w:t xml:space="preserve"> n</w:t>
      </w:r>
      <w:r w:rsidR="0037537F" w:rsidRPr="006D1381">
        <w:rPr>
          <w:rFonts w:ascii="Garamond" w:hAnsi="Garamond"/>
          <w:sz w:val="24"/>
          <w:szCs w:val="24"/>
        </w:rPr>
        <w:t>ë</w:t>
      </w:r>
      <w:r w:rsidR="00C93DB5" w:rsidRPr="006D1381">
        <w:rPr>
          <w:rFonts w:ascii="Garamond" w:hAnsi="Garamond"/>
          <w:sz w:val="24"/>
          <w:szCs w:val="24"/>
        </w:rPr>
        <w:t xml:space="preserve"> t</w:t>
      </w:r>
      <w:r w:rsidR="0037537F" w:rsidRPr="006D1381">
        <w:rPr>
          <w:rFonts w:ascii="Garamond" w:hAnsi="Garamond"/>
          <w:sz w:val="24"/>
          <w:szCs w:val="24"/>
        </w:rPr>
        <w:t>ë</w:t>
      </w:r>
      <w:r w:rsidR="00C93DB5" w:rsidRPr="006D1381">
        <w:rPr>
          <w:rFonts w:ascii="Garamond" w:hAnsi="Garamond"/>
          <w:sz w:val="24"/>
          <w:szCs w:val="24"/>
        </w:rPr>
        <w:t xml:space="preserve"> gjitha gjuh</w:t>
      </w:r>
      <w:r w:rsidR="0037537F" w:rsidRPr="006D1381">
        <w:rPr>
          <w:rFonts w:ascii="Garamond" w:hAnsi="Garamond"/>
          <w:sz w:val="24"/>
          <w:szCs w:val="24"/>
        </w:rPr>
        <w:t>ë</w:t>
      </w:r>
      <w:r w:rsidR="00C93DB5" w:rsidRPr="006D1381">
        <w:rPr>
          <w:rFonts w:ascii="Garamond" w:hAnsi="Garamond"/>
          <w:sz w:val="24"/>
          <w:szCs w:val="24"/>
        </w:rPr>
        <w:t>t</w:t>
      </w:r>
      <w:r w:rsidR="0013541D">
        <w:rPr>
          <w:rFonts w:ascii="Garamond" w:hAnsi="Garamond"/>
          <w:sz w:val="24"/>
          <w:szCs w:val="24"/>
        </w:rPr>
        <w:t>,</w:t>
      </w:r>
      <w:r w:rsidR="00C93DB5" w:rsidRPr="006D1381">
        <w:rPr>
          <w:rFonts w:ascii="Garamond" w:hAnsi="Garamond"/>
          <w:sz w:val="24"/>
          <w:szCs w:val="24"/>
        </w:rPr>
        <w:t xml:space="preserve"> duhet t</w:t>
      </w:r>
      <w:r w:rsidR="0037537F" w:rsidRPr="006D1381">
        <w:rPr>
          <w:rFonts w:ascii="Garamond" w:hAnsi="Garamond"/>
          <w:sz w:val="24"/>
          <w:szCs w:val="24"/>
        </w:rPr>
        <w:t>ë</w:t>
      </w:r>
      <w:r w:rsidR="00C93DB5" w:rsidRPr="006D1381">
        <w:rPr>
          <w:rFonts w:ascii="Garamond" w:hAnsi="Garamond"/>
          <w:sz w:val="24"/>
          <w:szCs w:val="24"/>
        </w:rPr>
        <w:t xml:space="preserve"> jet</w:t>
      </w:r>
      <w:r w:rsidR="0037537F" w:rsidRPr="006D1381">
        <w:rPr>
          <w:rFonts w:ascii="Garamond" w:hAnsi="Garamond"/>
          <w:sz w:val="24"/>
          <w:szCs w:val="24"/>
        </w:rPr>
        <w:t>ë</w:t>
      </w:r>
      <w:r w:rsidR="00C93DB5" w:rsidRPr="006D1381">
        <w:rPr>
          <w:rFonts w:ascii="Garamond" w:hAnsi="Garamond"/>
          <w:sz w:val="24"/>
          <w:szCs w:val="24"/>
        </w:rPr>
        <w:t xml:space="preserve"> e nj</w:t>
      </w:r>
      <w:r w:rsidR="0037537F" w:rsidRPr="006D1381">
        <w:rPr>
          <w:rFonts w:ascii="Garamond" w:hAnsi="Garamond"/>
          <w:sz w:val="24"/>
          <w:szCs w:val="24"/>
        </w:rPr>
        <w:t>ë</w:t>
      </w:r>
      <w:r w:rsidR="00FF6784" w:rsidRPr="006D1381">
        <w:rPr>
          <w:rFonts w:ascii="Garamond" w:hAnsi="Garamond"/>
          <w:sz w:val="24"/>
          <w:szCs w:val="24"/>
        </w:rPr>
        <w:t>jtë</w:t>
      </w:r>
      <w:r w:rsidR="00C93DB5" w:rsidRPr="006D1381">
        <w:rPr>
          <w:rFonts w:ascii="Garamond" w:hAnsi="Garamond"/>
          <w:sz w:val="24"/>
          <w:szCs w:val="24"/>
        </w:rPr>
        <w:t>.</w:t>
      </w:r>
      <w:r w:rsidR="00893D99" w:rsidRPr="006D1381">
        <w:rPr>
          <w:rFonts w:ascii="Garamond" w:hAnsi="Garamond"/>
          <w:sz w:val="24"/>
          <w:szCs w:val="24"/>
        </w:rPr>
        <w:t xml:space="preserve"> </w:t>
      </w:r>
      <w:r w:rsidR="007B3711" w:rsidRPr="006D1381">
        <w:rPr>
          <w:rFonts w:ascii="Garamond" w:hAnsi="Garamond"/>
          <w:sz w:val="24"/>
          <w:szCs w:val="24"/>
        </w:rPr>
        <w:t>Për ins</w:t>
      </w:r>
      <w:r w:rsidR="00893D99" w:rsidRPr="006D1381">
        <w:rPr>
          <w:rFonts w:ascii="Garamond" w:hAnsi="Garamond"/>
          <w:sz w:val="24"/>
          <w:szCs w:val="24"/>
        </w:rPr>
        <w:t>tit</w:t>
      </w:r>
      <w:r w:rsidR="007B3711" w:rsidRPr="006D1381">
        <w:rPr>
          <w:rFonts w:ascii="Garamond" w:hAnsi="Garamond"/>
          <w:sz w:val="24"/>
          <w:szCs w:val="24"/>
        </w:rPr>
        <w:t xml:space="preserve">ucionet e huaja të arsimit të lartë që operojnë </w:t>
      </w:r>
      <w:r w:rsidR="00893D99" w:rsidRPr="006D1381">
        <w:rPr>
          <w:rFonts w:ascii="Garamond" w:hAnsi="Garamond"/>
          <w:sz w:val="24"/>
          <w:szCs w:val="24"/>
        </w:rPr>
        <w:t xml:space="preserve">në Republikën e </w:t>
      </w:r>
      <w:r w:rsidR="00893D99" w:rsidRPr="006D1381">
        <w:rPr>
          <w:rFonts w:ascii="Garamond" w:hAnsi="Garamond"/>
          <w:sz w:val="24"/>
          <w:szCs w:val="24"/>
        </w:rPr>
        <w:lastRenderedPageBreak/>
        <w:t xml:space="preserve">Shqipërisë </w:t>
      </w:r>
      <w:r w:rsidR="007B3711" w:rsidRPr="006D1381">
        <w:rPr>
          <w:rFonts w:ascii="Garamond" w:hAnsi="Garamond"/>
          <w:sz w:val="24"/>
          <w:szCs w:val="24"/>
        </w:rPr>
        <w:t>në pë</w:t>
      </w:r>
      <w:r w:rsidR="00FF6784" w:rsidRPr="006D1381">
        <w:rPr>
          <w:rFonts w:ascii="Garamond" w:hAnsi="Garamond"/>
          <w:sz w:val="24"/>
          <w:szCs w:val="24"/>
        </w:rPr>
        <w:t>rmbajtjen e suplem</w:t>
      </w:r>
      <w:r w:rsidR="00C93DB5" w:rsidRPr="006D1381">
        <w:rPr>
          <w:rFonts w:ascii="Garamond" w:hAnsi="Garamond"/>
          <w:sz w:val="24"/>
          <w:szCs w:val="24"/>
        </w:rPr>
        <w:t xml:space="preserve">entit </w:t>
      </w:r>
      <w:r w:rsidR="00893D99" w:rsidRPr="006D1381">
        <w:rPr>
          <w:rFonts w:ascii="Garamond" w:hAnsi="Garamond"/>
          <w:sz w:val="24"/>
          <w:szCs w:val="24"/>
        </w:rPr>
        <w:t xml:space="preserve">të diplomës </w:t>
      </w:r>
      <w:r w:rsidR="00C93DB5" w:rsidRPr="006D1381">
        <w:rPr>
          <w:rFonts w:ascii="Garamond" w:hAnsi="Garamond"/>
          <w:sz w:val="24"/>
          <w:szCs w:val="24"/>
        </w:rPr>
        <w:t xml:space="preserve">përfshihet edhe informacioni për vendin e ofrimit të studimeve, </w:t>
      </w:r>
      <w:r w:rsidR="00893D99" w:rsidRPr="006D1381">
        <w:rPr>
          <w:rFonts w:ascii="Garamond" w:hAnsi="Garamond"/>
          <w:sz w:val="24"/>
          <w:szCs w:val="24"/>
        </w:rPr>
        <w:t xml:space="preserve">përkatësisht </w:t>
      </w:r>
      <w:r w:rsidR="00C93DB5" w:rsidRPr="006D1381">
        <w:rPr>
          <w:rFonts w:ascii="Garamond" w:hAnsi="Garamond"/>
          <w:sz w:val="24"/>
          <w:szCs w:val="24"/>
        </w:rPr>
        <w:t xml:space="preserve">në </w:t>
      </w:r>
      <w:r w:rsidR="00893D99" w:rsidRPr="006D1381">
        <w:rPr>
          <w:rFonts w:ascii="Garamond" w:hAnsi="Garamond"/>
          <w:sz w:val="24"/>
          <w:szCs w:val="24"/>
        </w:rPr>
        <w:t xml:space="preserve">germën </w:t>
      </w:r>
      <w:r w:rsidR="00333E45">
        <w:rPr>
          <w:rFonts w:ascii="Garamond" w:hAnsi="Garamond"/>
          <w:sz w:val="24"/>
          <w:szCs w:val="24"/>
        </w:rPr>
        <w:t>“</w:t>
      </w:r>
      <w:r w:rsidR="00893D99" w:rsidRPr="006D1381">
        <w:rPr>
          <w:rFonts w:ascii="Garamond" w:hAnsi="Garamond"/>
          <w:sz w:val="24"/>
          <w:szCs w:val="24"/>
        </w:rPr>
        <w:t>dh</w:t>
      </w:r>
      <w:r w:rsidR="00333E45">
        <w:rPr>
          <w:rFonts w:ascii="Garamond" w:hAnsi="Garamond"/>
          <w:sz w:val="24"/>
          <w:szCs w:val="24"/>
        </w:rPr>
        <w:t>”</w:t>
      </w:r>
      <w:r w:rsidR="00893D99" w:rsidRPr="006D1381">
        <w:rPr>
          <w:rFonts w:ascii="Garamond" w:hAnsi="Garamond"/>
          <w:sz w:val="24"/>
          <w:szCs w:val="24"/>
        </w:rPr>
        <w:t>, të pikës 4, të këtij udhëzimi.</w:t>
      </w:r>
    </w:p>
    <w:p w14:paraId="7123EB66" w14:textId="34E109AA" w:rsidR="000F2400"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10. </w:t>
      </w:r>
      <w:r w:rsidR="001857DF" w:rsidRPr="006D1381">
        <w:rPr>
          <w:rFonts w:ascii="Garamond" w:hAnsi="Garamond"/>
          <w:sz w:val="24"/>
          <w:szCs w:val="24"/>
        </w:rPr>
        <w:t>S</w:t>
      </w:r>
      <w:r w:rsidR="00AD5DFE" w:rsidRPr="006D1381">
        <w:rPr>
          <w:rFonts w:ascii="Garamond" w:hAnsi="Garamond"/>
          <w:sz w:val="24"/>
          <w:szCs w:val="24"/>
        </w:rPr>
        <w:t>uplementi i</w:t>
      </w:r>
      <w:r w:rsidR="00D62EDD" w:rsidRPr="006D1381">
        <w:rPr>
          <w:rFonts w:ascii="Garamond" w:hAnsi="Garamond"/>
          <w:sz w:val="24"/>
          <w:szCs w:val="24"/>
        </w:rPr>
        <w:t xml:space="preserve"> </w:t>
      </w:r>
      <w:r w:rsidR="00811D83" w:rsidRPr="006D1381">
        <w:rPr>
          <w:rFonts w:ascii="Garamond" w:hAnsi="Garamond"/>
          <w:sz w:val="24"/>
          <w:szCs w:val="24"/>
        </w:rPr>
        <w:t>diplomës</w:t>
      </w:r>
      <w:r w:rsidR="00F40B8A" w:rsidRPr="006D1381">
        <w:rPr>
          <w:rFonts w:ascii="Garamond" w:hAnsi="Garamond"/>
          <w:sz w:val="24"/>
          <w:szCs w:val="24"/>
        </w:rPr>
        <w:t>,</w:t>
      </w:r>
      <w:r w:rsidR="000F2400" w:rsidRPr="006D1381">
        <w:rPr>
          <w:rFonts w:ascii="Garamond" w:hAnsi="Garamond"/>
          <w:sz w:val="24"/>
          <w:szCs w:val="24"/>
        </w:rPr>
        <w:t xml:space="preserve"> </w:t>
      </w:r>
      <w:r w:rsidR="00391184" w:rsidRPr="006D1381">
        <w:rPr>
          <w:rFonts w:ascii="Garamond" w:hAnsi="Garamond"/>
          <w:sz w:val="24"/>
          <w:szCs w:val="24"/>
        </w:rPr>
        <w:t>i lëshuar</w:t>
      </w:r>
      <w:r w:rsidR="000F2400" w:rsidRPr="006D1381">
        <w:rPr>
          <w:rFonts w:ascii="Garamond" w:hAnsi="Garamond"/>
          <w:sz w:val="24"/>
          <w:szCs w:val="24"/>
        </w:rPr>
        <w:t xml:space="preserve"> </w:t>
      </w:r>
      <w:r w:rsidR="00F816B2" w:rsidRPr="006D1381">
        <w:rPr>
          <w:rFonts w:ascii="Garamond" w:hAnsi="Garamond"/>
          <w:sz w:val="24"/>
          <w:szCs w:val="24"/>
        </w:rPr>
        <w:t>njëkohë</w:t>
      </w:r>
      <w:r w:rsidR="004253B1" w:rsidRPr="006D1381">
        <w:rPr>
          <w:rFonts w:ascii="Garamond" w:hAnsi="Garamond"/>
          <w:sz w:val="24"/>
          <w:szCs w:val="24"/>
        </w:rPr>
        <w:t xml:space="preserve">sisht </w:t>
      </w:r>
      <w:r w:rsidR="00D8408D" w:rsidRPr="006D1381">
        <w:rPr>
          <w:rFonts w:ascii="Garamond" w:hAnsi="Garamond"/>
          <w:sz w:val="24"/>
          <w:szCs w:val="24"/>
        </w:rPr>
        <w:t>s</w:t>
      </w:r>
      <w:r w:rsidR="00FD6912" w:rsidRPr="006D1381">
        <w:rPr>
          <w:rFonts w:ascii="Garamond" w:hAnsi="Garamond"/>
          <w:sz w:val="24"/>
          <w:szCs w:val="24"/>
        </w:rPr>
        <w:t>ë</w:t>
      </w:r>
      <w:r w:rsidR="00D8408D" w:rsidRPr="006D1381">
        <w:rPr>
          <w:rFonts w:ascii="Garamond" w:hAnsi="Garamond"/>
          <w:sz w:val="24"/>
          <w:szCs w:val="24"/>
        </w:rPr>
        <w:t xml:space="preserve"> bashku me diplom</w:t>
      </w:r>
      <w:r w:rsidR="00FD6912" w:rsidRPr="006D1381">
        <w:rPr>
          <w:rFonts w:ascii="Garamond" w:hAnsi="Garamond"/>
          <w:sz w:val="24"/>
          <w:szCs w:val="24"/>
        </w:rPr>
        <w:t>ë</w:t>
      </w:r>
      <w:r w:rsidR="00D8408D" w:rsidRPr="006D1381">
        <w:rPr>
          <w:rFonts w:ascii="Garamond" w:hAnsi="Garamond"/>
          <w:sz w:val="24"/>
          <w:szCs w:val="24"/>
        </w:rPr>
        <w:t>n</w:t>
      </w:r>
      <w:r w:rsidR="00F40B8A" w:rsidRPr="006D1381">
        <w:rPr>
          <w:rFonts w:ascii="Garamond" w:hAnsi="Garamond"/>
          <w:sz w:val="24"/>
          <w:szCs w:val="24"/>
        </w:rPr>
        <w:t>,</w:t>
      </w:r>
      <w:r w:rsidR="00D8408D" w:rsidRPr="006D1381">
        <w:rPr>
          <w:rFonts w:ascii="Garamond" w:hAnsi="Garamond"/>
          <w:sz w:val="24"/>
          <w:szCs w:val="24"/>
        </w:rPr>
        <w:t xml:space="preserve"> </w:t>
      </w:r>
      <w:r w:rsidR="00F40B8A" w:rsidRPr="006D1381">
        <w:rPr>
          <w:rFonts w:ascii="Garamond" w:hAnsi="Garamond"/>
          <w:sz w:val="24"/>
          <w:szCs w:val="24"/>
        </w:rPr>
        <w:t>është</w:t>
      </w:r>
      <w:r w:rsidR="00D8408D" w:rsidRPr="006D1381">
        <w:rPr>
          <w:rFonts w:ascii="Garamond" w:hAnsi="Garamond"/>
          <w:sz w:val="24"/>
          <w:szCs w:val="24"/>
        </w:rPr>
        <w:t xml:space="preserve"> </w:t>
      </w:r>
      <w:r w:rsidR="00391184" w:rsidRPr="006D1381">
        <w:rPr>
          <w:rFonts w:ascii="Garamond" w:hAnsi="Garamond"/>
          <w:sz w:val="24"/>
          <w:szCs w:val="24"/>
        </w:rPr>
        <w:t xml:space="preserve">pa pagesë </w:t>
      </w:r>
      <w:r w:rsidR="000F2400" w:rsidRPr="006D1381">
        <w:rPr>
          <w:rFonts w:ascii="Garamond" w:hAnsi="Garamond"/>
          <w:sz w:val="24"/>
          <w:szCs w:val="24"/>
        </w:rPr>
        <w:t>për të gjithë të diplomuarit.</w:t>
      </w:r>
      <w:r w:rsidR="003E1125" w:rsidRPr="006D1381">
        <w:rPr>
          <w:rFonts w:ascii="Garamond" w:hAnsi="Garamond"/>
          <w:sz w:val="24"/>
          <w:szCs w:val="24"/>
        </w:rPr>
        <w:t xml:space="preserve"> Në rast se mbajtësi i tij e humbet suplementin e diplomës, ai mund të kërkojë rilëshimin e suplementit të diplomës, përkundrejt një tarife të miratuar nga I</w:t>
      </w:r>
      <w:r w:rsidR="005D4574" w:rsidRPr="006D1381">
        <w:rPr>
          <w:rFonts w:ascii="Garamond" w:hAnsi="Garamond"/>
          <w:sz w:val="24"/>
          <w:szCs w:val="24"/>
        </w:rPr>
        <w:t>nstitucioni i Arsimit të Lartë përkatës</w:t>
      </w:r>
      <w:r w:rsidR="003E1125" w:rsidRPr="006D1381">
        <w:rPr>
          <w:rFonts w:ascii="Garamond" w:hAnsi="Garamond"/>
          <w:sz w:val="24"/>
          <w:szCs w:val="24"/>
        </w:rPr>
        <w:t xml:space="preserve">. </w:t>
      </w:r>
    </w:p>
    <w:p w14:paraId="0A0A978D" w14:textId="595A827A" w:rsidR="003E1125"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11. </w:t>
      </w:r>
      <w:r w:rsidR="003E1125" w:rsidRPr="006D1381">
        <w:rPr>
          <w:rFonts w:ascii="Garamond" w:hAnsi="Garamond"/>
          <w:sz w:val="24"/>
          <w:szCs w:val="24"/>
        </w:rPr>
        <w:t xml:space="preserve">Suplementi i </w:t>
      </w:r>
      <w:r w:rsidR="00811D83" w:rsidRPr="006D1381">
        <w:rPr>
          <w:rFonts w:ascii="Garamond" w:hAnsi="Garamond"/>
          <w:sz w:val="24"/>
          <w:szCs w:val="24"/>
        </w:rPr>
        <w:t xml:space="preserve">diplomës </w:t>
      </w:r>
      <w:r w:rsidR="003E1125" w:rsidRPr="006D1381">
        <w:rPr>
          <w:rFonts w:ascii="Garamond" w:hAnsi="Garamond"/>
          <w:sz w:val="24"/>
          <w:szCs w:val="24"/>
        </w:rPr>
        <w:t xml:space="preserve">nuk e zëvendëson </w:t>
      </w:r>
      <w:r w:rsidR="0013541D" w:rsidRPr="006D1381">
        <w:rPr>
          <w:rFonts w:ascii="Garamond" w:hAnsi="Garamond"/>
          <w:sz w:val="24"/>
          <w:szCs w:val="24"/>
        </w:rPr>
        <w:t xml:space="preserve">diplomën </w:t>
      </w:r>
      <w:r w:rsidR="003E1125" w:rsidRPr="006D1381">
        <w:rPr>
          <w:rFonts w:ascii="Garamond" w:hAnsi="Garamond"/>
          <w:sz w:val="24"/>
          <w:szCs w:val="24"/>
        </w:rPr>
        <w:t>që jepet në përfundim të programit të studimit.</w:t>
      </w:r>
    </w:p>
    <w:p w14:paraId="5364BA7D" w14:textId="394202DC" w:rsidR="000F2400"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12. </w:t>
      </w:r>
      <w:r w:rsidR="005D4574" w:rsidRPr="006D1381">
        <w:rPr>
          <w:rFonts w:ascii="Garamond" w:hAnsi="Garamond"/>
          <w:sz w:val="24"/>
          <w:szCs w:val="24"/>
        </w:rPr>
        <w:t xml:space="preserve">Institucioni i Arsimit të Lartë </w:t>
      </w:r>
      <w:r w:rsidR="009E0701" w:rsidRPr="006D1381">
        <w:rPr>
          <w:rFonts w:ascii="Garamond" w:hAnsi="Garamond"/>
          <w:sz w:val="24"/>
          <w:szCs w:val="24"/>
        </w:rPr>
        <w:t>duhet të përcaktoj</w:t>
      </w:r>
      <w:r w:rsidR="000F2400" w:rsidRPr="006D1381">
        <w:rPr>
          <w:rFonts w:ascii="Garamond" w:hAnsi="Garamond"/>
          <w:sz w:val="24"/>
          <w:szCs w:val="24"/>
        </w:rPr>
        <w:t xml:space="preserve">ë në aktet </w:t>
      </w:r>
      <w:r w:rsidR="009E0701" w:rsidRPr="006D1381">
        <w:rPr>
          <w:rFonts w:ascii="Garamond" w:hAnsi="Garamond"/>
          <w:sz w:val="24"/>
          <w:szCs w:val="24"/>
        </w:rPr>
        <w:t>e</w:t>
      </w:r>
      <w:r w:rsidR="000F2400" w:rsidRPr="006D1381">
        <w:rPr>
          <w:rFonts w:ascii="Garamond" w:hAnsi="Garamond"/>
          <w:sz w:val="24"/>
          <w:szCs w:val="24"/>
        </w:rPr>
        <w:t xml:space="preserve"> brendshme</w:t>
      </w:r>
      <w:r w:rsidR="009E0701" w:rsidRPr="006D1381">
        <w:rPr>
          <w:rFonts w:ascii="Garamond" w:hAnsi="Garamond"/>
          <w:sz w:val="24"/>
          <w:szCs w:val="24"/>
        </w:rPr>
        <w:t xml:space="preserve"> të </w:t>
      </w:r>
      <w:r w:rsidR="004253B1" w:rsidRPr="006D1381">
        <w:rPr>
          <w:rFonts w:ascii="Garamond" w:hAnsi="Garamond"/>
          <w:sz w:val="24"/>
          <w:szCs w:val="24"/>
        </w:rPr>
        <w:t>ush</w:t>
      </w:r>
      <w:r w:rsidR="00363DB8" w:rsidRPr="006D1381">
        <w:rPr>
          <w:rFonts w:ascii="Garamond" w:hAnsi="Garamond"/>
          <w:sz w:val="24"/>
          <w:szCs w:val="24"/>
        </w:rPr>
        <w:t>t</w:t>
      </w:r>
      <w:r w:rsidR="004253B1" w:rsidRPr="006D1381">
        <w:rPr>
          <w:rFonts w:ascii="Garamond" w:hAnsi="Garamond"/>
          <w:sz w:val="24"/>
          <w:szCs w:val="24"/>
        </w:rPr>
        <w:t xml:space="preserve">rimit </w:t>
      </w:r>
      <w:r w:rsidR="009E0701" w:rsidRPr="006D1381">
        <w:rPr>
          <w:rFonts w:ascii="Garamond" w:hAnsi="Garamond"/>
          <w:sz w:val="24"/>
          <w:szCs w:val="24"/>
        </w:rPr>
        <w:t>të veprimtarisë së saj</w:t>
      </w:r>
      <w:r w:rsidR="000F2400" w:rsidRPr="006D1381">
        <w:rPr>
          <w:rFonts w:ascii="Garamond" w:hAnsi="Garamond"/>
          <w:sz w:val="24"/>
          <w:szCs w:val="24"/>
        </w:rPr>
        <w:t xml:space="preserve">, procedurat për përgatitjen, certifikimin, administrimin dhe lëshimin e </w:t>
      </w:r>
      <w:r w:rsidR="00811D83" w:rsidRPr="006D1381">
        <w:rPr>
          <w:rFonts w:ascii="Garamond" w:hAnsi="Garamond"/>
          <w:sz w:val="24"/>
          <w:szCs w:val="24"/>
        </w:rPr>
        <w:t>suplementit të diplomës</w:t>
      </w:r>
      <w:r w:rsidR="009016C6" w:rsidRPr="006D1381">
        <w:rPr>
          <w:rFonts w:ascii="Garamond" w:hAnsi="Garamond"/>
          <w:sz w:val="24"/>
          <w:szCs w:val="24"/>
        </w:rPr>
        <w:t>, në zbatim të legjislacionit në fuqi për arsimin e lartë.</w:t>
      </w:r>
    </w:p>
    <w:p w14:paraId="5A532513" w14:textId="33A41114" w:rsidR="00331F3E"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13. </w:t>
      </w:r>
      <w:r w:rsidR="00331F3E" w:rsidRPr="006D1381">
        <w:rPr>
          <w:rFonts w:ascii="Garamond" w:hAnsi="Garamond"/>
          <w:sz w:val="24"/>
          <w:szCs w:val="24"/>
        </w:rPr>
        <w:t>Udhëzimi nr</w:t>
      </w:r>
      <w:r w:rsidR="005A5877" w:rsidRPr="006D1381">
        <w:rPr>
          <w:rFonts w:ascii="Garamond" w:hAnsi="Garamond"/>
          <w:sz w:val="24"/>
          <w:szCs w:val="24"/>
        </w:rPr>
        <w:t>. 7, datë 18.2.2009</w:t>
      </w:r>
      <w:r w:rsidR="0013541D">
        <w:rPr>
          <w:rFonts w:ascii="Garamond" w:hAnsi="Garamond"/>
          <w:sz w:val="24"/>
          <w:szCs w:val="24"/>
        </w:rPr>
        <w:t>,</w:t>
      </w:r>
      <w:r w:rsidR="005A5877" w:rsidRPr="006D1381">
        <w:rPr>
          <w:rFonts w:ascii="Garamond" w:hAnsi="Garamond"/>
          <w:sz w:val="24"/>
          <w:szCs w:val="24"/>
        </w:rPr>
        <w:t xml:space="preserve"> </w:t>
      </w:r>
      <w:r w:rsidR="00333E45">
        <w:rPr>
          <w:rFonts w:ascii="Garamond" w:hAnsi="Garamond"/>
          <w:sz w:val="24"/>
          <w:szCs w:val="24"/>
        </w:rPr>
        <w:t>“</w:t>
      </w:r>
      <w:r w:rsidR="005A5877" w:rsidRPr="006D1381">
        <w:rPr>
          <w:rFonts w:ascii="Garamond" w:hAnsi="Garamond"/>
          <w:sz w:val="24"/>
          <w:szCs w:val="24"/>
        </w:rPr>
        <w:t>Për</w:t>
      </w:r>
      <w:r w:rsidR="0013541D">
        <w:rPr>
          <w:rFonts w:ascii="Garamond" w:hAnsi="Garamond"/>
          <w:sz w:val="24"/>
          <w:szCs w:val="24"/>
        </w:rPr>
        <w:t xml:space="preserve"> </w:t>
      </w:r>
      <w:r w:rsidR="009F4BBA" w:rsidRPr="006D1381">
        <w:rPr>
          <w:rFonts w:ascii="Garamond" w:hAnsi="Garamond"/>
          <w:sz w:val="24"/>
          <w:szCs w:val="24"/>
        </w:rPr>
        <w:t>suplementin e diplomës</w:t>
      </w:r>
      <w:r w:rsidR="00333E45">
        <w:rPr>
          <w:rFonts w:ascii="Garamond" w:hAnsi="Garamond"/>
          <w:sz w:val="24"/>
          <w:szCs w:val="24"/>
        </w:rPr>
        <w:t>”</w:t>
      </w:r>
      <w:r w:rsidR="0013541D">
        <w:rPr>
          <w:rFonts w:ascii="Garamond" w:hAnsi="Garamond"/>
          <w:sz w:val="24"/>
          <w:szCs w:val="24"/>
        </w:rPr>
        <w:t>,</w:t>
      </w:r>
      <w:r w:rsidR="00331F3E" w:rsidRPr="006D1381">
        <w:rPr>
          <w:rFonts w:ascii="Garamond" w:hAnsi="Garamond"/>
          <w:sz w:val="24"/>
          <w:szCs w:val="24"/>
        </w:rPr>
        <w:t xml:space="preserve"> shfuqizohet.</w:t>
      </w:r>
    </w:p>
    <w:p w14:paraId="42C237AC" w14:textId="10DD25A8" w:rsidR="00DF2C13"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 xml:space="preserve">14. </w:t>
      </w:r>
      <w:r w:rsidR="000F2400" w:rsidRPr="006D1381">
        <w:rPr>
          <w:rFonts w:ascii="Garamond" w:hAnsi="Garamond"/>
          <w:sz w:val="24"/>
          <w:szCs w:val="24"/>
        </w:rPr>
        <w:t>Ngarkohe</w:t>
      </w:r>
      <w:r w:rsidR="00FD6912" w:rsidRPr="006D1381">
        <w:rPr>
          <w:rFonts w:ascii="Garamond" w:hAnsi="Garamond"/>
          <w:sz w:val="24"/>
          <w:szCs w:val="24"/>
        </w:rPr>
        <w:t xml:space="preserve">n </w:t>
      </w:r>
      <w:r w:rsidR="00DF2C13" w:rsidRPr="006D1381">
        <w:rPr>
          <w:rFonts w:ascii="Garamond" w:hAnsi="Garamond"/>
          <w:sz w:val="24"/>
          <w:szCs w:val="24"/>
        </w:rPr>
        <w:t xml:space="preserve">për zbatimin e këtij udhëzimi Sekretari i Përgjithshëm </w:t>
      </w:r>
      <w:r w:rsidR="00C970EA" w:rsidRPr="006D1381">
        <w:rPr>
          <w:rFonts w:ascii="Garamond" w:hAnsi="Garamond"/>
          <w:sz w:val="24"/>
          <w:szCs w:val="24"/>
        </w:rPr>
        <w:t>në M</w:t>
      </w:r>
      <w:r w:rsidR="00A24D40" w:rsidRPr="006D1381">
        <w:rPr>
          <w:rFonts w:ascii="Garamond" w:hAnsi="Garamond"/>
          <w:sz w:val="24"/>
          <w:szCs w:val="24"/>
        </w:rPr>
        <w:t xml:space="preserve">inistrinë e Arsimit, Sportit dhe Rinisë, </w:t>
      </w:r>
      <w:r w:rsidR="00FD6912" w:rsidRPr="006D1381">
        <w:rPr>
          <w:rFonts w:ascii="Garamond" w:hAnsi="Garamond"/>
          <w:sz w:val="24"/>
          <w:szCs w:val="24"/>
        </w:rPr>
        <w:t>Institucionet e Arsimit të Lartë</w:t>
      </w:r>
      <w:r w:rsidR="00DF2C13" w:rsidRPr="006D1381">
        <w:rPr>
          <w:rFonts w:ascii="Garamond" w:hAnsi="Garamond"/>
          <w:sz w:val="24"/>
          <w:szCs w:val="24"/>
        </w:rPr>
        <w:t xml:space="preserve"> dhe</w:t>
      </w:r>
      <w:r w:rsidR="00FD6912" w:rsidRPr="006D1381">
        <w:rPr>
          <w:rFonts w:ascii="Garamond" w:hAnsi="Garamond"/>
          <w:sz w:val="24"/>
          <w:szCs w:val="24"/>
        </w:rPr>
        <w:t xml:space="preserve"> Qendra e Shërbimeve Arsimore</w:t>
      </w:r>
      <w:r w:rsidR="00DF2C13" w:rsidRPr="006D1381">
        <w:rPr>
          <w:rFonts w:ascii="Garamond" w:hAnsi="Garamond"/>
          <w:sz w:val="24"/>
          <w:szCs w:val="24"/>
        </w:rPr>
        <w:t xml:space="preserve">. </w:t>
      </w:r>
    </w:p>
    <w:p w14:paraId="1AC9B440" w14:textId="0ECD346D" w:rsidR="000F2400" w:rsidRPr="006D1381" w:rsidRDefault="008D52D2" w:rsidP="005F1212">
      <w:pPr>
        <w:spacing w:after="0" w:line="240" w:lineRule="auto"/>
        <w:ind w:firstLine="284"/>
        <w:jc w:val="both"/>
        <w:rPr>
          <w:rFonts w:ascii="Garamond" w:hAnsi="Garamond"/>
          <w:sz w:val="24"/>
          <w:szCs w:val="24"/>
        </w:rPr>
      </w:pPr>
      <w:r w:rsidRPr="006D1381">
        <w:rPr>
          <w:rFonts w:ascii="Garamond" w:hAnsi="Garamond"/>
          <w:sz w:val="24"/>
          <w:szCs w:val="24"/>
        </w:rPr>
        <w:t>Ky u</w:t>
      </w:r>
      <w:r w:rsidR="000F2400" w:rsidRPr="006D1381">
        <w:rPr>
          <w:rFonts w:ascii="Garamond" w:hAnsi="Garamond"/>
          <w:sz w:val="24"/>
          <w:szCs w:val="24"/>
        </w:rPr>
        <w:t xml:space="preserve">dhëzim hyn në fuqi </w:t>
      </w:r>
      <w:r w:rsidR="00C970EA" w:rsidRPr="006D1381">
        <w:rPr>
          <w:rFonts w:ascii="Garamond" w:hAnsi="Garamond"/>
          <w:sz w:val="24"/>
          <w:szCs w:val="24"/>
        </w:rPr>
        <w:t xml:space="preserve">pas botimit </w:t>
      </w:r>
      <w:r w:rsidR="009016C6" w:rsidRPr="006D1381">
        <w:rPr>
          <w:rFonts w:ascii="Garamond" w:hAnsi="Garamond"/>
          <w:sz w:val="24"/>
          <w:szCs w:val="24"/>
        </w:rPr>
        <w:t>në Fletoren Z</w:t>
      </w:r>
      <w:r w:rsidR="000F2400" w:rsidRPr="006D1381">
        <w:rPr>
          <w:rFonts w:ascii="Garamond" w:hAnsi="Garamond"/>
          <w:sz w:val="24"/>
          <w:szCs w:val="24"/>
        </w:rPr>
        <w:t xml:space="preserve">yrtare. </w:t>
      </w:r>
    </w:p>
    <w:p w14:paraId="15C04194" w14:textId="77777777" w:rsidR="008D52D2" w:rsidRPr="006D1381" w:rsidRDefault="008D52D2" w:rsidP="005F1212">
      <w:pPr>
        <w:spacing w:after="0" w:line="240" w:lineRule="auto"/>
        <w:ind w:firstLine="284"/>
        <w:jc w:val="both"/>
        <w:rPr>
          <w:rFonts w:ascii="Garamond" w:hAnsi="Garamond"/>
          <w:sz w:val="24"/>
          <w:szCs w:val="24"/>
        </w:rPr>
      </w:pPr>
    </w:p>
    <w:p w14:paraId="101E9092" w14:textId="343D8400" w:rsidR="008D52D2" w:rsidRPr="006D1381" w:rsidRDefault="008D52D2" w:rsidP="008D52D2">
      <w:pPr>
        <w:spacing w:after="0" w:line="240" w:lineRule="auto"/>
        <w:ind w:firstLine="284"/>
        <w:jc w:val="right"/>
        <w:rPr>
          <w:rFonts w:ascii="Garamond" w:hAnsi="Garamond"/>
          <w:sz w:val="24"/>
          <w:szCs w:val="24"/>
        </w:rPr>
      </w:pPr>
      <w:r w:rsidRPr="006D1381">
        <w:rPr>
          <w:rFonts w:ascii="Garamond" w:hAnsi="Garamond"/>
          <w:sz w:val="24"/>
          <w:szCs w:val="24"/>
        </w:rPr>
        <w:t>MINIST</w:t>
      </w:r>
      <w:r w:rsidR="0013541D">
        <w:rPr>
          <w:rFonts w:ascii="Garamond" w:hAnsi="Garamond"/>
          <w:sz w:val="24"/>
          <w:szCs w:val="24"/>
        </w:rPr>
        <w:t>Ë</w:t>
      </w:r>
      <w:r w:rsidRPr="006D1381">
        <w:rPr>
          <w:rFonts w:ascii="Garamond" w:hAnsi="Garamond"/>
          <w:sz w:val="24"/>
          <w:szCs w:val="24"/>
        </w:rPr>
        <w:t xml:space="preserve">R I ARSIMIT, </w:t>
      </w:r>
    </w:p>
    <w:p w14:paraId="0BA09938" w14:textId="7F9CFB84" w:rsidR="008D52D2" w:rsidRPr="006D1381" w:rsidRDefault="008D52D2" w:rsidP="008D52D2">
      <w:pPr>
        <w:spacing w:after="0" w:line="240" w:lineRule="auto"/>
        <w:ind w:firstLine="284"/>
        <w:jc w:val="right"/>
        <w:rPr>
          <w:rFonts w:ascii="Garamond" w:hAnsi="Garamond"/>
          <w:sz w:val="24"/>
          <w:szCs w:val="24"/>
        </w:rPr>
      </w:pPr>
      <w:r w:rsidRPr="006D1381">
        <w:rPr>
          <w:rFonts w:ascii="Garamond" w:hAnsi="Garamond"/>
          <w:sz w:val="24"/>
          <w:szCs w:val="24"/>
        </w:rPr>
        <w:t>SPORTIT DHE RINISË</w:t>
      </w:r>
    </w:p>
    <w:p w14:paraId="50AFA0A2" w14:textId="6053F659" w:rsidR="008D52D2" w:rsidRPr="006D1381" w:rsidRDefault="008D52D2" w:rsidP="008D52D2">
      <w:pPr>
        <w:spacing w:after="0" w:line="240" w:lineRule="auto"/>
        <w:ind w:firstLine="284"/>
        <w:jc w:val="right"/>
        <w:rPr>
          <w:rFonts w:ascii="Garamond" w:hAnsi="Garamond"/>
          <w:b/>
          <w:sz w:val="24"/>
          <w:szCs w:val="24"/>
        </w:rPr>
      </w:pPr>
      <w:r w:rsidRPr="006D1381">
        <w:rPr>
          <w:rFonts w:ascii="Garamond" w:hAnsi="Garamond"/>
          <w:b/>
          <w:sz w:val="24"/>
          <w:szCs w:val="24"/>
        </w:rPr>
        <w:t>Besa Shahini</w:t>
      </w:r>
    </w:p>
    <w:p w14:paraId="00BC1905" w14:textId="77777777" w:rsidR="00695688" w:rsidRPr="006D1381" w:rsidRDefault="00695688" w:rsidP="005F1212">
      <w:pPr>
        <w:spacing w:after="0" w:line="240" w:lineRule="auto"/>
        <w:ind w:firstLine="284"/>
        <w:jc w:val="both"/>
        <w:rPr>
          <w:rFonts w:ascii="Garamond" w:hAnsi="Garamond"/>
          <w:b/>
          <w:sz w:val="24"/>
          <w:szCs w:val="24"/>
        </w:rPr>
      </w:pPr>
    </w:p>
    <w:tbl>
      <w:tblPr>
        <w:tblpPr w:leftFromText="180" w:rightFromText="180" w:vertAnchor="text" w:horzAnchor="margin" w:tblpY="6"/>
        <w:tblW w:w="10065"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567"/>
        <w:gridCol w:w="426"/>
        <w:gridCol w:w="142"/>
        <w:gridCol w:w="425"/>
        <w:gridCol w:w="142"/>
        <w:gridCol w:w="850"/>
        <w:gridCol w:w="2268"/>
        <w:gridCol w:w="354"/>
        <w:gridCol w:w="213"/>
        <w:gridCol w:w="4394"/>
        <w:gridCol w:w="284"/>
      </w:tblGrid>
      <w:tr w:rsidR="00C77EED" w:rsidRPr="006D1381" w14:paraId="4B3E2728" w14:textId="77777777" w:rsidTr="00C77EED">
        <w:trPr>
          <w:cantSplit/>
        </w:trPr>
        <w:tc>
          <w:tcPr>
            <w:tcW w:w="10065" w:type="dxa"/>
            <w:gridSpan w:val="11"/>
            <w:tcBorders>
              <w:top w:val="nil"/>
              <w:left w:val="nil"/>
              <w:bottom w:val="double" w:sz="6" w:space="0" w:color="auto"/>
              <w:right w:val="nil"/>
            </w:tcBorders>
          </w:tcPr>
          <w:p w14:paraId="4C9CEDAF" w14:textId="36FDC154" w:rsidR="00C77EED" w:rsidRPr="0013541D" w:rsidRDefault="00C77EED" w:rsidP="008D52D2">
            <w:pPr>
              <w:spacing w:after="0" w:line="240" w:lineRule="auto"/>
              <w:jc w:val="center"/>
              <w:rPr>
                <w:rFonts w:ascii="Garamond" w:hAnsi="Garamond"/>
                <w:sz w:val="24"/>
                <w:szCs w:val="24"/>
              </w:rPr>
            </w:pPr>
            <w:r w:rsidRPr="0013541D">
              <w:rPr>
                <w:rFonts w:ascii="Garamond" w:hAnsi="Garamond"/>
                <w:sz w:val="24"/>
                <w:szCs w:val="24"/>
              </w:rPr>
              <w:t>ANEKS 1</w:t>
            </w:r>
          </w:p>
          <w:p w14:paraId="3B5720BA" w14:textId="77777777" w:rsidR="00C77EED" w:rsidRPr="006D1381" w:rsidRDefault="00C77EED" w:rsidP="008D52D2">
            <w:pPr>
              <w:spacing w:after="0" w:line="240" w:lineRule="auto"/>
              <w:jc w:val="both"/>
              <w:rPr>
                <w:rFonts w:ascii="Garamond" w:hAnsi="Garamond"/>
                <w:sz w:val="20"/>
                <w:szCs w:val="20"/>
              </w:rPr>
            </w:pPr>
          </w:p>
          <w:p w14:paraId="188F445B" w14:textId="1304FAE3" w:rsidR="00C77EED" w:rsidRPr="006D1381" w:rsidRDefault="00C77EED" w:rsidP="008D52D2">
            <w:pPr>
              <w:spacing w:after="0" w:line="240" w:lineRule="auto"/>
              <w:jc w:val="both"/>
              <w:rPr>
                <w:rFonts w:ascii="Garamond" w:hAnsi="Garamond"/>
                <w:sz w:val="20"/>
                <w:szCs w:val="20"/>
              </w:rPr>
            </w:pPr>
            <w:r w:rsidRPr="006D1381">
              <w:rPr>
                <w:rFonts w:ascii="Garamond" w:hAnsi="Garamond"/>
                <w:noProof/>
                <w:sz w:val="20"/>
                <w:szCs w:val="20"/>
                <w:lang w:val="en-US"/>
              </w:rPr>
              <w:drawing>
                <wp:anchor distT="0" distB="0" distL="0" distR="0" simplePos="0" relativeHeight="251658752" behindDoc="1" locked="0" layoutInCell="1" allowOverlap="1" wp14:anchorId="5C494881" wp14:editId="026F72F4">
                  <wp:simplePos x="0" y="0"/>
                  <wp:positionH relativeFrom="column">
                    <wp:posOffset>-354330</wp:posOffset>
                  </wp:positionH>
                  <wp:positionV relativeFrom="paragraph">
                    <wp:posOffset>-330200</wp:posOffset>
                  </wp:positionV>
                  <wp:extent cx="1316355" cy="3778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6355" cy="377825"/>
                          </a:xfrm>
                          <a:prstGeom prst="rect">
                            <a:avLst/>
                          </a:prstGeom>
                          <a:solidFill>
                            <a:srgbClr val="FFFFFF">
                              <a:alpha val="0"/>
                            </a:srgbClr>
                          </a:solidFill>
                          <a:ln>
                            <a:noFill/>
                          </a:ln>
                        </pic:spPr>
                      </pic:pic>
                    </a:graphicData>
                  </a:graphic>
                </wp:anchor>
              </w:drawing>
            </w:r>
            <w:r w:rsidRPr="006D1381">
              <w:rPr>
                <w:rFonts w:ascii="Garamond" w:hAnsi="Garamond"/>
                <w:sz w:val="20"/>
                <w:szCs w:val="20"/>
              </w:rPr>
              <w:t xml:space="preserve">Suplementi i </w:t>
            </w:r>
            <w:r w:rsidR="009F4BBA" w:rsidRPr="006D1381">
              <w:rPr>
                <w:rFonts w:ascii="Garamond" w:hAnsi="Garamond"/>
                <w:sz w:val="20"/>
                <w:szCs w:val="20"/>
              </w:rPr>
              <w:t>Diplomës</w:t>
            </w:r>
            <w:r w:rsidRPr="006D1381">
              <w:rPr>
                <w:rFonts w:ascii="Garamond" w:hAnsi="Garamond"/>
                <w:sz w:val="20"/>
                <w:szCs w:val="20"/>
              </w:rPr>
              <w:t>/Diploma Supplement</w:t>
            </w:r>
          </w:p>
        </w:tc>
      </w:tr>
      <w:tr w:rsidR="00C77EED" w:rsidRPr="006D1381" w14:paraId="55D96680" w14:textId="77777777" w:rsidTr="00C77EED">
        <w:trPr>
          <w:cantSplit/>
        </w:trPr>
        <w:tc>
          <w:tcPr>
            <w:tcW w:w="567" w:type="dxa"/>
            <w:tcBorders>
              <w:top w:val="double" w:sz="6" w:space="0" w:color="auto"/>
              <w:left w:val="double" w:sz="6" w:space="0" w:color="auto"/>
              <w:bottom w:val="nil"/>
            </w:tcBorders>
            <w:shd w:val="pct5" w:color="auto" w:fill="FFFFFF"/>
          </w:tcPr>
          <w:p w14:paraId="2A710A0A"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double" w:sz="6" w:space="0" w:color="auto"/>
              <w:bottom w:val="nil"/>
            </w:tcBorders>
            <w:shd w:val="pct5" w:color="auto" w:fill="FFFFFF"/>
          </w:tcPr>
          <w:p w14:paraId="4D9AF9AC" w14:textId="111A88FC" w:rsidR="00C77EED" w:rsidRPr="006D1381" w:rsidRDefault="00C77EED" w:rsidP="008D52D2">
            <w:pPr>
              <w:spacing w:after="0" w:line="240" w:lineRule="auto"/>
              <w:jc w:val="center"/>
              <w:rPr>
                <w:rFonts w:ascii="Garamond" w:hAnsi="Garamond"/>
                <w:b/>
                <w:sz w:val="20"/>
                <w:szCs w:val="20"/>
              </w:rPr>
            </w:pPr>
            <w:r w:rsidRPr="006D1381">
              <w:rPr>
                <w:rFonts w:ascii="Garamond" w:hAnsi="Garamond"/>
                <w:b/>
                <w:sz w:val="20"/>
                <w:szCs w:val="20"/>
              </w:rPr>
              <w:t>1. Të dhëna identifikuese për mbajtësin e kualifikimit</w:t>
            </w:r>
            <w:r w:rsidR="00683033">
              <w:rPr>
                <w:rFonts w:ascii="Garamond" w:hAnsi="Garamond"/>
                <w:b/>
                <w:sz w:val="20"/>
                <w:szCs w:val="20"/>
              </w:rPr>
              <w:t xml:space="preserve"> </w:t>
            </w:r>
            <w:r w:rsidRPr="006D1381">
              <w:rPr>
                <w:rFonts w:ascii="Garamond" w:hAnsi="Garamond"/>
                <w:b/>
                <w:sz w:val="20"/>
                <w:szCs w:val="20"/>
              </w:rPr>
              <w:t>/</w:t>
            </w:r>
            <w:r w:rsidR="00683033">
              <w:rPr>
                <w:rFonts w:ascii="Garamond" w:hAnsi="Garamond"/>
                <w:b/>
                <w:sz w:val="20"/>
                <w:szCs w:val="20"/>
              </w:rPr>
              <w:t xml:space="preserve"> </w:t>
            </w:r>
            <w:r w:rsidRPr="006D1381">
              <w:rPr>
                <w:rFonts w:ascii="Garamond" w:hAnsi="Garamond"/>
                <w:b/>
                <w:sz w:val="20"/>
                <w:szCs w:val="20"/>
              </w:rPr>
              <w:t>Information identifying the holder of the qualification</w:t>
            </w:r>
          </w:p>
        </w:tc>
        <w:tc>
          <w:tcPr>
            <w:tcW w:w="284" w:type="dxa"/>
            <w:tcBorders>
              <w:top w:val="double" w:sz="6" w:space="0" w:color="auto"/>
              <w:bottom w:val="nil"/>
              <w:right w:val="double" w:sz="6" w:space="0" w:color="auto"/>
            </w:tcBorders>
            <w:shd w:val="pct5" w:color="auto" w:fill="FFFFFF"/>
          </w:tcPr>
          <w:p w14:paraId="4D6925BB" w14:textId="77777777" w:rsidR="00C77EED" w:rsidRPr="006D1381" w:rsidRDefault="00C77EED" w:rsidP="008D52D2">
            <w:pPr>
              <w:spacing w:after="0" w:line="240" w:lineRule="auto"/>
              <w:jc w:val="both"/>
              <w:rPr>
                <w:rFonts w:ascii="Garamond" w:hAnsi="Garamond"/>
                <w:sz w:val="20"/>
                <w:szCs w:val="20"/>
              </w:rPr>
            </w:pPr>
          </w:p>
        </w:tc>
      </w:tr>
      <w:tr w:rsidR="00C77EED" w:rsidRPr="006D1381" w14:paraId="4C0C7860" w14:textId="77777777" w:rsidTr="00C77EED">
        <w:trPr>
          <w:cantSplit/>
        </w:trPr>
        <w:tc>
          <w:tcPr>
            <w:tcW w:w="567" w:type="dxa"/>
            <w:tcBorders>
              <w:top w:val="nil"/>
              <w:left w:val="double" w:sz="6" w:space="0" w:color="auto"/>
              <w:bottom w:val="nil"/>
            </w:tcBorders>
            <w:shd w:val="pct5" w:color="auto" w:fill="FFFFFF"/>
          </w:tcPr>
          <w:p w14:paraId="103E281A"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nil"/>
              <w:bottom w:val="single" w:sz="2" w:space="0" w:color="808080"/>
            </w:tcBorders>
            <w:shd w:val="pct5" w:color="auto" w:fill="FFFFFF"/>
          </w:tcPr>
          <w:p w14:paraId="3B951AA1" w14:textId="345CFAE8"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Mbiemri</w:t>
            </w:r>
            <w:r w:rsidR="00683033">
              <w:rPr>
                <w:rFonts w:ascii="Garamond" w:hAnsi="Garamond"/>
                <w:sz w:val="20"/>
                <w:szCs w:val="20"/>
              </w:rPr>
              <w:t>/</w:t>
            </w:r>
            <w:r w:rsidRPr="006D1381">
              <w:rPr>
                <w:rFonts w:ascii="Garamond" w:hAnsi="Garamond"/>
                <w:sz w:val="20"/>
                <w:szCs w:val="20"/>
              </w:rPr>
              <w:t>at / Last name(s)</w:t>
            </w:r>
          </w:p>
        </w:tc>
        <w:tc>
          <w:tcPr>
            <w:tcW w:w="567" w:type="dxa"/>
            <w:gridSpan w:val="2"/>
            <w:tcBorders>
              <w:top w:val="nil"/>
              <w:bottom w:val="nil"/>
            </w:tcBorders>
            <w:shd w:val="pct5" w:color="auto" w:fill="FFFFFF"/>
          </w:tcPr>
          <w:p w14:paraId="622B5A45"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nil"/>
              <w:bottom w:val="single" w:sz="2" w:space="0" w:color="808080"/>
            </w:tcBorders>
            <w:shd w:val="pct5" w:color="auto" w:fill="FFFFFF"/>
          </w:tcPr>
          <w:p w14:paraId="3432E35B" w14:textId="051D5898"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Emri</w:t>
            </w:r>
            <w:r w:rsidR="00683033">
              <w:rPr>
                <w:rFonts w:ascii="Garamond" w:hAnsi="Garamond"/>
                <w:sz w:val="20"/>
                <w:szCs w:val="20"/>
              </w:rPr>
              <w:t>/</w:t>
            </w:r>
            <w:r w:rsidRPr="006D1381">
              <w:rPr>
                <w:rFonts w:ascii="Garamond" w:hAnsi="Garamond"/>
                <w:sz w:val="20"/>
                <w:szCs w:val="20"/>
              </w:rPr>
              <w:t>at / First name(s)</w:t>
            </w:r>
          </w:p>
        </w:tc>
        <w:tc>
          <w:tcPr>
            <w:tcW w:w="284" w:type="dxa"/>
            <w:tcBorders>
              <w:top w:val="nil"/>
              <w:bottom w:val="nil"/>
              <w:right w:val="double" w:sz="6" w:space="0" w:color="auto"/>
            </w:tcBorders>
            <w:shd w:val="pct5" w:color="auto" w:fill="FFFFFF"/>
          </w:tcPr>
          <w:p w14:paraId="1F48EF2E" w14:textId="77777777" w:rsidR="00C77EED" w:rsidRPr="006D1381" w:rsidRDefault="00C77EED" w:rsidP="008D52D2">
            <w:pPr>
              <w:spacing w:after="0" w:line="240" w:lineRule="auto"/>
              <w:jc w:val="both"/>
              <w:rPr>
                <w:rFonts w:ascii="Garamond" w:hAnsi="Garamond"/>
                <w:sz w:val="20"/>
                <w:szCs w:val="20"/>
              </w:rPr>
            </w:pPr>
          </w:p>
        </w:tc>
      </w:tr>
      <w:tr w:rsidR="00C77EED" w:rsidRPr="006D1381" w14:paraId="3E549B1E" w14:textId="77777777" w:rsidTr="00C77EED">
        <w:trPr>
          <w:cantSplit/>
        </w:trPr>
        <w:tc>
          <w:tcPr>
            <w:tcW w:w="567" w:type="dxa"/>
            <w:tcBorders>
              <w:top w:val="nil"/>
              <w:left w:val="double" w:sz="6" w:space="0" w:color="auto"/>
              <w:bottom w:val="nil"/>
              <w:right w:val="nil"/>
            </w:tcBorders>
            <w:shd w:val="pct5" w:color="auto" w:fill="FFFFFF"/>
          </w:tcPr>
          <w:p w14:paraId="1572CB5A"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1.1</w:t>
            </w:r>
          </w:p>
        </w:tc>
        <w:tc>
          <w:tcPr>
            <w:tcW w:w="4253" w:type="dxa"/>
            <w:gridSpan w:val="6"/>
            <w:tcBorders>
              <w:top w:val="single" w:sz="2" w:space="0" w:color="808080"/>
              <w:left w:val="single" w:sz="2" w:space="0" w:color="808080"/>
              <w:bottom w:val="single" w:sz="2" w:space="0" w:color="808080"/>
              <w:right w:val="single" w:sz="2" w:space="0" w:color="808080"/>
            </w:tcBorders>
          </w:tcPr>
          <w:p w14:paraId="6FEFF251"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top w:val="nil"/>
              <w:left w:val="nil"/>
              <w:bottom w:val="nil"/>
              <w:right w:val="nil"/>
            </w:tcBorders>
            <w:shd w:val="pct5" w:color="auto" w:fill="FFFFFF"/>
          </w:tcPr>
          <w:p w14:paraId="632FF739"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1.2</w:t>
            </w:r>
          </w:p>
        </w:tc>
        <w:tc>
          <w:tcPr>
            <w:tcW w:w="4394" w:type="dxa"/>
            <w:tcBorders>
              <w:top w:val="single" w:sz="2" w:space="0" w:color="808080"/>
              <w:left w:val="single" w:sz="2" w:space="0" w:color="808080"/>
              <w:bottom w:val="single" w:sz="2" w:space="0" w:color="808080"/>
              <w:right w:val="single" w:sz="2" w:space="0" w:color="808080"/>
            </w:tcBorders>
          </w:tcPr>
          <w:p w14:paraId="422C31D4" w14:textId="77777777" w:rsidR="00C77EED" w:rsidRPr="006D1381" w:rsidRDefault="00C77EED" w:rsidP="008D52D2">
            <w:pPr>
              <w:spacing w:after="0" w:line="240" w:lineRule="auto"/>
              <w:jc w:val="both"/>
              <w:rPr>
                <w:rFonts w:ascii="Garamond" w:hAnsi="Garamond"/>
                <w:sz w:val="20"/>
                <w:szCs w:val="20"/>
              </w:rPr>
            </w:pPr>
          </w:p>
        </w:tc>
        <w:tc>
          <w:tcPr>
            <w:tcW w:w="284" w:type="dxa"/>
            <w:tcBorders>
              <w:top w:val="nil"/>
              <w:left w:val="nil"/>
              <w:bottom w:val="nil"/>
              <w:right w:val="double" w:sz="6" w:space="0" w:color="auto"/>
            </w:tcBorders>
            <w:shd w:val="pct5" w:color="auto" w:fill="FFFFFF"/>
          </w:tcPr>
          <w:p w14:paraId="34806FFA" w14:textId="77777777" w:rsidR="00C77EED" w:rsidRPr="006D1381" w:rsidRDefault="00C77EED" w:rsidP="008D52D2">
            <w:pPr>
              <w:spacing w:after="0" w:line="240" w:lineRule="auto"/>
              <w:jc w:val="both"/>
              <w:rPr>
                <w:rFonts w:ascii="Garamond" w:hAnsi="Garamond"/>
                <w:sz w:val="20"/>
                <w:szCs w:val="20"/>
              </w:rPr>
            </w:pPr>
          </w:p>
        </w:tc>
      </w:tr>
      <w:tr w:rsidR="00C77EED" w:rsidRPr="006D1381" w14:paraId="6A9FC224" w14:textId="77777777" w:rsidTr="00C77EED">
        <w:trPr>
          <w:cantSplit/>
        </w:trPr>
        <w:tc>
          <w:tcPr>
            <w:tcW w:w="567" w:type="dxa"/>
            <w:tcBorders>
              <w:top w:val="nil"/>
              <w:left w:val="double" w:sz="6" w:space="0" w:color="auto"/>
            </w:tcBorders>
            <w:shd w:val="pct5" w:color="auto" w:fill="FFFFFF"/>
          </w:tcPr>
          <w:p w14:paraId="4ECFAACF"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single" w:sz="2" w:space="0" w:color="808080"/>
              <w:bottom w:val="nil"/>
            </w:tcBorders>
            <w:shd w:val="pct5" w:color="auto" w:fill="FFFFFF"/>
          </w:tcPr>
          <w:p w14:paraId="0FD8AA08" w14:textId="09285185"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Datëlindja (dd</w:t>
            </w:r>
            <w:r w:rsidR="00683033">
              <w:rPr>
                <w:rFonts w:ascii="Garamond" w:hAnsi="Garamond"/>
                <w:sz w:val="20"/>
                <w:szCs w:val="20"/>
              </w:rPr>
              <w:t>.</w:t>
            </w:r>
            <w:r w:rsidRPr="006D1381">
              <w:rPr>
                <w:rFonts w:ascii="Garamond" w:hAnsi="Garamond"/>
                <w:sz w:val="20"/>
                <w:szCs w:val="20"/>
              </w:rPr>
              <w:t>mm</w:t>
            </w:r>
            <w:r w:rsidR="00683033">
              <w:rPr>
                <w:rFonts w:ascii="Garamond" w:hAnsi="Garamond"/>
                <w:sz w:val="20"/>
                <w:szCs w:val="20"/>
              </w:rPr>
              <w:t>.</w:t>
            </w:r>
            <w:r w:rsidRPr="006D1381">
              <w:rPr>
                <w:rFonts w:ascii="Garamond" w:hAnsi="Garamond"/>
                <w:sz w:val="20"/>
                <w:szCs w:val="20"/>
              </w:rPr>
              <w:t>vvvv) / Date of birth (dd/mm/yyyy)</w:t>
            </w:r>
          </w:p>
        </w:tc>
        <w:tc>
          <w:tcPr>
            <w:tcW w:w="567" w:type="dxa"/>
            <w:gridSpan w:val="2"/>
            <w:tcBorders>
              <w:top w:val="nil"/>
            </w:tcBorders>
            <w:shd w:val="pct5" w:color="auto" w:fill="FFFFFF"/>
          </w:tcPr>
          <w:p w14:paraId="05FFBECA"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single" w:sz="2" w:space="0" w:color="808080"/>
              <w:bottom w:val="single" w:sz="2" w:space="0" w:color="808080"/>
            </w:tcBorders>
            <w:shd w:val="pct5" w:color="auto" w:fill="FFFFFF"/>
          </w:tcPr>
          <w:p w14:paraId="3F47029B"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Numri i Matrikullimit / Student identification number or code</w:t>
            </w:r>
          </w:p>
        </w:tc>
        <w:tc>
          <w:tcPr>
            <w:tcW w:w="284" w:type="dxa"/>
            <w:tcBorders>
              <w:top w:val="nil"/>
              <w:right w:val="double" w:sz="6" w:space="0" w:color="auto"/>
            </w:tcBorders>
            <w:shd w:val="pct5" w:color="auto" w:fill="FFFFFF"/>
          </w:tcPr>
          <w:p w14:paraId="223BC921" w14:textId="77777777" w:rsidR="00C77EED" w:rsidRPr="006D1381" w:rsidRDefault="00C77EED" w:rsidP="008D52D2">
            <w:pPr>
              <w:spacing w:after="0" w:line="240" w:lineRule="auto"/>
              <w:jc w:val="both"/>
              <w:rPr>
                <w:rFonts w:ascii="Garamond" w:hAnsi="Garamond"/>
                <w:sz w:val="20"/>
                <w:szCs w:val="20"/>
              </w:rPr>
            </w:pPr>
          </w:p>
        </w:tc>
      </w:tr>
      <w:tr w:rsidR="00C77EED" w:rsidRPr="006D1381" w14:paraId="79F89F02" w14:textId="77777777" w:rsidTr="00C77EED">
        <w:trPr>
          <w:cantSplit/>
        </w:trPr>
        <w:tc>
          <w:tcPr>
            <w:tcW w:w="567" w:type="dxa"/>
            <w:tcBorders>
              <w:left w:val="double" w:sz="6" w:space="0" w:color="auto"/>
              <w:bottom w:val="nil"/>
              <w:right w:val="nil"/>
            </w:tcBorders>
            <w:shd w:val="pct5" w:color="auto" w:fill="FFFFFF"/>
          </w:tcPr>
          <w:p w14:paraId="0DE7C00A"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1.3</w:t>
            </w:r>
          </w:p>
        </w:tc>
        <w:tc>
          <w:tcPr>
            <w:tcW w:w="426" w:type="dxa"/>
            <w:tcBorders>
              <w:top w:val="single" w:sz="2" w:space="0" w:color="808080"/>
              <w:left w:val="single" w:sz="2" w:space="0" w:color="808080"/>
              <w:bottom w:val="single" w:sz="2" w:space="0" w:color="808080"/>
              <w:right w:val="single" w:sz="2" w:space="0" w:color="C0C0C0"/>
            </w:tcBorders>
          </w:tcPr>
          <w:p w14:paraId="0EBEF4C3"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top w:val="single" w:sz="2" w:space="0" w:color="808080"/>
              <w:left w:val="single" w:sz="2" w:space="0" w:color="C0C0C0"/>
              <w:bottom w:val="single" w:sz="2" w:space="0" w:color="808080"/>
              <w:right w:val="single" w:sz="2" w:space="0" w:color="C0C0C0"/>
            </w:tcBorders>
          </w:tcPr>
          <w:p w14:paraId="4EC087FF" w14:textId="77777777" w:rsidR="00C77EED" w:rsidRPr="006D1381" w:rsidRDefault="00C77EED" w:rsidP="008D52D2">
            <w:pPr>
              <w:spacing w:after="0" w:line="240" w:lineRule="auto"/>
              <w:jc w:val="both"/>
              <w:rPr>
                <w:rFonts w:ascii="Garamond" w:hAnsi="Garamond"/>
                <w:sz w:val="20"/>
                <w:szCs w:val="20"/>
              </w:rPr>
            </w:pPr>
          </w:p>
        </w:tc>
        <w:tc>
          <w:tcPr>
            <w:tcW w:w="992" w:type="dxa"/>
            <w:gridSpan w:val="2"/>
            <w:tcBorders>
              <w:top w:val="single" w:sz="2" w:space="0" w:color="808080"/>
              <w:left w:val="single" w:sz="2" w:space="0" w:color="C0C0C0"/>
              <w:bottom w:val="single" w:sz="2" w:space="0" w:color="808080"/>
              <w:right w:val="single" w:sz="2" w:space="0" w:color="808080"/>
            </w:tcBorders>
          </w:tcPr>
          <w:p w14:paraId="4B2E3374" w14:textId="77777777" w:rsidR="00C77EED" w:rsidRPr="006D1381" w:rsidRDefault="00C77EED" w:rsidP="008D52D2">
            <w:pPr>
              <w:spacing w:after="0" w:line="240" w:lineRule="auto"/>
              <w:jc w:val="both"/>
              <w:rPr>
                <w:rFonts w:ascii="Garamond" w:hAnsi="Garamond"/>
                <w:sz w:val="20"/>
                <w:szCs w:val="20"/>
              </w:rPr>
            </w:pPr>
          </w:p>
        </w:tc>
        <w:tc>
          <w:tcPr>
            <w:tcW w:w="2268" w:type="dxa"/>
            <w:tcBorders>
              <w:top w:val="nil"/>
              <w:left w:val="single" w:sz="2" w:space="0" w:color="808080"/>
              <w:bottom w:val="nil"/>
              <w:right w:val="nil"/>
            </w:tcBorders>
            <w:shd w:val="pct5" w:color="auto" w:fill="FFFFFF"/>
          </w:tcPr>
          <w:p w14:paraId="4678BF9C"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left w:val="nil"/>
              <w:bottom w:val="nil"/>
              <w:right w:val="nil"/>
            </w:tcBorders>
            <w:shd w:val="pct5" w:color="auto" w:fill="FFFFFF"/>
          </w:tcPr>
          <w:p w14:paraId="215B8EAD"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1.4</w:t>
            </w:r>
          </w:p>
        </w:tc>
        <w:tc>
          <w:tcPr>
            <w:tcW w:w="4394" w:type="dxa"/>
            <w:tcBorders>
              <w:top w:val="single" w:sz="2" w:space="0" w:color="808080"/>
              <w:left w:val="single" w:sz="2" w:space="0" w:color="808080"/>
              <w:bottom w:val="single" w:sz="2" w:space="0" w:color="808080"/>
              <w:right w:val="single" w:sz="2" w:space="0" w:color="808080"/>
            </w:tcBorders>
          </w:tcPr>
          <w:p w14:paraId="507D55DE"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bottom w:val="nil"/>
              <w:right w:val="double" w:sz="6" w:space="0" w:color="auto"/>
            </w:tcBorders>
            <w:shd w:val="pct5" w:color="auto" w:fill="FFFFFF"/>
          </w:tcPr>
          <w:p w14:paraId="73540960" w14:textId="77777777" w:rsidR="00C77EED" w:rsidRPr="006D1381" w:rsidRDefault="00C77EED" w:rsidP="008D52D2">
            <w:pPr>
              <w:spacing w:after="0" w:line="240" w:lineRule="auto"/>
              <w:jc w:val="both"/>
              <w:rPr>
                <w:rFonts w:ascii="Garamond" w:hAnsi="Garamond"/>
                <w:sz w:val="20"/>
                <w:szCs w:val="20"/>
              </w:rPr>
            </w:pPr>
          </w:p>
        </w:tc>
      </w:tr>
      <w:tr w:rsidR="00C77EED" w:rsidRPr="006D1381" w14:paraId="7F4ED1AC" w14:textId="77777777" w:rsidTr="00C77EED">
        <w:trPr>
          <w:cantSplit/>
        </w:trPr>
        <w:tc>
          <w:tcPr>
            <w:tcW w:w="567" w:type="dxa"/>
            <w:tcBorders>
              <w:top w:val="nil"/>
              <w:left w:val="double" w:sz="6" w:space="0" w:color="auto"/>
              <w:bottom w:val="single" w:sz="12" w:space="0" w:color="auto"/>
            </w:tcBorders>
            <w:shd w:val="pct5" w:color="auto" w:fill="FFFFFF"/>
          </w:tcPr>
          <w:p w14:paraId="51F908BC"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nil"/>
              <w:bottom w:val="single" w:sz="12" w:space="0" w:color="auto"/>
            </w:tcBorders>
            <w:shd w:val="pct5" w:color="auto" w:fill="FFFFFF"/>
          </w:tcPr>
          <w:p w14:paraId="59D0FB9F" w14:textId="77777777" w:rsidR="00C77EED" w:rsidRPr="006D1381" w:rsidRDefault="00C77EED" w:rsidP="008D52D2">
            <w:pPr>
              <w:spacing w:after="0" w:line="240" w:lineRule="auto"/>
              <w:jc w:val="both"/>
              <w:rPr>
                <w:rFonts w:ascii="Garamond" w:hAnsi="Garamond"/>
                <w:sz w:val="20"/>
                <w:szCs w:val="20"/>
              </w:rPr>
            </w:pPr>
          </w:p>
        </w:tc>
        <w:tc>
          <w:tcPr>
            <w:tcW w:w="284" w:type="dxa"/>
            <w:tcBorders>
              <w:top w:val="nil"/>
              <w:bottom w:val="single" w:sz="12" w:space="0" w:color="auto"/>
              <w:right w:val="double" w:sz="6" w:space="0" w:color="auto"/>
            </w:tcBorders>
            <w:shd w:val="pct5" w:color="auto" w:fill="FFFFFF"/>
          </w:tcPr>
          <w:p w14:paraId="4151EF1C" w14:textId="77777777" w:rsidR="00C77EED" w:rsidRPr="006D1381" w:rsidRDefault="00C77EED" w:rsidP="008D52D2">
            <w:pPr>
              <w:spacing w:after="0" w:line="240" w:lineRule="auto"/>
              <w:jc w:val="both"/>
              <w:rPr>
                <w:rFonts w:ascii="Garamond" w:hAnsi="Garamond"/>
                <w:sz w:val="20"/>
                <w:szCs w:val="20"/>
              </w:rPr>
            </w:pPr>
          </w:p>
        </w:tc>
      </w:tr>
      <w:tr w:rsidR="00C77EED" w:rsidRPr="006D1381" w14:paraId="195B2A92" w14:textId="77777777" w:rsidTr="00C77EED">
        <w:trPr>
          <w:cantSplit/>
        </w:trPr>
        <w:tc>
          <w:tcPr>
            <w:tcW w:w="567" w:type="dxa"/>
            <w:tcBorders>
              <w:top w:val="single" w:sz="12" w:space="0" w:color="auto"/>
              <w:left w:val="double" w:sz="6" w:space="0" w:color="auto"/>
              <w:bottom w:val="nil"/>
            </w:tcBorders>
            <w:shd w:val="pct5" w:color="auto" w:fill="FFFFFF"/>
          </w:tcPr>
          <w:p w14:paraId="0DCE9EC9" w14:textId="77777777" w:rsidR="00C77EED" w:rsidRPr="006D1381" w:rsidRDefault="00C77EED" w:rsidP="008D52D2">
            <w:pPr>
              <w:spacing w:after="0" w:line="240" w:lineRule="auto"/>
              <w:jc w:val="both"/>
              <w:rPr>
                <w:rFonts w:ascii="Garamond" w:hAnsi="Garamond"/>
                <w:sz w:val="20"/>
                <w:szCs w:val="20"/>
              </w:rPr>
            </w:pPr>
          </w:p>
        </w:tc>
        <w:tc>
          <w:tcPr>
            <w:tcW w:w="9498" w:type="dxa"/>
            <w:gridSpan w:val="10"/>
            <w:tcBorders>
              <w:top w:val="single" w:sz="12" w:space="0" w:color="auto"/>
              <w:bottom w:val="nil"/>
              <w:right w:val="double" w:sz="6" w:space="0" w:color="auto"/>
            </w:tcBorders>
            <w:shd w:val="pct5" w:color="auto" w:fill="FFFFFF"/>
          </w:tcPr>
          <w:p w14:paraId="4AAE3CB1" w14:textId="77777777" w:rsidR="00C77EED" w:rsidRPr="006D1381" w:rsidRDefault="00C77EED" w:rsidP="008D52D2">
            <w:pPr>
              <w:spacing w:after="0" w:line="240" w:lineRule="auto"/>
              <w:jc w:val="center"/>
              <w:rPr>
                <w:rFonts w:ascii="Garamond" w:hAnsi="Garamond"/>
                <w:b/>
                <w:sz w:val="20"/>
                <w:szCs w:val="20"/>
              </w:rPr>
            </w:pPr>
            <w:r w:rsidRPr="006D1381">
              <w:rPr>
                <w:rFonts w:ascii="Garamond" w:hAnsi="Garamond"/>
                <w:b/>
                <w:sz w:val="20"/>
                <w:szCs w:val="20"/>
              </w:rPr>
              <w:t>2. Informacion identifikues mbi kualifikimin / Information identifying the qualification</w:t>
            </w:r>
          </w:p>
        </w:tc>
      </w:tr>
      <w:tr w:rsidR="00C77EED" w:rsidRPr="006D1381" w14:paraId="3F97D498" w14:textId="77777777" w:rsidTr="00C77EED">
        <w:trPr>
          <w:cantSplit/>
        </w:trPr>
        <w:tc>
          <w:tcPr>
            <w:tcW w:w="567" w:type="dxa"/>
            <w:tcBorders>
              <w:top w:val="nil"/>
              <w:left w:val="double" w:sz="6" w:space="0" w:color="auto"/>
            </w:tcBorders>
            <w:shd w:val="pct5" w:color="auto" w:fill="FFFFFF"/>
          </w:tcPr>
          <w:p w14:paraId="597CD577"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nil"/>
              <w:bottom w:val="single" w:sz="2" w:space="0" w:color="808080"/>
            </w:tcBorders>
            <w:shd w:val="pct5" w:color="auto" w:fill="FFFFFF"/>
          </w:tcPr>
          <w:p w14:paraId="25161970"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Emërtimi i kualifikimit të dhënë (në gjuhën origjinale) / Name of qualification</w:t>
            </w:r>
          </w:p>
        </w:tc>
        <w:tc>
          <w:tcPr>
            <w:tcW w:w="567" w:type="dxa"/>
            <w:gridSpan w:val="2"/>
            <w:tcBorders>
              <w:top w:val="nil"/>
            </w:tcBorders>
            <w:shd w:val="pct5" w:color="auto" w:fill="FFFFFF"/>
          </w:tcPr>
          <w:p w14:paraId="5BDAA40B"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nil"/>
              <w:bottom w:val="single" w:sz="2" w:space="0" w:color="808080"/>
            </w:tcBorders>
            <w:shd w:val="pct5" w:color="auto" w:fill="FFFFFF"/>
          </w:tcPr>
          <w:p w14:paraId="6DD42956" w14:textId="658F5B2C"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Fusha</w:t>
            </w:r>
            <w:r w:rsidR="00683033">
              <w:rPr>
                <w:rFonts w:ascii="Garamond" w:hAnsi="Garamond"/>
                <w:sz w:val="20"/>
                <w:szCs w:val="20"/>
              </w:rPr>
              <w:t>/</w:t>
            </w:r>
            <w:r w:rsidRPr="006D1381">
              <w:rPr>
                <w:rFonts w:ascii="Garamond" w:hAnsi="Garamond"/>
                <w:sz w:val="20"/>
                <w:szCs w:val="20"/>
              </w:rPr>
              <w:t>t kryesore e studimit e kualifikimit / Main field(s) of study for the qualification</w:t>
            </w:r>
          </w:p>
        </w:tc>
        <w:tc>
          <w:tcPr>
            <w:tcW w:w="284" w:type="dxa"/>
            <w:tcBorders>
              <w:top w:val="nil"/>
              <w:right w:val="double" w:sz="6" w:space="0" w:color="auto"/>
            </w:tcBorders>
            <w:shd w:val="pct5" w:color="auto" w:fill="FFFFFF"/>
          </w:tcPr>
          <w:p w14:paraId="7F42C54B" w14:textId="77777777" w:rsidR="00C77EED" w:rsidRPr="006D1381" w:rsidRDefault="00C77EED" w:rsidP="008D52D2">
            <w:pPr>
              <w:spacing w:after="0" w:line="240" w:lineRule="auto"/>
              <w:jc w:val="both"/>
              <w:rPr>
                <w:rFonts w:ascii="Garamond" w:hAnsi="Garamond"/>
                <w:sz w:val="20"/>
                <w:szCs w:val="20"/>
              </w:rPr>
            </w:pPr>
          </w:p>
        </w:tc>
      </w:tr>
      <w:tr w:rsidR="00C77EED" w:rsidRPr="006D1381" w14:paraId="4274DAF0" w14:textId="77777777" w:rsidTr="00C77EED">
        <w:trPr>
          <w:cantSplit/>
        </w:trPr>
        <w:tc>
          <w:tcPr>
            <w:tcW w:w="567" w:type="dxa"/>
            <w:tcBorders>
              <w:left w:val="double" w:sz="6" w:space="0" w:color="auto"/>
              <w:right w:val="nil"/>
            </w:tcBorders>
            <w:shd w:val="pct5" w:color="auto" w:fill="FFFFFF"/>
          </w:tcPr>
          <w:p w14:paraId="3EC398EB"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2.1</w:t>
            </w:r>
          </w:p>
        </w:tc>
        <w:tc>
          <w:tcPr>
            <w:tcW w:w="4253" w:type="dxa"/>
            <w:gridSpan w:val="6"/>
            <w:tcBorders>
              <w:top w:val="single" w:sz="2" w:space="0" w:color="808080"/>
              <w:left w:val="single" w:sz="2" w:space="0" w:color="808080"/>
              <w:bottom w:val="single" w:sz="2" w:space="0" w:color="808080"/>
              <w:right w:val="single" w:sz="2" w:space="0" w:color="808080"/>
            </w:tcBorders>
          </w:tcPr>
          <w:p w14:paraId="70CE5712" w14:textId="5A8D2B36" w:rsidR="00C77EED" w:rsidRPr="006D1381" w:rsidRDefault="00BD1600" w:rsidP="008D52D2">
            <w:pPr>
              <w:spacing w:after="0" w:line="240" w:lineRule="auto"/>
              <w:jc w:val="both"/>
              <w:rPr>
                <w:rFonts w:ascii="Garamond" w:hAnsi="Garamond"/>
                <w:sz w:val="20"/>
                <w:szCs w:val="20"/>
              </w:rPr>
            </w:pPr>
            <w:r>
              <w:rPr>
                <w:rFonts w:ascii="Garamond" w:hAnsi="Garamond"/>
                <w:sz w:val="20"/>
                <w:szCs w:val="20"/>
              </w:rPr>
              <w:t xml:space="preserve"> </w:t>
            </w:r>
            <w:bookmarkStart w:id="0" w:name="_GoBack"/>
            <w:bookmarkEnd w:id="0"/>
          </w:p>
        </w:tc>
        <w:tc>
          <w:tcPr>
            <w:tcW w:w="567" w:type="dxa"/>
            <w:gridSpan w:val="2"/>
            <w:tcBorders>
              <w:left w:val="nil"/>
              <w:right w:val="nil"/>
            </w:tcBorders>
            <w:shd w:val="pct5" w:color="auto" w:fill="FFFFFF"/>
          </w:tcPr>
          <w:p w14:paraId="36EF365D"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2.2</w:t>
            </w:r>
          </w:p>
        </w:tc>
        <w:tc>
          <w:tcPr>
            <w:tcW w:w="4394" w:type="dxa"/>
            <w:vMerge w:val="restart"/>
            <w:tcBorders>
              <w:top w:val="single" w:sz="2" w:space="0" w:color="808080"/>
              <w:left w:val="single" w:sz="2" w:space="0" w:color="808080"/>
              <w:bottom w:val="single" w:sz="2" w:space="0" w:color="808080"/>
              <w:right w:val="single" w:sz="2" w:space="0" w:color="808080"/>
            </w:tcBorders>
          </w:tcPr>
          <w:p w14:paraId="12056C1F"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right w:val="double" w:sz="6" w:space="0" w:color="auto"/>
            </w:tcBorders>
            <w:shd w:val="pct5" w:color="auto" w:fill="FFFFFF"/>
          </w:tcPr>
          <w:p w14:paraId="7511AF09" w14:textId="77777777" w:rsidR="00C77EED" w:rsidRPr="006D1381" w:rsidRDefault="00C77EED" w:rsidP="008D52D2">
            <w:pPr>
              <w:spacing w:after="0" w:line="240" w:lineRule="auto"/>
              <w:jc w:val="both"/>
              <w:rPr>
                <w:rFonts w:ascii="Garamond" w:hAnsi="Garamond"/>
                <w:sz w:val="20"/>
                <w:szCs w:val="20"/>
              </w:rPr>
            </w:pPr>
          </w:p>
        </w:tc>
      </w:tr>
      <w:tr w:rsidR="00C77EED" w:rsidRPr="006D1381" w14:paraId="37B1CE91" w14:textId="77777777" w:rsidTr="00C77EED">
        <w:trPr>
          <w:cantSplit/>
        </w:trPr>
        <w:tc>
          <w:tcPr>
            <w:tcW w:w="567" w:type="dxa"/>
            <w:tcBorders>
              <w:left w:val="double" w:sz="6" w:space="0" w:color="auto"/>
            </w:tcBorders>
            <w:shd w:val="pct5" w:color="auto" w:fill="FFFFFF"/>
          </w:tcPr>
          <w:p w14:paraId="18000DF8"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single" w:sz="2" w:space="0" w:color="808080"/>
              <w:bottom w:val="single" w:sz="2" w:space="0" w:color="808080"/>
            </w:tcBorders>
            <w:shd w:val="pct5" w:color="auto" w:fill="FFFFFF"/>
          </w:tcPr>
          <w:p w14:paraId="5524A255"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Emri dhe statusi i institucionit që lëshon diplomën (në gjuhën origjinale) / Name and status of awarding institution</w:t>
            </w:r>
          </w:p>
        </w:tc>
        <w:tc>
          <w:tcPr>
            <w:tcW w:w="567" w:type="dxa"/>
            <w:gridSpan w:val="2"/>
            <w:vMerge w:val="restart"/>
            <w:tcBorders>
              <w:right w:val="nil"/>
            </w:tcBorders>
            <w:shd w:val="pct5" w:color="auto" w:fill="FFFFFF"/>
          </w:tcPr>
          <w:p w14:paraId="79747C67" w14:textId="77777777" w:rsidR="00C77EED" w:rsidRPr="006D1381" w:rsidRDefault="00C77EED" w:rsidP="008D52D2">
            <w:pPr>
              <w:spacing w:after="0" w:line="240" w:lineRule="auto"/>
              <w:jc w:val="both"/>
              <w:rPr>
                <w:rFonts w:ascii="Garamond" w:hAnsi="Garamond"/>
                <w:sz w:val="20"/>
                <w:szCs w:val="20"/>
              </w:rPr>
            </w:pPr>
          </w:p>
        </w:tc>
        <w:tc>
          <w:tcPr>
            <w:tcW w:w="4394" w:type="dxa"/>
            <w:vMerge/>
            <w:tcBorders>
              <w:top w:val="nil"/>
              <w:left w:val="single" w:sz="2" w:space="0" w:color="808080"/>
              <w:bottom w:val="single" w:sz="2" w:space="0" w:color="808080"/>
              <w:right w:val="single" w:sz="2" w:space="0" w:color="808080"/>
            </w:tcBorders>
          </w:tcPr>
          <w:p w14:paraId="04D58058"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right w:val="double" w:sz="6" w:space="0" w:color="auto"/>
            </w:tcBorders>
            <w:shd w:val="pct5" w:color="auto" w:fill="FFFFFF"/>
          </w:tcPr>
          <w:p w14:paraId="0DA96C70" w14:textId="77777777" w:rsidR="00C77EED" w:rsidRPr="006D1381" w:rsidRDefault="00C77EED" w:rsidP="008D52D2">
            <w:pPr>
              <w:spacing w:after="0" w:line="240" w:lineRule="auto"/>
              <w:jc w:val="both"/>
              <w:rPr>
                <w:rFonts w:ascii="Garamond" w:hAnsi="Garamond"/>
                <w:sz w:val="20"/>
                <w:szCs w:val="20"/>
              </w:rPr>
            </w:pPr>
          </w:p>
        </w:tc>
      </w:tr>
      <w:tr w:rsidR="00C77EED" w:rsidRPr="006D1381" w14:paraId="68DE9287" w14:textId="77777777" w:rsidTr="00C77EED">
        <w:trPr>
          <w:cantSplit/>
        </w:trPr>
        <w:tc>
          <w:tcPr>
            <w:tcW w:w="567" w:type="dxa"/>
            <w:tcBorders>
              <w:left w:val="double" w:sz="6" w:space="0" w:color="auto"/>
              <w:right w:val="nil"/>
            </w:tcBorders>
            <w:shd w:val="pct5" w:color="auto" w:fill="FFFFFF"/>
          </w:tcPr>
          <w:p w14:paraId="3B4E6E43"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2.3</w:t>
            </w:r>
          </w:p>
        </w:tc>
        <w:tc>
          <w:tcPr>
            <w:tcW w:w="4253" w:type="dxa"/>
            <w:gridSpan w:val="6"/>
            <w:tcBorders>
              <w:top w:val="single" w:sz="2" w:space="0" w:color="808080"/>
              <w:left w:val="single" w:sz="2" w:space="0" w:color="808080"/>
              <w:bottom w:val="single" w:sz="2" w:space="0" w:color="808080"/>
              <w:right w:val="single" w:sz="2" w:space="0" w:color="808080"/>
            </w:tcBorders>
          </w:tcPr>
          <w:p w14:paraId="4AE8D529" w14:textId="77777777" w:rsidR="00C77EED" w:rsidRPr="006D1381" w:rsidRDefault="00C77EED" w:rsidP="008D52D2">
            <w:pPr>
              <w:spacing w:after="0" w:line="240" w:lineRule="auto"/>
              <w:jc w:val="both"/>
              <w:rPr>
                <w:rFonts w:ascii="Garamond" w:hAnsi="Garamond"/>
                <w:sz w:val="20"/>
                <w:szCs w:val="20"/>
              </w:rPr>
            </w:pPr>
          </w:p>
        </w:tc>
        <w:tc>
          <w:tcPr>
            <w:tcW w:w="567" w:type="dxa"/>
            <w:gridSpan w:val="2"/>
            <w:vMerge/>
            <w:tcBorders>
              <w:left w:val="nil"/>
              <w:right w:val="nil"/>
            </w:tcBorders>
          </w:tcPr>
          <w:p w14:paraId="6146510C" w14:textId="77777777" w:rsidR="00C77EED" w:rsidRPr="006D1381" w:rsidRDefault="00C77EED" w:rsidP="008D52D2">
            <w:pPr>
              <w:spacing w:after="0" w:line="240" w:lineRule="auto"/>
              <w:jc w:val="both"/>
              <w:rPr>
                <w:rFonts w:ascii="Garamond" w:hAnsi="Garamond"/>
                <w:sz w:val="20"/>
                <w:szCs w:val="20"/>
              </w:rPr>
            </w:pPr>
          </w:p>
        </w:tc>
        <w:tc>
          <w:tcPr>
            <w:tcW w:w="4394" w:type="dxa"/>
            <w:vMerge/>
            <w:tcBorders>
              <w:top w:val="nil"/>
              <w:left w:val="single" w:sz="2" w:space="0" w:color="808080"/>
              <w:bottom w:val="single" w:sz="2" w:space="0" w:color="808080"/>
              <w:right w:val="single" w:sz="2" w:space="0" w:color="808080"/>
            </w:tcBorders>
          </w:tcPr>
          <w:p w14:paraId="61A01A51"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right w:val="double" w:sz="6" w:space="0" w:color="auto"/>
            </w:tcBorders>
            <w:shd w:val="pct5" w:color="auto" w:fill="FFFFFF"/>
          </w:tcPr>
          <w:p w14:paraId="561E70EA" w14:textId="77777777" w:rsidR="00C77EED" w:rsidRPr="006D1381" w:rsidRDefault="00C77EED" w:rsidP="008D52D2">
            <w:pPr>
              <w:spacing w:after="0" w:line="240" w:lineRule="auto"/>
              <w:jc w:val="both"/>
              <w:rPr>
                <w:rFonts w:ascii="Garamond" w:hAnsi="Garamond"/>
                <w:sz w:val="20"/>
                <w:szCs w:val="20"/>
              </w:rPr>
            </w:pPr>
          </w:p>
        </w:tc>
      </w:tr>
      <w:tr w:rsidR="00C77EED" w:rsidRPr="006D1381" w14:paraId="4AFC2DF2" w14:textId="77777777" w:rsidTr="00C77EED">
        <w:trPr>
          <w:cantSplit/>
        </w:trPr>
        <w:tc>
          <w:tcPr>
            <w:tcW w:w="567" w:type="dxa"/>
            <w:tcBorders>
              <w:left w:val="double" w:sz="6" w:space="0" w:color="auto"/>
              <w:bottom w:val="nil"/>
            </w:tcBorders>
            <w:shd w:val="pct5" w:color="auto" w:fill="FFFFFF"/>
          </w:tcPr>
          <w:p w14:paraId="3DA836DC"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single" w:sz="2" w:space="0" w:color="808080"/>
              <w:bottom w:val="single" w:sz="2" w:space="0" w:color="808080"/>
            </w:tcBorders>
            <w:shd w:val="pct5" w:color="auto" w:fill="FFFFFF"/>
          </w:tcPr>
          <w:p w14:paraId="794D6C63" w14:textId="47A98D69"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Emri dhe statusi i institucionit (nëse është i ndryshëm nga pika 2.3)</w:t>
            </w:r>
            <w:r w:rsidR="00683033">
              <w:rPr>
                <w:rFonts w:ascii="Garamond" w:hAnsi="Garamond"/>
                <w:sz w:val="20"/>
                <w:szCs w:val="20"/>
              </w:rPr>
              <w:t>,</w:t>
            </w:r>
            <w:r w:rsidRPr="006D1381">
              <w:rPr>
                <w:rFonts w:ascii="Garamond" w:hAnsi="Garamond"/>
                <w:sz w:val="20"/>
                <w:szCs w:val="20"/>
              </w:rPr>
              <w:t> që ofron studimet (në gjuhën origjinale) / Name and status of institution (if different from 2.3) administering studies</w:t>
            </w:r>
          </w:p>
        </w:tc>
        <w:tc>
          <w:tcPr>
            <w:tcW w:w="567" w:type="dxa"/>
            <w:gridSpan w:val="2"/>
            <w:tcBorders>
              <w:bottom w:val="nil"/>
            </w:tcBorders>
            <w:shd w:val="pct5" w:color="auto" w:fill="FFFFFF"/>
          </w:tcPr>
          <w:p w14:paraId="2A440355"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single" w:sz="2" w:space="0" w:color="808080"/>
              <w:bottom w:val="single" w:sz="2" w:space="0" w:color="808080"/>
            </w:tcBorders>
            <w:shd w:val="pct5" w:color="auto" w:fill="FFFFFF"/>
          </w:tcPr>
          <w:p w14:paraId="0E40A6FA" w14:textId="77777777" w:rsidR="00C77EED" w:rsidRPr="006D1381" w:rsidRDefault="00C77EED" w:rsidP="008D52D2">
            <w:pPr>
              <w:spacing w:after="0" w:line="240" w:lineRule="auto"/>
              <w:jc w:val="both"/>
              <w:rPr>
                <w:rFonts w:ascii="Garamond" w:hAnsi="Garamond"/>
                <w:sz w:val="20"/>
                <w:szCs w:val="20"/>
              </w:rPr>
            </w:pPr>
          </w:p>
          <w:p w14:paraId="61528927" w14:textId="3B4926F3"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Gjuha</w:t>
            </w:r>
            <w:r w:rsidR="00683033">
              <w:rPr>
                <w:rFonts w:ascii="Garamond" w:hAnsi="Garamond"/>
                <w:sz w:val="20"/>
                <w:szCs w:val="20"/>
              </w:rPr>
              <w:t>/</w:t>
            </w:r>
            <w:r w:rsidRPr="006D1381">
              <w:rPr>
                <w:rFonts w:ascii="Garamond" w:hAnsi="Garamond"/>
                <w:sz w:val="20"/>
                <w:szCs w:val="20"/>
              </w:rPr>
              <w:t>ët e përdorur</w:t>
            </w:r>
            <w:r w:rsidR="00683033">
              <w:rPr>
                <w:rFonts w:ascii="Garamond" w:hAnsi="Garamond"/>
                <w:sz w:val="20"/>
                <w:szCs w:val="20"/>
              </w:rPr>
              <w:t>/</w:t>
            </w:r>
            <w:r w:rsidRPr="006D1381">
              <w:rPr>
                <w:rFonts w:ascii="Garamond" w:hAnsi="Garamond"/>
                <w:sz w:val="20"/>
                <w:szCs w:val="20"/>
              </w:rPr>
              <w:t>a në mësimdhënie/provime / Language(s) of instruction/examination</w:t>
            </w:r>
          </w:p>
        </w:tc>
        <w:tc>
          <w:tcPr>
            <w:tcW w:w="284" w:type="dxa"/>
            <w:tcBorders>
              <w:bottom w:val="nil"/>
              <w:right w:val="double" w:sz="6" w:space="0" w:color="auto"/>
            </w:tcBorders>
            <w:shd w:val="pct5" w:color="auto" w:fill="FFFFFF"/>
          </w:tcPr>
          <w:p w14:paraId="3664902F" w14:textId="77777777" w:rsidR="00C77EED" w:rsidRPr="006D1381" w:rsidRDefault="00C77EED" w:rsidP="008D52D2">
            <w:pPr>
              <w:spacing w:after="0" w:line="240" w:lineRule="auto"/>
              <w:jc w:val="both"/>
              <w:rPr>
                <w:rFonts w:ascii="Garamond" w:hAnsi="Garamond"/>
                <w:sz w:val="20"/>
                <w:szCs w:val="20"/>
              </w:rPr>
            </w:pPr>
          </w:p>
        </w:tc>
      </w:tr>
      <w:tr w:rsidR="00C77EED" w:rsidRPr="006D1381" w14:paraId="287A84CF" w14:textId="77777777" w:rsidTr="00C77EED">
        <w:trPr>
          <w:cantSplit/>
        </w:trPr>
        <w:tc>
          <w:tcPr>
            <w:tcW w:w="567" w:type="dxa"/>
            <w:tcBorders>
              <w:top w:val="nil"/>
              <w:left w:val="double" w:sz="6" w:space="0" w:color="auto"/>
              <w:bottom w:val="nil"/>
              <w:right w:val="nil"/>
            </w:tcBorders>
            <w:shd w:val="pct5" w:color="auto" w:fill="FFFFFF"/>
          </w:tcPr>
          <w:p w14:paraId="477B72B5"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2.4</w:t>
            </w:r>
          </w:p>
        </w:tc>
        <w:tc>
          <w:tcPr>
            <w:tcW w:w="4253" w:type="dxa"/>
            <w:gridSpan w:val="6"/>
            <w:tcBorders>
              <w:top w:val="single" w:sz="2" w:space="0" w:color="808080"/>
              <w:left w:val="single" w:sz="2" w:space="0" w:color="808080"/>
              <w:bottom w:val="single" w:sz="2" w:space="0" w:color="808080"/>
              <w:right w:val="single" w:sz="2" w:space="0" w:color="808080"/>
            </w:tcBorders>
          </w:tcPr>
          <w:p w14:paraId="65EC62C4"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top w:val="nil"/>
              <w:left w:val="nil"/>
              <w:bottom w:val="nil"/>
              <w:right w:val="nil"/>
            </w:tcBorders>
            <w:shd w:val="pct5" w:color="auto" w:fill="FFFFFF"/>
          </w:tcPr>
          <w:p w14:paraId="3895F150"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2.5</w:t>
            </w:r>
          </w:p>
        </w:tc>
        <w:tc>
          <w:tcPr>
            <w:tcW w:w="4394" w:type="dxa"/>
            <w:tcBorders>
              <w:top w:val="single" w:sz="2" w:space="0" w:color="808080"/>
              <w:left w:val="single" w:sz="2" w:space="0" w:color="808080"/>
              <w:bottom w:val="single" w:sz="2" w:space="0" w:color="808080"/>
              <w:right w:val="single" w:sz="2" w:space="0" w:color="808080"/>
            </w:tcBorders>
          </w:tcPr>
          <w:p w14:paraId="6B576A6B" w14:textId="77777777" w:rsidR="00C77EED" w:rsidRPr="006D1381" w:rsidRDefault="00C77EED" w:rsidP="008D52D2">
            <w:pPr>
              <w:spacing w:after="0" w:line="240" w:lineRule="auto"/>
              <w:jc w:val="both"/>
              <w:rPr>
                <w:rFonts w:ascii="Garamond" w:hAnsi="Garamond"/>
                <w:sz w:val="20"/>
                <w:szCs w:val="20"/>
              </w:rPr>
            </w:pPr>
          </w:p>
        </w:tc>
        <w:tc>
          <w:tcPr>
            <w:tcW w:w="284" w:type="dxa"/>
            <w:tcBorders>
              <w:top w:val="nil"/>
              <w:left w:val="nil"/>
              <w:bottom w:val="nil"/>
              <w:right w:val="double" w:sz="6" w:space="0" w:color="auto"/>
            </w:tcBorders>
            <w:shd w:val="pct5" w:color="auto" w:fill="FFFFFF"/>
          </w:tcPr>
          <w:p w14:paraId="139A7B57" w14:textId="77777777" w:rsidR="00C77EED" w:rsidRPr="006D1381" w:rsidRDefault="00C77EED" w:rsidP="008D52D2">
            <w:pPr>
              <w:spacing w:after="0" w:line="240" w:lineRule="auto"/>
              <w:jc w:val="both"/>
              <w:rPr>
                <w:rFonts w:ascii="Garamond" w:hAnsi="Garamond"/>
                <w:sz w:val="20"/>
                <w:szCs w:val="20"/>
              </w:rPr>
            </w:pPr>
          </w:p>
        </w:tc>
      </w:tr>
      <w:tr w:rsidR="00C77EED" w:rsidRPr="006D1381" w14:paraId="7E3B7E7A" w14:textId="77777777" w:rsidTr="00C77EED">
        <w:trPr>
          <w:cantSplit/>
        </w:trPr>
        <w:tc>
          <w:tcPr>
            <w:tcW w:w="567" w:type="dxa"/>
            <w:tcBorders>
              <w:top w:val="nil"/>
              <w:left w:val="double" w:sz="6" w:space="0" w:color="auto"/>
              <w:bottom w:val="single" w:sz="12" w:space="0" w:color="auto"/>
            </w:tcBorders>
            <w:shd w:val="pct5" w:color="auto" w:fill="FFFFFF"/>
          </w:tcPr>
          <w:p w14:paraId="7F45C89F"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nil"/>
              <w:bottom w:val="single" w:sz="12" w:space="0" w:color="auto"/>
            </w:tcBorders>
            <w:shd w:val="pct5" w:color="auto" w:fill="FFFFFF"/>
          </w:tcPr>
          <w:p w14:paraId="332E6A48" w14:textId="77777777" w:rsidR="00C77EED" w:rsidRPr="006D1381" w:rsidRDefault="00C77EED" w:rsidP="008D52D2">
            <w:pPr>
              <w:spacing w:after="0" w:line="240" w:lineRule="auto"/>
              <w:jc w:val="both"/>
              <w:rPr>
                <w:rFonts w:ascii="Garamond" w:hAnsi="Garamond"/>
                <w:sz w:val="20"/>
                <w:szCs w:val="20"/>
              </w:rPr>
            </w:pPr>
          </w:p>
        </w:tc>
        <w:tc>
          <w:tcPr>
            <w:tcW w:w="284" w:type="dxa"/>
            <w:tcBorders>
              <w:top w:val="nil"/>
              <w:bottom w:val="single" w:sz="12" w:space="0" w:color="auto"/>
              <w:right w:val="double" w:sz="6" w:space="0" w:color="auto"/>
            </w:tcBorders>
            <w:shd w:val="pct5" w:color="auto" w:fill="FFFFFF"/>
          </w:tcPr>
          <w:p w14:paraId="16B02300" w14:textId="77777777" w:rsidR="00C77EED" w:rsidRPr="006D1381" w:rsidRDefault="00C77EED" w:rsidP="008D52D2">
            <w:pPr>
              <w:spacing w:after="0" w:line="240" w:lineRule="auto"/>
              <w:jc w:val="both"/>
              <w:rPr>
                <w:rFonts w:ascii="Garamond" w:hAnsi="Garamond"/>
                <w:sz w:val="20"/>
                <w:szCs w:val="20"/>
              </w:rPr>
            </w:pPr>
          </w:p>
        </w:tc>
      </w:tr>
      <w:tr w:rsidR="00C77EED" w:rsidRPr="006D1381" w14:paraId="6AF45BB6" w14:textId="77777777" w:rsidTr="00C77EED">
        <w:trPr>
          <w:cantSplit/>
          <w:trHeight w:val="762"/>
        </w:trPr>
        <w:tc>
          <w:tcPr>
            <w:tcW w:w="567" w:type="dxa"/>
            <w:tcBorders>
              <w:top w:val="single" w:sz="12" w:space="0" w:color="auto"/>
              <w:left w:val="double" w:sz="6" w:space="0" w:color="auto"/>
              <w:bottom w:val="nil"/>
            </w:tcBorders>
            <w:shd w:val="pct5" w:color="auto" w:fill="FFFFFF"/>
          </w:tcPr>
          <w:p w14:paraId="4B701976"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single" w:sz="12" w:space="0" w:color="auto"/>
              <w:bottom w:val="nil"/>
            </w:tcBorders>
            <w:shd w:val="pct5" w:color="auto" w:fill="FFFFFF"/>
          </w:tcPr>
          <w:p w14:paraId="268DA98C" w14:textId="77777777" w:rsidR="00C77EED" w:rsidRPr="006D1381" w:rsidRDefault="00C77EED" w:rsidP="008D52D2">
            <w:pPr>
              <w:spacing w:after="0" w:line="240" w:lineRule="auto"/>
              <w:jc w:val="center"/>
              <w:rPr>
                <w:rFonts w:ascii="Garamond" w:hAnsi="Garamond"/>
                <w:b/>
                <w:sz w:val="20"/>
                <w:szCs w:val="20"/>
              </w:rPr>
            </w:pPr>
            <w:r w:rsidRPr="006D1381">
              <w:rPr>
                <w:rFonts w:ascii="Garamond" w:hAnsi="Garamond"/>
                <w:b/>
                <w:sz w:val="20"/>
                <w:szCs w:val="20"/>
              </w:rPr>
              <w:t>3. Informacion mbi nivelin dhe kohëzgjatjen e kualifikimit / Information on the level and duration of the qualification</w:t>
            </w:r>
          </w:p>
        </w:tc>
        <w:tc>
          <w:tcPr>
            <w:tcW w:w="284" w:type="dxa"/>
            <w:tcBorders>
              <w:top w:val="single" w:sz="12" w:space="0" w:color="auto"/>
              <w:bottom w:val="nil"/>
              <w:right w:val="double" w:sz="6" w:space="0" w:color="auto"/>
            </w:tcBorders>
            <w:shd w:val="pct5" w:color="auto" w:fill="FFFFFF"/>
          </w:tcPr>
          <w:p w14:paraId="23AE25FF" w14:textId="77777777" w:rsidR="00C77EED" w:rsidRPr="006D1381" w:rsidRDefault="00C77EED" w:rsidP="008D52D2">
            <w:pPr>
              <w:spacing w:after="0" w:line="240" w:lineRule="auto"/>
              <w:jc w:val="both"/>
              <w:rPr>
                <w:rFonts w:ascii="Garamond" w:hAnsi="Garamond"/>
                <w:sz w:val="20"/>
                <w:szCs w:val="20"/>
              </w:rPr>
            </w:pPr>
          </w:p>
        </w:tc>
      </w:tr>
      <w:tr w:rsidR="00C77EED" w:rsidRPr="006D1381" w14:paraId="47BE3881" w14:textId="77777777" w:rsidTr="00C77EED">
        <w:trPr>
          <w:cantSplit/>
          <w:trHeight w:val="1152"/>
        </w:trPr>
        <w:tc>
          <w:tcPr>
            <w:tcW w:w="567" w:type="dxa"/>
            <w:tcBorders>
              <w:top w:val="nil"/>
              <w:left w:val="double" w:sz="6" w:space="0" w:color="auto"/>
            </w:tcBorders>
            <w:shd w:val="pct5" w:color="auto" w:fill="FFFFFF"/>
          </w:tcPr>
          <w:p w14:paraId="3B6F382C"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nil"/>
              <w:bottom w:val="single" w:sz="2" w:space="0" w:color="808080"/>
            </w:tcBorders>
            <w:shd w:val="pct5" w:color="auto" w:fill="FFFFFF"/>
          </w:tcPr>
          <w:p w14:paraId="34CACEEB" w14:textId="77777777" w:rsidR="00C77EED" w:rsidRPr="006D1381" w:rsidRDefault="00C77EED" w:rsidP="008D52D2">
            <w:pPr>
              <w:spacing w:after="0" w:line="240" w:lineRule="auto"/>
              <w:jc w:val="both"/>
              <w:rPr>
                <w:rFonts w:ascii="Garamond" w:hAnsi="Garamond"/>
                <w:sz w:val="20"/>
                <w:szCs w:val="20"/>
              </w:rPr>
            </w:pPr>
          </w:p>
          <w:p w14:paraId="6370EC87" w14:textId="77777777" w:rsidR="00C77EED" w:rsidRPr="006D1381" w:rsidRDefault="00C77EED" w:rsidP="008D52D2">
            <w:pPr>
              <w:spacing w:after="0" w:line="240" w:lineRule="auto"/>
              <w:jc w:val="both"/>
              <w:rPr>
                <w:rFonts w:ascii="Garamond" w:hAnsi="Garamond"/>
                <w:sz w:val="20"/>
                <w:szCs w:val="20"/>
              </w:rPr>
            </w:pPr>
          </w:p>
          <w:p w14:paraId="7E2EEB1A"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Niveli i kualifikimit / Level of the qualification</w:t>
            </w:r>
          </w:p>
        </w:tc>
        <w:tc>
          <w:tcPr>
            <w:tcW w:w="567" w:type="dxa"/>
            <w:gridSpan w:val="2"/>
            <w:tcBorders>
              <w:top w:val="nil"/>
            </w:tcBorders>
            <w:shd w:val="pct5" w:color="auto" w:fill="FFFFFF"/>
          </w:tcPr>
          <w:p w14:paraId="68FE5282"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nil"/>
              <w:bottom w:val="single" w:sz="2" w:space="0" w:color="808080"/>
            </w:tcBorders>
            <w:shd w:val="pct5" w:color="auto" w:fill="FFFFFF"/>
          </w:tcPr>
          <w:p w14:paraId="7FB02E0C"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Kohëzgjatja zyrtare e programit të studimit në kredite ECTS dhe vite akademike/ Official duration of programme in ECTS credits and years</w:t>
            </w:r>
          </w:p>
        </w:tc>
        <w:tc>
          <w:tcPr>
            <w:tcW w:w="284" w:type="dxa"/>
            <w:tcBorders>
              <w:top w:val="nil"/>
              <w:right w:val="double" w:sz="6" w:space="0" w:color="auto"/>
            </w:tcBorders>
            <w:shd w:val="pct5" w:color="auto" w:fill="FFFFFF"/>
          </w:tcPr>
          <w:p w14:paraId="24E386FC" w14:textId="77777777" w:rsidR="00C77EED" w:rsidRPr="006D1381" w:rsidRDefault="00C77EED" w:rsidP="008D52D2">
            <w:pPr>
              <w:spacing w:after="0" w:line="240" w:lineRule="auto"/>
              <w:jc w:val="both"/>
              <w:rPr>
                <w:rFonts w:ascii="Garamond" w:hAnsi="Garamond"/>
                <w:sz w:val="20"/>
                <w:szCs w:val="20"/>
              </w:rPr>
            </w:pPr>
          </w:p>
        </w:tc>
      </w:tr>
      <w:tr w:rsidR="00C77EED" w:rsidRPr="006D1381" w14:paraId="30AD8DDD" w14:textId="77777777" w:rsidTr="00C77EED">
        <w:trPr>
          <w:cantSplit/>
        </w:trPr>
        <w:tc>
          <w:tcPr>
            <w:tcW w:w="567" w:type="dxa"/>
            <w:tcBorders>
              <w:left w:val="double" w:sz="6" w:space="0" w:color="auto"/>
              <w:right w:val="nil"/>
            </w:tcBorders>
            <w:shd w:val="pct5" w:color="auto" w:fill="FFFFFF"/>
          </w:tcPr>
          <w:p w14:paraId="678A873A"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3.1</w:t>
            </w:r>
          </w:p>
        </w:tc>
        <w:tc>
          <w:tcPr>
            <w:tcW w:w="4253" w:type="dxa"/>
            <w:gridSpan w:val="6"/>
            <w:tcBorders>
              <w:top w:val="single" w:sz="2" w:space="0" w:color="808080"/>
              <w:left w:val="single" w:sz="2" w:space="0" w:color="808080"/>
              <w:bottom w:val="single" w:sz="2" w:space="0" w:color="808080"/>
              <w:right w:val="single" w:sz="2" w:space="0" w:color="808080"/>
            </w:tcBorders>
          </w:tcPr>
          <w:p w14:paraId="48729828"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left w:val="nil"/>
              <w:right w:val="nil"/>
            </w:tcBorders>
            <w:shd w:val="pct5" w:color="auto" w:fill="FFFFFF"/>
          </w:tcPr>
          <w:p w14:paraId="6F44196F"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3.2</w:t>
            </w:r>
          </w:p>
        </w:tc>
        <w:tc>
          <w:tcPr>
            <w:tcW w:w="4394" w:type="dxa"/>
            <w:tcBorders>
              <w:top w:val="single" w:sz="2" w:space="0" w:color="808080"/>
              <w:left w:val="single" w:sz="2" w:space="0" w:color="808080"/>
              <w:bottom w:val="single" w:sz="2" w:space="0" w:color="808080"/>
              <w:right w:val="single" w:sz="2" w:space="0" w:color="808080"/>
            </w:tcBorders>
          </w:tcPr>
          <w:p w14:paraId="2290AE8A"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right w:val="double" w:sz="6" w:space="0" w:color="auto"/>
            </w:tcBorders>
            <w:shd w:val="pct5" w:color="auto" w:fill="FFFFFF"/>
          </w:tcPr>
          <w:p w14:paraId="23849750" w14:textId="77777777" w:rsidR="00C77EED" w:rsidRPr="006D1381" w:rsidRDefault="00C77EED" w:rsidP="008D52D2">
            <w:pPr>
              <w:spacing w:after="0" w:line="240" w:lineRule="auto"/>
              <w:jc w:val="both"/>
              <w:rPr>
                <w:rFonts w:ascii="Garamond" w:hAnsi="Garamond"/>
                <w:sz w:val="20"/>
                <w:szCs w:val="20"/>
              </w:rPr>
            </w:pPr>
          </w:p>
        </w:tc>
      </w:tr>
      <w:tr w:rsidR="00C77EED" w:rsidRPr="006D1381" w14:paraId="4C5B0D83" w14:textId="77777777" w:rsidTr="00C77EED">
        <w:trPr>
          <w:cantSplit/>
          <w:trHeight w:val="814"/>
        </w:trPr>
        <w:tc>
          <w:tcPr>
            <w:tcW w:w="567" w:type="dxa"/>
            <w:tcBorders>
              <w:left w:val="double" w:sz="6" w:space="0" w:color="auto"/>
            </w:tcBorders>
            <w:shd w:val="pct5" w:color="auto" w:fill="FFFFFF"/>
          </w:tcPr>
          <w:p w14:paraId="0D281ACD"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single" w:sz="2" w:space="0" w:color="808080"/>
              <w:bottom w:val="single" w:sz="2" w:space="0" w:color="808080"/>
            </w:tcBorders>
            <w:shd w:val="pct5" w:color="auto" w:fill="FFFFFF"/>
          </w:tcPr>
          <w:p w14:paraId="5698D0D6" w14:textId="018753FC"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Kushti</w:t>
            </w:r>
            <w:r w:rsidR="00683033">
              <w:rPr>
                <w:rFonts w:ascii="Garamond" w:hAnsi="Garamond"/>
                <w:sz w:val="20"/>
                <w:szCs w:val="20"/>
              </w:rPr>
              <w:t>/</w:t>
            </w:r>
            <w:r w:rsidRPr="006D1381">
              <w:rPr>
                <w:rFonts w:ascii="Garamond" w:hAnsi="Garamond"/>
                <w:sz w:val="20"/>
                <w:szCs w:val="20"/>
              </w:rPr>
              <w:t>et e hyrjes në programin e studimit / Access requirements(s)</w:t>
            </w:r>
          </w:p>
        </w:tc>
        <w:tc>
          <w:tcPr>
            <w:tcW w:w="567" w:type="dxa"/>
            <w:gridSpan w:val="2"/>
            <w:tcBorders>
              <w:bottom w:val="single" w:sz="2" w:space="0" w:color="808080"/>
            </w:tcBorders>
            <w:shd w:val="pct5" w:color="auto" w:fill="FFFFFF"/>
          </w:tcPr>
          <w:p w14:paraId="3F907B95"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single" w:sz="2" w:space="0" w:color="808080"/>
              <w:bottom w:val="single" w:sz="2" w:space="0" w:color="808080"/>
            </w:tcBorders>
            <w:shd w:val="pct5" w:color="auto" w:fill="FFFFFF"/>
          </w:tcPr>
          <w:p w14:paraId="24E1D4CD" w14:textId="77777777" w:rsidR="00C77EED" w:rsidRPr="006D1381" w:rsidRDefault="00C77EED" w:rsidP="008D52D2">
            <w:pPr>
              <w:spacing w:after="0" w:line="240" w:lineRule="auto"/>
              <w:jc w:val="both"/>
              <w:rPr>
                <w:rFonts w:ascii="Garamond" w:hAnsi="Garamond"/>
                <w:sz w:val="20"/>
                <w:szCs w:val="20"/>
              </w:rPr>
            </w:pPr>
          </w:p>
        </w:tc>
        <w:tc>
          <w:tcPr>
            <w:tcW w:w="284" w:type="dxa"/>
            <w:tcBorders>
              <w:right w:val="double" w:sz="6" w:space="0" w:color="auto"/>
            </w:tcBorders>
            <w:shd w:val="pct5" w:color="auto" w:fill="FFFFFF"/>
          </w:tcPr>
          <w:p w14:paraId="06AD95DE" w14:textId="77777777" w:rsidR="00C77EED" w:rsidRPr="006D1381" w:rsidRDefault="00C77EED" w:rsidP="008D52D2">
            <w:pPr>
              <w:spacing w:after="0" w:line="240" w:lineRule="auto"/>
              <w:jc w:val="both"/>
              <w:rPr>
                <w:rFonts w:ascii="Garamond" w:hAnsi="Garamond"/>
                <w:sz w:val="20"/>
                <w:szCs w:val="20"/>
              </w:rPr>
            </w:pPr>
          </w:p>
        </w:tc>
      </w:tr>
      <w:tr w:rsidR="00C77EED" w:rsidRPr="006D1381" w14:paraId="4E6D4BA1" w14:textId="77777777" w:rsidTr="00C77EED">
        <w:trPr>
          <w:cantSplit/>
        </w:trPr>
        <w:tc>
          <w:tcPr>
            <w:tcW w:w="567" w:type="dxa"/>
            <w:tcBorders>
              <w:left w:val="double" w:sz="6" w:space="0" w:color="auto"/>
              <w:right w:val="nil"/>
            </w:tcBorders>
            <w:shd w:val="pct5" w:color="auto" w:fill="FFFFFF"/>
          </w:tcPr>
          <w:p w14:paraId="5C222657"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3.3</w:t>
            </w:r>
          </w:p>
        </w:tc>
        <w:tc>
          <w:tcPr>
            <w:tcW w:w="9214" w:type="dxa"/>
            <w:gridSpan w:val="9"/>
            <w:tcBorders>
              <w:top w:val="single" w:sz="2" w:space="0" w:color="808080"/>
              <w:left w:val="single" w:sz="2" w:space="0" w:color="808080"/>
              <w:bottom w:val="single" w:sz="2" w:space="0" w:color="808080"/>
              <w:right w:val="single" w:sz="2" w:space="0" w:color="808080"/>
            </w:tcBorders>
            <w:shd w:val="clear" w:color="auto" w:fill="FFFFFF"/>
          </w:tcPr>
          <w:p w14:paraId="2525C9F3"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right w:val="double" w:sz="6" w:space="0" w:color="auto"/>
            </w:tcBorders>
            <w:shd w:val="pct5" w:color="auto" w:fill="FFFFFF"/>
          </w:tcPr>
          <w:p w14:paraId="35C129CC" w14:textId="77777777" w:rsidR="00C77EED" w:rsidRPr="006D1381" w:rsidRDefault="00C77EED" w:rsidP="008D52D2">
            <w:pPr>
              <w:spacing w:after="0" w:line="240" w:lineRule="auto"/>
              <w:jc w:val="both"/>
              <w:rPr>
                <w:rFonts w:ascii="Garamond" w:hAnsi="Garamond"/>
                <w:sz w:val="20"/>
                <w:szCs w:val="20"/>
              </w:rPr>
            </w:pPr>
          </w:p>
        </w:tc>
      </w:tr>
      <w:tr w:rsidR="00C77EED" w:rsidRPr="006D1381" w14:paraId="2C696EE3" w14:textId="77777777" w:rsidTr="00C77EED">
        <w:trPr>
          <w:cantSplit/>
        </w:trPr>
        <w:tc>
          <w:tcPr>
            <w:tcW w:w="567" w:type="dxa"/>
            <w:tcBorders>
              <w:left w:val="double" w:sz="6" w:space="0" w:color="auto"/>
              <w:bottom w:val="single" w:sz="12" w:space="0" w:color="auto"/>
            </w:tcBorders>
            <w:shd w:val="pct5" w:color="auto" w:fill="FFFFFF"/>
          </w:tcPr>
          <w:p w14:paraId="51FB3521"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single" w:sz="2" w:space="0" w:color="808080"/>
              <w:bottom w:val="single" w:sz="12" w:space="0" w:color="auto"/>
            </w:tcBorders>
            <w:shd w:val="pct5" w:color="auto" w:fill="FFFFFF"/>
          </w:tcPr>
          <w:p w14:paraId="2D32246E" w14:textId="77777777" w:rsidR="00C77EED" w:rsidRPr="006D1381" w:rsidRDefault="00C77EED" w:rsidP="008D52D2">
            <w:pPr>
              <w:spacing w:after="0" w:line="240" w:lineRule="auto"/>
              <w:jc w:val="both"/>
              <w:rPr>
                <w:rFonts w:ascii="Garamond" w:hAnsi="Garamond"/>
                <w:sz w:val="20"/>
                <w:szCs w:val="20"/>
              </w:rPr>
            </w:pPr>
          </w:p>
        </w:tc>
        <w:tc>
          <w:tcPr>
            <w:tcW w:w="284" w:type="dxa"/>
            <w:tcBorders>
              <w:bottom w:val="single" w:sz="12" w:space="0" w:color="auto"/>
              <w:right w:val="double" w:sz="6" w:space="0" w:color="auto"/>
            </w:tcBorders>
            <w:shd w:val="pct5" w:color="auto" w:fill="FFFFFF"/>
          </w:tcPr>
          <w:p w14:paraId="77AC69F2" w14:textId="77777777" w:rsidR="00C77EED" w:rsidRPr="006D1381" w:rsidRDefault="00C77EED" w:rsidP="008D52D2">
            <w:pPr>
              <w:spacing w:after="0" w:line="240" w:lineRule="auto"/>
              <w:jc w:val="both"/>
              <w:rPr>
                <w:rFonts w:ascii="Garamond" w:hAnsi="Garamond"/>
                <w:sz w:val="20"/>
                <w:szCs w:val="20"/>
              </w:rPr>
            </w:pPr>
          </w:p>
        </w:tc>
      </w:tr>
      <w:tr w:rsidR="00C77EED" w:rsidRPr="006D1381" w14:paraId="4CCEF99A" w14:textId="77777777" w:rsidTr="00C77EED">
        <w:trPr>
          <w:cantSplit/>
          <w:trHeight w:val="780"/>
        </w:trPr>
        <w:tc>
          <w:tcPr>
            <w:tcW w:w="567" w:type="dxa"/>
            <w:tcBorders>
              <w:top w:val="single" w:sz="12" w:space="0" w:color="auto"/>
              <w:left w:val="double" w:sz="6" w:space="0" w:color="auto"/>
              <w:bottom w:val="nil"/>
            </w:tcBorders>
            <w:shd w:val="pct5" w:color="auto" w:fill="FFFFFF"/>
          </w:tcPr>
          <w:p w14:paraId="63CFCB9C"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single" w:sz="12" w:space="0" w:color="auto"/>
              <w:bottom w:val="nil"/>
            </w:tcBorders>
            <w:shd w:val="pct5" w:color="auto" w:fill="FFFFFF"/>
          </w:tcPr>
          <w:p w14:paraId="35C31503" w14:textId="77777777" w:rsidR="00C77EED" w:rsidRPr="006D1381" w:rsidRDefault="00C77EED" w:rsidP="008D52D2">
            <w:pPr>
              <w:spacing w:after="0" w:line="240" w:lineRule="auto"/>
              <w:jc w:val="center"/>
              <w:rPr>
                <w:rFonts w:ascii="Garamond" w:hAnsi="Garamond"/>
                <w:b/>
                <w:sz w:val="20"/>
                <w:szCs w:val="20"/>
              </w:rPr>
            </w:pPr>
            <w:r w:rsidRPr="006D1381">
              <w:rPr>
                <w:rFonts w:ascii="Garamond" w:hAnsi="Garamond"/>
                <w:b/>
                <w:sz w:val="20"/>
                <w:szCs w:val="20"/>
              </w:rPr>
              <w:t>4. Informacion mbi programin e studimit të përfunduar dhe rezultatet e arritura / Information on the programme completed and the results obtained</w:t>
            </w:r>
          </w:p>
        </w:tc>
        <w:tc>
          <w:tcPr>
            <w:tcW w:w="284" w:type="dxa"/>
            <w:tcBorders>
              <w:top w:val="single" w:sz="12" w:space="0" w:color="auto"/>
              <w:bottom w:val="nil"/>
              <w:right w:val="double" w:sz="6" w:space="0" w:color="auto"/>
            </w:tcBorders>
            <w:shd w:val="pct5" w:color="auto" w:fill="FFFFFF"/>
          </w:tcPr>
          <w:p w14:paraId="1809D8CD" w14:textId="77777777" w:rsidR="00C77EED" w:rsidRPr="006D1381" w:rsidRDefault="00C77EED" w:rsidP="008D52D2">
            <w:pPr>
              <w:spacing w:after="0" w:line="240" w:lineRule="auto"/>
              <w:jc w:val="both"/>
              <w:rPr>
                <w:rFonts w:ascii="Garamond" w:hAnsi="Garamond"/>
                <w:sz w:val="20"/>
                <w:szCs w:val="20"/>
              </w:rPr>
            </w:pPr>
          </w:p>
        </w:tc>
      </w:tr>
      <w:tr w:rsidR="00C77EED" w:rsidRPr="006D1381" w14:paraId="2073141E" w14:textId="77777777" w:rsidTr="00C77EED">
        <w:trPr>
          <w:cantSplit/>
        </w:trPr>
        <w:tc>
          <w:tcPr>
            <w:tcW w:w="567" w:type="dxa"/>
            <w:tcBorders>
              <w:top w:val="nil"/>
              <w:left w:val="double" w:sz="6" w:space="0" w:color="auto"/>
            </w:tcBorders>
            <w:shd w:val="pct5" w:color="auto" w:fill="FFFFFF"/>
          </w:tcPr>
          <w:p w14:paraId="3B4A6D93"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nil"/>
              <w:bottom w:val="single" w:sz="2" w:space="0" w:color="808080"/>
            </w:tcBorders>
            <w:shd w:val="pct5" w:color="auto" w:fill="FFFFFF"/>
          </w:tcPr>
          <w:p w14:paraId="315A7812" w14:textId="77777777" w:rsidR="00C77EED" w:rsidRPr="006D1381" w:rsidRDefault="00C77EED" w:rsidP="008D52D2">
            <w:pPr>
              <w:spacing w:after="0" w:line="240" w:lineRule="auto"/>
              <w:jc w:val="both"/>
              <w:rPr>
                <w:rFonts w:ascii="Garamond" w:hAnsi="Garamond"/>
                <w:sz w:val="20"/>
                <w:szCs w:val="20"/>
              </w:rPr>
            </w:pPr>
          </w:p>
          <w:p w14:paraId="76BD11F1"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 xml:space="preserve">Forma e studimit / Mode of study </w:t>
            </w:r>
          </w:p>
        </w:tc>
        <w:tc>
          <w:tcPr>
            <w:tcW w:w="567" w:type="dxa"/>
            <w:gridSpan w:val="2"/>
            <w:tcBorders>
              <w:top w:val="nil"/>
            </w:tcBorders>
            <w:shd w:val="pct5" w:color="auto" w:fill="FFFFFF"/>
          </w:tcPr>
          <w:p w14:paraId="4E664EB9"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nil"/>
              <w:bottom w:val="single" w:sz="2" w:space="0" w:color="808080"/>
            </w:tcBorders>
            <w:shd w:val="pct5" w:color="auto" w:fill="FFFFFF"/>
          </w:tcPr>
          <w:p w14:paraId="45E6F8EE"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Rezultatet e të nxënit të parashikuara për programin e studimit / Programme learning outcomes</w:t>
            </w:r>
          </w:p>
        </w:tc>
        <w:tc>
          <w:tcPr>
            <w:tcW w:w="284" w:type="dxa"/>
            <w:tcBorders>
              <w:top w:val="nil"/>
              <w:right w:val="double" w:sz="6" w:space="0" w:color="auto"/>
            </w:tcBorders>
            <w:shd w:val="pct5" w:color="auto" w:fill="FFFFFF"/>
          </w:tcPr>
          <w:p w14:paraId="48E8A79D" w14:textId="77777777" w:rsidR="00C77EED" w:rsidRPr="006D1381" w:rsidRDefault="00C77EED" w:rsidP="008D52D2">
            <w:pPr>
              <w:spacing w:after="0" w:line="240" w:lineRule="auto"/>
              <w:jc w:val="both"/>
              <w:rPr>
                <w:rFonts w:ascii="Garamond" w:hAnsi="Garamond"/>
                <w:sz w:val="20"/>
                <w:szCs w:val="20"/>
              </w:rPr>
            </w:pPr>
          </w:p>
        </w:tc>
      </w:tr>
      <w:tr w:rsidR="00C77EED" w:rsidRPr="006D1381" w14:paraId="624C1250" w14:textId="77777777" w:rsidTr="00C77EED">
        <w:trPr>
          <w:cantSplit/>
        </w:trPr>
        <w:tc>
          <w:tcPr>
            <w:tcW w:w="567" w:type="dxa"/>
            <w:tcBorders>
              <w:left w:val="double" w:sz="6" w:space="0" w:color="auto"/>
              <w:right w:val="nil"/>
            </w:tcBorders>
            <w:shd w:val="pct5" w:color="auto" w:fill="FFFFFF"/>
          </w:tcPr>
          <w:p w14:paraId="79D793D1"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4.1</w:t>
            </w:r>
          </w:p>
        </w:tc>
        <w:tc>
          <w:tcPr>
            <w:tcW w:w="4253" w:type="dxa"/>
            <w:gridSpan w:val="6"/>
            <w:tcBorders>
              <w:top w:val="single" w:sz="2" w:space="0" w:color="808080"/>
              <w:left w:val="single" w:sz="2" w:space="0" w:color="808080"/>
              <w:bottom w:val="single" w:sz="2" w:space="0" w:color="808080"/>
              <w:right w:val="single" w:sz="2" w:space="0" w:color="808080"/>
            </w:tcBorders>
          </w:tcPr>
          <w:p w14:paraId="5E4EBFB8"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left w:val="nil"/>
              <w:right w:val="nil"/>
            </w:tcBorders>
            <w:shd w:val="pct5" w:color="auto" w:fill="FFFFFF"/>
          </w:tcPr>
          <w:p w14:paraId="0E1DED5C"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4.2</w:t>
            </w:r>
          </w:p>
        </w:tc>
        <w:tc>
          <w:tcPr>
            <w:tcW w:w="4394" w:type="dxa"/>
            <w:tcBorders>
              <w:top w:val="single" w:sz="2" w:space="0" w:color="808080"/>
              <w:left w:val="single" w:sz="2" w:space="0" w:color="808080"/>
              <w:bottom w:val="single" w:sz="2" w:space="0" w:color="808080"/>
              <w:right w:val="single" w:sz="2" w:space="0" w:color="808080"/>
            </w:tcBorders>
          </w:tcPr>
          <w:p w14:paraId="2D278B09"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right w:val="double" w:sz="6" w:space="0" w:color="auto"/>
            </w:tcBorders>
            <w:shd w:val="pct5" w:color="auto" w:fill="FFFFFF"/>
          </w:tcPr>
          <w:p w14:paraId="610D9CFA" w14:textId="77777777" w:rsidR="00C77EED" w:rsidRPr="006D1381" w:rsidRDefault="00C77EED" w:rsidP="008D52D2">
            <w:pPr>
              <w:spacing w:after="0" w:line="240" w:lineRule="auto"/>
              <w:jc w:val="both"/>
              <w:rPr>
                <w:rFonts w:ascii="Garamond" w:hAnsi="Garamond"/>
                <w:sz w:val="20"/>
                <w:szCs w:val="20"/>
              </w:rPr>
            </w:pPr>
          </w:p>
        </w:tc>
      </w:tr>
      <w:tr w:rsidR="00C77EED" w:rsidRPr="006D1381" w14:paraId="3038B550" w14:textId="77777777" w:rsidTr="00C77EED">
        <w:trPr>
          <w:cantSplit/>
        </w:trPr>
        <w:tc>
          <w:tcPr>
            <w:tcW w:w="567" w:type="dxa"/>
            <w:tcBorders>
              <w:left w:val="double" w:sz="6" w:space="0" w:color="auto"/>
            </w:tcBorders>
            <w:shd w:val="pct5" w:color="auto" w:fill="FFFFFF"/>
          </w:tcPr>
          <w:p w14:paraId="1B676BB2"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nil"/>
              <w:bottom w:val="single" w:sz="2" w:space="0" w:color="808080"/>
            </w:tcBorders>
            <w:shd w:val="pct5" w:color="auto" w:fill="FFFFFF"/>
          </w:tcPr>
          <w:p w14:paraId="699B3CF7" w14:textId="008EB523"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Element</w:t>
            </w:r>
            <w:r w:rsidR="00683033">
              <w:rPr>
                <w:rFonts w:ascii="Garamond" w:hAnsi="Garamond"/>
                <w:sz w:val="20"/>
                <w:szCs w:val="20"/>
              </w:rPr>
              <w:t>e</w:t>
            </w:r>
            <w:r w:rsidRPr="006D1381">
              <w:rPr>
                <w:rFonts w:ascii="Garamond" w:hAnsi="Garamond"/>
                <w:sz w:val="20"/>
                <w:szCs w:val="20"/>
              </w:rPr>
              <w:t>t e programit, kreditet ECTS të fituara dhe notat e marra / Programme details, individual credits gained and grades/marks obtained</w:t>
            </w:r>
          </w:p>
        </w:tc>
        <w:tc>
          <w:tcPr>
            <w:tcW w:w="284" w:type="dxa"/>
            <w:tcBorders>
              <w:right w:val="double" w:sz="6" w:space="0" w:color="auto"/>
            </w:tcBorders>
            <w:shd w:val="pct5" w:color="auto" w:fill="FFFFFF"/>
          </w:tcPr>
          <w:p w14:paraId="037EBD81" w14:textId="77777777" w:rsidR="00C77EED" w:rsidRPr="006D1381" w:rsidRDefault="00C77EED" w:rsidP="008D52D2">
            <w:pPr>
              <w:spacing w:after="0" w:line="240" w:lineRule="auto"/>
              <w:jc w:val="both"/>
              <w:rPr>
                <w:rFonts w:ascii="Garamond" w:hAnsi="Garamond"/>
                <w:sz w:val="20"/>
                <w:szCs w:val="20"/>
              </w:rPr>
            </w:pPr>
          </w:p>
        </w:tc>
      </w:tr>
      <w:tr w:rsidR="00C77EED" w:rsidRPr="006D1381" w14:paraId="2BA3AE49" w14:textId="77777777" w:rsidTr="00C77EED">
        <w:trPr>
          <w:cantSplit/>
        </w:trPr>
        <w:tc>
          <w:tcPr>
            <w:tcW w:w="567" w:type="dxa"/>
            <w:tcBorders>
              <w:left w:val="double" w:sz="6" w:space="0" w:color="auto"/>
              <w:right w:val="nil"/>
            </w:tcBorders>
            <w:shd w:val="pct5" w:color="auto" w:fill="FFFFFF"/>
          </w:tcPr>
          <w:p w14:paraId="0A90816D"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4.3</w:t>
            </w:r>
          </w:p>
        </w:tc>
        <w:tc>
          <w:tcPr>
            <w:tcW w:w="9214" w:type="dxa"/>
            <w:gridSpan w:val="9"/>
            <w:vMerge w:val="restart"/>
            <w:tcBorders>
              <w:top w:val="single" w:sz="2" w:space="0" w:color="808080"/>
              <w:left w:val="single" w:sz="2" w:space="0" w:color="808080"/>
              <w:bottom w:val="single" w:sz="2" w:space="0" w:color="808080"/>
              <w:right w:val="single" w:sz="2" w:space="0" w:color="808080"/>
            </w:tcBorders>
          </w:tcPr>
          <w:p w14:paraId="64C1F163"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right w:val="double" w:sz="6" w:space="0" w:color="auto"/>
            </w:tcBorders>
            <w:shd w:val="pct5" w:color="auto" w:fill="FFFFFF"/>
          </w:tcPr>
          <w:p w14:paraId="7F56450B" w14:textId="77777777" w:rsidR="00C77EED" w:rsidRPr="006D1381" w:rsidRDefault="00C77EED" w:rsidP="008D52D2">
            <w:pPr>
              <w:spacing w:after="0" w:line="240" w:lineRule="auto"/>
              <w:jc w:val="both"/>
              <w:rPr>
                <w:rFonts w:ascii="Garamond" w:hAnsi="Garamond"/>
                <w:sz w:val="20"/>
                <w:szCs w:val="20"/>
              </w:rPr>
            </w:pPr>
          </w:p>
        </w:tc>
      </w:tr>
      <w:tr w:rsidR="00C77EED" w:rsidRPr="006D1381" w14:paraId="52CE476C" w14:textId="77777777" w:rsidTr="00C77EED">
        <w:trPr>
          <w:cantSplit/>
        </w:trPr>
        <w:tc>
          <w:tcPr>
            <w:tcW w:w="567" w:type="dxa"/>
            <w:tcBorders>
              <w:left w:val="double" w:sz="6" w:space="0" w:color="auto"/>
              <w:right w:val="nil"/>
            </w:tcBorders>
            <w:shd w:val="pct5" w:color="auto" w:fill="FFFFFF"/>
          </w:tcPr>
          <w:p w14:paraId="4161E097" w14:textId="77777777" w:rsidR="00C77EED" w:rsidRPr="006D1381" w:rsidRDefault="00C77EED" w:rsidP="008D52D2">
            <w:pPr>
              <w:spacing w:after="0" w:line="240" w:lineRule="auto"/>
              <w:jc w:val="both"/>
              <w:rPr>
                <w:rFonts w:ascii="Garamond" w:hAnsi="Garamond"/>
                <w:sz w:val="20"/>
                <w:szCs w:val="20"/>
              </w:rPr>
            </w:pPr>
          </w:p>
        </w:tc>
        <w:tc>
          <w:tcPr>
            <w:tcW w:w="9214" w:type="dxa"/>
            <w:gridSpan w:val="9"/>
            <w:vMerge/>
            <w:tcBorders>
              <w:top w:val="nil"/>
              <w:left w:val="single" w:sz="2" w:space="0" w:color="808080"/>
              <w:bottom w:val="single" w:sz="2" w:space="0" w:color="808080"/>
              <w:right w:val="single" w:sz="2" w:space="0" w:color="808080"/>
            </w:tcBorders>
          </w:tcPr>
          <w:p w14:paraId="62F1D1ED"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right w:val="double" w:sz="6" w:space="0" w:color="auto"/>
            </w:tcBorders>
            <w:shd w:val="pct5" w:color="auto" w:fill="FFFFFF"/>
          </w:tcPr>
          <w:p w14:paraId="720F5F77" w14:textId="77777777" w:rsidR="00C77EED" w:rsidRPr="006D1381" w:rsidRDefault="00C77EED" w:rsidP="008D52D2">
            <w:pPr>
              <w:spacing w:after="0" w:line="240" w:lineRule="auto"/>
              <w:jc w:val="both"/>
              <w:rPr>
                <w:rFonts w:ascii="Garamond" w:hAnsi="Garamond"/>
                <w:sz w:val="20"/>
                <w:szCs w:val="20"/>
              </w:rPr>
            </w:pPr>
          </w:p>
        </w:tc>
      </w:tr>
      <w:tr w:rsidR="00C77EED" w:rsidRPr="006D1381" w14:paraId="2C187806" w14:textId="77777777" w:rsidTr="00C77EED">
        <w:trPr>
          <w:cantSplit/>
        </w:trPr>
        <w:tc>
          <w:tcPr>
            <w:tcW w:w="567" w:type="dxa"/>
            <w:tcBorders>
              <w:left w:val="double" w:sz="6" w:space="0" w:color="auto"/>
            </w:tcBorders>
            <w:shd w:val="pct5" w:color="auto" w:fill="FFFFFF"/>
          </w:tcPr>
          <w:p w14:paraId="4E96E95A"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single" w:sz="2" w:space="0" w:color="808080"/>
              <w:bottom w:val="single" w:sz="2" w:space="0" w:color="808080"/>
            </w:tcBorders>
            <w:shd w:val="pct5" w:color="auto" w:fill="FFFFFF"/>
          </w:tcPr>
          <w:p w14:paraId="0E8309D9"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Sistemi i notave dhe, nëse disponohet, tabela shpërndarëse e tyre / Grading system and, if available, grade distribution table</w:t>
            </w:r>
          </w:p>
        </w:tc>
        <w:tc>
          <w:tcPr>
            <w:tcW w:w="567" w:type="dxa"/>
            <w:gridSpan w:val="2"/>
            <w:tcBorders>
              <w:top w:val="single" w:sz="2" w:space="0" w:color="808080"/>
              <w:bottom w:val="nil"/>
            </w:tcBorders>
            <w:shd w:val="pct5" w:color="auto" w:fill="FFFFFF"/>
          </w:tcPr>
          <w:p w14:paraId="541D8FBD"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single" w:sz="2" w:space="0" w:color="808080"/>
              <w:bottom w:val="single" w:sz="2" w:space="0" w:color="808080"/>
            </w:tcBorders>
            <w:shd w:val="pct5" w:color="auto" w:fill="FFFFFF"/>
          </w:tcPr>
          <w:p w14:paraId="0D20318F"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Klasifikimi i përgjithshëm i kualifikimit (në gjuhën origjinale) / Overall classification of the qualification</w:t>
            </w:r>
          </w:p>
        </w:tc>
        <w:tc>
          <w:tcPr>
            <w:tcW w:w="284" w:type="dxa"/>
            <w:tcBorders>
              <w:right w:val="double" w:sz="6" w:space="0" w:color="auto"/>
            </w:tcBorders>
            <w:shd w:val="pct5" w:color="auto" w:fill="FFFFFF"/>
          </w:tcPr>
          <w:p w14:paraId="271A0402" w14:textId="77777777" w:rsidR="00C77EED" w:rsidRPr="006D1381" w:rsidRDefault="00C77EED" w:rsidP="008D52D2">
            <w:pPr>
              <w:spacing w:after="0" w:line="240" w:lineRule="auto"/>
              <w:jc w:val="both"/>
              <w:rPr>
                <w:rFonts w:ascii="Garamond" w:hAnsi="Garamond"/>
                <w:sz w:val="20"/>
                <w:szCs w:val="20"/>
              </w:rPr>
            </w:pPr>
          </w:p>
        </w:tc>
      </w:tr>
      <w:tr w:rsidR="00C77EED" w:rsidRPr="006D1381" w14:paraId="2CC6E934" w14:textId="77777777" w:rsidTr="00C77EED">
        <w:trPr>
          <w:cantSplit/>
        </w:trPr>
        <w:tc>
          <w:tcPr>
            <w:tcW w:w="567" w:type="dxa"/>
            <w:tcBorders>
              <w:left w:val="double" w:sz="6" w:space="0" w:color="auto"/>
              <w:bottom w:val="nil"/>
              <w:right w:val="nil"/>
            </w:tcBorders>
            <w:shd w:val="pct5" w:color="auto" w:fill="FFFFFF"/>
          </w:tcPr>
          <w:p w14:paraId="41C159F8"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4.4</w:t>
            </w:r>
          </w:p>
        </w:tc>
        <w:tc>
          <w:tcPr>
            <w:tcW w:w="4253" w:type="dxa"/>
            <w:gridSpan w:val="6"/>
            <w:tcBorders>
              <w:top w:val="single" w:sz="2" w:space="0" w:color="808080"/>
              <w:left w:val="single" w:sz="2" w:space="0" w:color="808080"/>
              <w:bottom w:val="single" w:sz="2" w:space="0" w:color="808080"/>
              <w:right w:val="single" w:sz="2" w:space="0" w:color="808080"/>
            </w:tcBorders>
          </w:tcPr>
          <w:p w14:paraId="31A54621"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top w:val="nil"/>
              <w:left w:val="nil"/>
              <w:bottom w:val="nil"/>
              <w:right w:val="nil"/>
            </w:tcBorders>
            <w:shd w:val="pct5" w:color="auto" w:fill="FFFFFF"/>
          </w:tcPr>
          <w:p w14:paraId="2C801AF5"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4.5</w:t>
            </w:r>
          </w:p>
        </w:tc>
        <w:tc>
          <w:tcPr>
            <w:tcW w:w="4394" w:type="dxa"/>
            <w:tcBorders>
              <w:top w:val="single" w:sz="2" w:space="0" w:color="808080"/>
              <w:left w:val="single" w:sz="2" w:space="0" w:color="808080"/>
              <w:bottom w:val="single" w:sz="2" w:space="0" w:color="808080"/>
              <w:right w:val="single" w:sz="2" w:space="0" w:color="808080"/>
            </w:tcBorders>
          </w:tcPr>
          <w:p w14:paraId="499700F8"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bottom w:val="nil"/>
              <w:right w:val="double" w:sz="6" w:space="0" w:color="auto"/>
            </w:tcBorders>
            <w:shd w:val="pct5" w:color="auto" w:fill="FFFFFF"/>
          </w:tcPr>
          <w:p w14:paraId="410D0D60" w14:textId="77777777" w:rsidR="00C77EED" w:rsidRPr="006D1381" w:rsidRDefault="00C77EED" w:rsidP="008D52D2">
            <w:pPr>
              <w:spacing w:after="0" w:line="240" w:lineRule="auto"/>
              <w:jc w:val="both"/>
              <w:rPr>
                <w:rFonts w:ascii="Garamond" w:hAnsi="Garamond"/>
                <w:sz w:val="20"/>
                <w:szCs w:val="20"/>
              </w:rPr>
            </w:pPr>
          </w:p>
        </w:tc>
      </w:tr>
      <w:tr w:rsidR="00C77EED" w:rsidRPr="006D1381" w14:paraId="23130B7B" w14:textId="77777777" w:rsidTr="00C77EED">
        <w:trPr>
          <w:cantSplit/>
        </w:trPr>
        <w:tc>
          <w:tcPr>
            <w:tcW w:w="567" w:type="dxa"/>
            <w:tcBorders>
              <w:top w:val="nil"/>
              <w:left w:val="double" w:sz="6" w:space="0" w:color="auto"/>
              <w:bottom w:val="single" w:sz="12" w:space="0" w:color="auto"/>
            </w:tcBorders>
            <w:shd w:val="pct5" w:color="auto" w:fill="FFFFFF"/>
          </w:tcPr>
          <w:p w14:paraId="65ED34BF"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nil"/>
              <w:bottom w:val="single" w:sz="12" w:space="0" w:color="auto"/>
            </w:tcBorders>
            <w:shd w:val="pct5" w:color="auto" w:fill="FFFFFF"/>
          </w:tcPr>
          <w:p w14:paraId="580D80D1" w14:textId="77777777" w:rsidR="00C77EED" w:rsidRPr="006D1381" w:rsidRDefault="00C77EED" w:rsidP="008D52D2">
            <w:pPr>
              <w:spacing w:after="0" w:line="240" w:lineRule="auto"/>
              <w:jc w:val="both"/>
              <w:rPr>
                <w:rFonts w:ascii="Garamond" w:hAnsi="Garamond"/>
                <w:sz w:val="20"/>
                <w:szCs w:val="20"/>
              </w:rPr>
            </w:pPr>
          </w:p>
        </w:tc>
        <w:tc>
          <w:tcPr>
            <w:tcW w:w="284" w:type="dxa"/>
            <w:tcBorders>
              <w:top w:val="nil"/>
              <w:bottom w:val="single" w:sz="12" w:space="0" w:color="auto"/>
              <w:right w:val="double" w:sz="6" w:space="0" w:color="auto"/>
            </w:tcBorders>
            <w:shd w:val="pct5" w:color="auto" w:fill="FFFFFF"/>
          </w:tcPr>
          <w:p w14:paraId="1913AE51" w14:textId="77777777" w:rsidR="00C77EED" w:rsidRPr="006D1381" w:rsidRDefault="00C77EED" w:rsidP="008D52D2">
            <w:pPr>
              <w:spacing w:after="0" w:line="240" w:lineRule="auto"/>
              <w:jc w:val="both"/>
              <w:rPr>
                <w:rFonts w:ascii="Garamond" w:hAnsi="Garamond"/>
                <w:sz w:val="20"/>
                <w:szCs w:val="20"/>
              </w:rPr>
            </w:pPr>
          </w:p>
        </w:tc>
      </w:tr>
      <w:tr w:rsidR="00C77EED" w:rsidRPr="006D1381" w14:paraId="2782CC47" w14:textId="77777777" w:rsidTr="00C77EED">
        <w:trPr>
          <w:cantSplit/>
          <w:trHeight w:val="807"/>
        </w:trPr>
        <w:tc>
          <w:tcPr>
            <w:tcW w:w="567" w:type="dxa"/>
            <w:tcBorders>
              <w:top w:val="single" w:sz="12" w:space="0" w:color="auto"/>
              <w:left w:val="double" w:sz="6" w:space="0" w:color="auto"/>
              <w:bottom w:val="nil"/>
            </w:tcBorders>
            <w:shd w:val="pct5" w:color="auto" w:fill="FFFFFF"/>
          </w:tcPr>
          <w:p w14:paraId="2CAC2E0C"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single" w:sz="12" w:space="0" w:color="auto"/>
              <w:bottom w:val="nil"/>
            </w:tcBorders>
            <w:shd w:val="pct5" w:color="auto" w:fill="FFFFFF"/>
          </w:tcPr>
          <w:p w14:paraId="646F5D52" w14:textId="77777777" w:rsidR="00C77EED" w:rsidRPr="006D1381" w:rsidRDefault="00C77EED" w:rsidP="008D52D2">
            <w:pPr>
              <w:spacing w:after="0" w:line="240" w:lineRule="auto"/>
              <w:jc w:val="center"/>
              <w:rPr>
                <w:rFonts w:ascii="Garamond" w:hAnsi="Garamond"/>
                <w:b/>
                <w:sz w:val="20"/>
                <w:szCs w:val="20"/>
              </w:rPr>
            </w:pPr>
            <w:r w:rsidRPr="006D1381">
              <w:rPr>
                <w:rFonts w:ascii="Garamond" w:hAnsi="Garamond"/>
                <w:b/>
                <w:sz w:val="20"/>
                <w:szCs w:val="20"/>
              </w:rPr>
              <w:t>5. Informacion mbi përdorimin e kualifikimit të fituar / Information on the function of the qualification</w:t>
            </w:r>
          </w:p>
        </w:tc>
        <w:tc>
          <w:tcPr>
            <w:tcW w:w="284" w:type="dxa"/>
            <w:tcBorders>
              <w:top w:val="single" w:sz="12" w:space="0" w:color="auto"/>
              <w:bottom w:val="nil"/>
              <w:right w:val="double" w:sz="6" w:space="0" w:color="auto"/>
            </w:tcBorders>
            <w:shd w:val="pct5" w:color="auto" w:fill="FFFFFF"/>
          </w:tcPr>
          <w:p w14:paraId="1F5C0043" w14:textId="77777777" w:rsidR="00C77EED" w:rsidRPr="006D1381" w:rsidRDefault="00C77EED" w:rsidP="008D52D2">
            <w:pPr>
              <w:spacing w:after="0" w:line="240" w:lineRule="auto"/>
              <w:jc w:val="both"/>
              <w:rPr>
                <w:rFonts w:ascii="Garamond" w:hAnsi="Garamond"/>
                <w:sz w:val="20"/>
                <w:szCs w:val="20"/>
              </w:rPr>
            </w:pPr>
          </w:p>
        </w:tc>
      </w:tr>
      <w:tr w:rsidR="00C77EED" w:rsidRPr="006D1381" w14:paraId="688E9CB5" w14:textId="77777777" w:rsidTr="00C77EED">
        <w:trPr>
          <w:cantSplit/>
        </w:trPr>
        <w:tc>
          <w:tcPr>
            <w:tcW w:w="567" w:type="dxa"/>
            <w:tcBorders>
              <w:top w:val="nil"/>
              <w:left w:val="double" w:sz="6" w:space="0" w:color="auto"/>
            </w:tcBorders>
            <w:shd w:val="pct5" w:color="auto" w:fill="FFFFFF"/>
          </w:tcPr>
          <w:p w14:paraId="5FE393A3"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nil"/>
              <w:bottom w:val="single" w:sz="2" w:space="0" w:color="808080"/>
            </w:tcBorders>
            <w:shd w:val="pct5" w:color="auto" w:fill="FFFFFF"/>
          </w:tcPr>
          <w:p w14:paraId="38A3B7DF" w14:textId="77777777" w:rsidR="00C77EED" w:rsidRPr="006D1381" w:rsidRDefault="00C77EED" w:rsidP="008D52D2">
            <w:pPr>
              <w:spacing w:after="0" w:line="240" w:lineRule="auto"/>
              <w:jc w:val="both"/>
              <w:rPr>
                <w:rFonts w:ascii="Garamond" w:hAnsi="Garamond"/>
                <w:sz w:val="20"/>
                <w:szCs w:val="20"/>
              </w:rPr>
            </w:pPr>
          </w:p>
          <w:p w14:paraId="7BD1AFD0"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Mundësia për studime të mëtejshme / Access to further study</w:t>
            </w:r>
          </w:p>
        </w:tc>
        <w:tc>
          <w:tcPr>
            <w:tcW w:w="567" w:type="dxa"/>
            <w:gridSpan w:val="2"/>
            <w:tcBorders>
              <w:top w:val="nil"/>
              <w:bottom w:val="nil"/>
            </w:tcBorders>
            <w:shd w:val="pct5" w:color="auto" w:fill="FFFFFF"/>
          </w:tcPr>
          <w:p w14:paraId="3652BB8B"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nil"/>
              <w:bottom w:val="single" w:sz="2" w:space="0" w:color="808080"/>
            </w:tcBorders>
            <w:shd w:val="pct5" w:color="auto" w:fill="FFFFFF"/>
          </w:tcPr>
          <w:p w14:paraId="1EF19C70"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Mundësia për të ushtruar një profesion të rregulluar (nëse aplikohet për kualifikimin përkatës) / Access to a regulated profession (if applicable)</w:t>
            </w:r>
          </w:p>
        </w:tc>
        <w:tc>
          <w:tcPr>
            <w:tcW w:w="284" w:type="dxa"/>
            <w:tcBorders>
              <w:top w:val="nil"/>
              <w:right w:val="double" w:sz="6" w:space="0" w:color="auto"/>
            </w:tcBorders>
            <w:shd w:val="pct5" w:color="auto" w:fill="FFFFFF"/>
          </w:tcPr>
          <w:p w14:paraId="360B3F78" w14:textId="77777777" w:rsidR="00C77EED" w:rsidRPr="006D1381" w:rsidRDefault="00C77EED" w:rsidP="008D52D2">
            <w:pPr>
              <w:spacing w:after="0" w:line="240" w:lineRule="auto"/>
              <w:jc w:val="both"/>
              <w:rPr>
                <w:rFonts w:ascii="Garamond" w:hAnsi="Garamond"/>
                <w:sz w:val="20"/>
                <w:szCs w:val="20"/>
              </w:rPr>
            </w:pPr>
          </w:p>
        </w:tc>
      </w:tr>
      <w:tr w:rsidR="00C77EED" w:rsidRPr="006D1381" w14:paraId="394A81F0" w14:textId="77777777" w:rsidTr="00C77EED">
        <w:trPr>
          <w:cantSplit/>
        </w:trPr>
        <w:tc>
          <w:tcPr>
            <w:tcW w:w="567" w:type="dxa"/>
            <w:tcBorders>
              <w:left w:val="double" w:sz="6" w:space="0" w:color="auto"/>
              <w:bottom w:val="nil"/>
              <w:right w:val="nil"/>
            </w:tcBorders>
            <w:shd w:val="pct5" w:color="auto" w:fill="FFFFFF"/>
          </w:tcPr>
          <w:p w14:paraId="421EBBD9"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5.1</w:t>
            </w:r>
          </w:p>
        </w:tc>
        <w:tc>
          <w:tcPr>
            <w:tcW w:w="4253" w:type="dxa"/>
            <w:gridSpan w:val="6"/>
            <w:tcBorders>
              <w:top w:val="single" w:sz="2" w:space="0" w:color="808080"/>
              <w:left w:val="single" w:sz="2" w:space="0" w:color="808080"/>
              <w:bottom w:val="single" w:sz="2" w:space="0" w:color="808080"/>
              <w:right w:val="single" w:sz="2" w:space="0" w:color="808080"/>
            </w:tcBorders>
          </w:tcPr>
          <w:p w14:paraId="3019437B"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top w:val="nil"/>
              <w:left w:val="nil"/>
              <w:bottom w:val="nil"/>
              <w:right w:val="nil"/>
            </w:tcBorders>
            <w:shd w:val="pct5" w:color="auto" w:fill="FFFFFF"/>
          </w:tcPr>
          <w:p w14:paraId="543EA2BE"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5.2</w:t>
            </w:r>
          </w:p>
        </w:tc>
        <w:tc>
          <w:tcPr>
            <w:tcW w:w="4394" w:type="dxa"/>
            <w:tcBorders>
              <w:top w:val="single" w:sz="2" w:space="0" w:color="808080"/>
              <w:left w:val="single" w:sz="2" w:space="0" w:color="808080"/>
              <w:bottom w:val="single" w:sz="2" w:space="0" w:color="808080"/>
              <w:right w:val="single" w:sz="2" w:space="0" w:color="808080"/>
            </w:tcBorders>
          </w:tcPr>
          <w:p w14:paraId="01F643CB"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bottom w:val="nil"/>
              <w:right w:val="double" w:sz="6" w:space="0" w:color="auto"/>
            </w:tcBorders>
            <w:shd w:val="pct5" w:color="auto" w:fill="FFFFFF"/>
          </w:tcPr>
          <w:p w14:paraId="5F938462" w14:textId="77777777" w:rsidR="00C77EED" w:rsidRPr="006D1381" w:rsidRDefault="00C77EED" w:rsidP="008D52D2">
            <w:pPr>
              <w:spacing w:after="0" w:line="240" w:lineRule="auto"/>
              <w:jc w:val="both"/>
              <w:rPr>
                <w:rFonts w:ascii="Garamond" w:hAnsi="Garamond"/>
                <w:sz w:val="20"/>
                <w:szCs w:val="20"/>
              </w:rPr>
            </w:pPr>
          </w:p>
        </w:tc>
      </w:tr>
      <w:tr w:rsidR="00C77EED" w:rsidRPr="006D1381" w14:paraId="5F73D76A" w14:textId="77777777" w:rsidTr="00C77EED">
        <w:trPr>
          <w:cantSplit/>
          <w:trHeight w:val="175"/>
        </w:trPr>
        <w:tc>
          <w:tcPr>
            <w:tcW w:w="567" w:type="dxa"/>
            <w:tcBorders>
              <w:top w:val="nil"/>
              <w:left w:val="double" w:sz="6" w:space="0" w:color="auto"/>
              <w:bottom w:val="single" w:sz="12" w:space="0" w:color="auto"/>
            </w:tcBorders>
            <w:shd w:val="pct5" w:color="auto" w:fill="FFFFFF"/>
          </w:tcPr>
          <w:p w14:paraId="7A67B8F6"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nil"/>
              <w:bottom w:val="single" w:sz="12" w:space="0" w:color="auto"/>
            </w:tcBorders>
            <w:shd w:val="pct5" w:color="auto" w:fill="FFFFFF"/>
          </w:tcPr>
          <w:p w14:paraId="782FC155" w14:textId="77777777" w:rsidR="00C77EED" w:rsidRPr="006D1381" w:rsidRDefault="00C77EED" w:rsidP="008D52D2">
            <w:pPr>
              <w:spacing w:after="0" w:line="240" w:lineRule="auto"/>
              <w:jc w:val="both"/>
              <w:rPr>
                <w:rFonts w:ascii="Garamond" w:hAnsi="Garamond"/>
                <w:sz w:val="20"/>
                <w:szCs w:val="20"/>
              </w:rPr>
            </w:pPr>
          </w:p>
        </w:tc>
        <w:tc>
          <w:tcPr>
            <w:tcW w:w="284" w:type="dxa"/>
            <w:tcBorders>
              <w:top w:val="nil"/>
              <w:bottom w:val="single" w:sz="12" w:space="0" w:color="auto"/>
              <w:right w:val="double" w:sz="6" w:space="0" w:color="auto"/>
            </w:tcBorders>
            <w:shd w:val="pct5" w:color="auto" w:fill="FFFFFF"/>
          </w:tcPr>
          <w:p w14:paraId="5B18BF68" w14:textId="77777777" w:rsidR="00C77EED" w:rsidRPr="006D1381" w:rsidRDefault="00C77EED" w:rsidP="008D52D2">
            <w:pPr>
              <w:spacing w:after="0" w:line="240" w:lineRule="auto"/>
              <w:jc w:val="both"/>
              <w:rPr>
                <w:rFonts w:ascii="Garamond" w:hAnsi="Garamond"/>
                <w:sz w:val="20"/>
                <w:szCs w:val="20"/>
              </w:rPr>
            </w:pPr>
          </w:p>
        </w:tc>
      </w:tr>
      <w:tr w:rsidR="00C77EED" w:rsidRPr="006D1381" w14:paraId="5B39F2FE" w14:textId="77777777" w:rsidTr="00C77EED">
        <w:trPr>
          <w:cantSplit/>
          <w:trHeight w:val="447"/>
        </w:trPr>
        <w:tc>
          <w:tcPr>
            <w:tcW w:w="567" w:type="dxa"/>
            <w:tcBorders>
              <w:top w:val="single" w:sz="12" w:space="0" w:color="auto"/>
              <w:left w:val="double" w:sz="6" w:space="0" w:color="auto"/>
              <w:bottom w:val="nil"/>
            </w:tcBorders>
            <w:shd w:val="pct5" w:color="auto" w:fill="FFFFFF"/>
          </w:tcPr>
          <w:p w14:paraId="7A1BE727"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single" w:sz="12" w:space="0" w:color="auto"/>
              <w:bottom w:val="nil"/>
            </w:tcBorders>
            <w:shd w:val="pct5" w:color="auto" w:fill="FFFFFF"/>
          </w:tcPr>
          <w:p w14:paraId="1B7FC7B8" w14:textId="77777777" w:rsidR="00C77EED" w:rsidRPr="006D1381" w:rsidRDefault="00C77EED" w:rsidP="008D52D2">
            <w:pPr>
              <w:spacing w:after="0" w:line="240" w:lineRule="auto"/>
              <w:jc w:val="center"/>
              <w:rPr>
                <w:rFonts w:ascii="Garamond" w:hAnsi="Garamond"/>
                <w:b/>
                <w:sz w:val="20"/>
                <w:szCs w:val="20"/>
              </w:rPr>
            </w:pPr>
            <w:r w:rsidRPr="006D1381">
              <w:rPr>
                <w:rFonts w:ascii="Garamond" w:hAnsi="Garamond"/>
                <w:b/>
                <w:sz w:val="20"/>
                <w:szCs w:val="20"/>
              </w:rPr>
              <w:t>6. Informacion shtesë / Additional information</w:t>
            </w:r>
          </w:p>
        </w:tc>
        <w:tc>
          <w:tcPr>
            <w:tcW w:w="284" w:type="dxa"/>
            <w:tcBorders>
              <w:top w:val="single" w:sz="12" w:space="0" w:color="auto"/>
              <w:bottom w:val="nil"/>
              <w:right w:val="double" w:sz="6" w:space="0" w:color="auto"/>
            </w:tcBorders>
            <w:shd w:val="pct5" w:color="auto" w:fill="FFFFFF"/>
          </w:tcPr>
          <w:p w14:paraId="101D9DC3" w14:textId="77777777" w:rsidR="00C77EED" w:rsidRPr="006D1381" w:rsidRDefault="00C77EED" w:rsidP="008D52D2">
            <w:pPr>
              <w:spacing w:after="0" w:line="240" w:lineRule="auto"/>
              <w:jc w:val="both"/>
              <w:rPr>
                <w:rFonts w:ascii="Garamond" w:hAnsi="Garamond"/>
                <w:sz w:val="20"/>
                <w:szCs w:val="20"/>
              </w:rPr>
            </w:pPr>
          </w:p>
        </w:tc>
      </w:tr>
      <w:tr w:rsidR="00C77EED" w:rsidRPr="006D1381" w14:paraId="6FB6C1E8" w14:textId="77777777" w:rsidTr="00C77EED">
        <w:trPr>
          <w:cantSplit/>
        </w:trPr>
        <w:tc>
          <w:tcPr>
            <w:tcW w:w="567" w:type="dxa"/>
            <w:tcBorders>
              <w:top w:val="nil"/>
              <w:left w:val="double" w:sz="6" w:space="0" w:color="auto"/>
            </w:tcBorders>
            <w:shd w:val="pct5" w:color="auto" w:fill="FFFFFF"/>
          </w:tcPr>
          <w:p w14:paraId="592BDA1B"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nil"/>
              <w:bottom w:val="single" w:sz="2" w:space="0" w:color="808080"/>
            </w:tcBorders>
            <w:shd w:val="pct5" w:color="auto" w:fill="FFFFFF"/>
          </w:tcPr>
          <w:p w14:paraId="025B23DD" w14:textId="77777777" w:rsidR="00C77EED" w:rsidRPr="006D1381" w:rsidRDefault="00C77EED" w:rsidP="008D52D2">
            <w:pPr>
              <w:spacing w:after="0" w:line="240" w:lineRule="auto"/>
              <w:jc w:val="both"/>
              <w:rPr>
                <w:rFonts w:ascii="Garamond" w:hAnsi="Garamond"/>
                <w:sz w:val="20"/>
                <w:szCs w:val="20"/>
              </w:rPr>
            </w:pPr>
          </w:p>
          <w:p w14:paraId="7D7B97E5"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Informacion shtesë / Additional information</w:t>
            </w:r>
          </w:p>
        </w:tc>
        <w:tc>
          <w:tcPr>
            <w:tcW w:w="567" w:type="dxa"/>
            <w:gridSpan w:val="2"/>
            <w:tcBorders>
              <w:top w:val="nil"/>
              <w:bottom w:val="nil"/>
            </w:tcBorders>
            <w:shd w:val="pct5" w:color="auto" w:fill="FFFFFF"/>
          </w:tcPr>
          <w:p w14:paraId="097F1865"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nil"/>
              <w:bottom w:val="single" w:sz="2" w:space="0" w:color="808080"/>
            </w:tcBorders>
            <w:shd w:val="pct5" w:color="auto" w:fill="FFFFFF"/>
          </w:tcPr>
          <w:p w14:paraId="6BD789F8"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Burime të tjera informacioni / Further information sources</w:t>
            </w:r>
          </w:p>
        </w:tc>
        <w:tc>
          <w:tcPr>
            <w:tcW w:w="284" w:type="dxa"/>
            <w:tcBorders>
              <w:top w:val="nil"/>
              <w:right w:val="double" w:sz="6" w:space="0" w:color="auto"/>
            </w:tcBorders>
            <w:shd w:val="pct5" w:color="auto" w:fill="FFFFFF"/>
          </w:tcPr>
          <w:p w14:paraId="46D4E089" w14:textId="77777777" w:rsidR="00C77EED" w:rsidRPr="006D1381" w:rsidRDefault="00C77EED" w:rsidP="008D52D2">
            <w:pPr>
              <w:spacing w:after="0" w:line="240" w:lineRule="auto"/>
              <w:jc w:val="both"/>
              <w:rPr>
                <w:rFonts w:ascii="Garamond" w:hAnsi="Garamond"/>
                <w:sz w:val="20"/>
                <w:szCs w:val="20"/>
              </w:rPr>
            </w:pPr>
          </w:p>
        </w:tc>
      </w:tr>
      <w:tr w:rsidR="00C77EED" w:rsidRPr="006D1381" w14:paraId="719B5FD5" w14:textId="77777777" w:rsidTr="00C77EED">
        <w:trPr>
          <w:cantSplit/>
        </w:trPr>
        <w:tc>
          <w:tcPr>
            <w:tcW w:w="567" w:type="dxa"/>
            <w:tcBorders>
              <w:left w:val="double" w:sz="6" w:space="0" w:color="auto"/>
              <w:bottom w:val="nil"/>
              <w:right w:val="nil"/>
            </w:tcBorders>
            <w:shd w:val="pct5" w:color="auto" w:fill="FFFFFF"/>
          </w:tcPr>
          <w:p w14:paraId="5139CED3"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6.1</w:t>
            </w:r>
          </w:p>
        </w:tc>
        <w:tc>
          <w:tcPr>
            <w:tcW w:w="4253" w:type="dxa"/>
            <w:gridSpan w:val="6"/>
            <w:tcBorders>
              <w:top w:val="single" w:sz="2" w:space="0" w:color="808080"/>
              <w:left w:val="single" w:sz="2" w:space="0" w:color="808080"/>
              <w:bottom w:val="single" w:sz="2" w:space="0" w:color="808080"/>
              <w:right w:val="single" w:sz="2" w:space="0" w:color="808080"/>
            </w:tcBorders>
          </w:tcPr>
          <w:p w14:paraId="31C06412"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top w:val="nil"/>
              <w:left w:val="nil"/>
              <w:bottom w:val="nil"/>
              <w:right w:val="nil"/>
            </w:tcBorders>
            <w:shd w:val="pct5" w:color="auto" w:fill="FFFFFF"/>
          </w:tcPr>
          <w:p w14:paraId="3CCBE433"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6.2</w:t>
            </w:r>
          </w:p>
        </w:tc>
        <w:tc>
          <w:tcPr>
            <w:tcW w:w="4394" w:type="dxa"/>
            <w:tcBorders>
              <w:top w:val="single" w:sz="2" w:space="0" w:color="808080"/>
              <w:left w:val="single" w:sz="2" w:space="0" w:color="808080"/>
              <w:bottom w:val="single" w:sz="2" w:space="0" w:color="808080"/>
              <w:right w:val="single" w:sz="2" w:space="0" w:color="808080"/>
            </w:tcBorders>
          </w:tcPr>
          <w:p w14:paraId="74FE5450"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bottom w:val="nil"/>
              <w:right w:val="double" w:sz="6" w:space="0" w:color="auto"/>
            </w:tcBorders>
            <w:shd w:val="pct5" w:color="auto" w:fill="FFFFFF"/>
          </w:tcPr>
          <w:p w14:paraId="5BF56E75" w14:textId="77777777" w:rsidR="00C77EED" w:rsidRPr="006D1381" w:rsidRDefault="00C77EED" w:rsidP="008D52D2">
            <w:pPr>
              <w:spacing w:after="0" w:line="240" w:lineRule="auto"/>
              <w:jc w:val="both"/>
              <w:rPr>
                <w:rFonts w:ascii="Garamond" w:hAnsi="Garamond"/>
                <w:sz w:val="20"/>
                <w:szCs w:val="20"/>
              </w:rPr>
            </w:pPr>
          </w:p>
        </w:tc>
      </w:tr>
      <w:tr w:rsidR="00C77EED" w:rsidRPr="006D1381" w14:paraId="4B16AB2B" w14:textId="77777777" w:rsidTr="00C77EED">
        <w:trPr>
          <w:cantSplit/>
          <w:trHeight w:val="157"/>
        </w:trPr>
        <w:tc>
          <w:tcPr>
            <w:tcW w:w="567" w:type="dxa"/>
            <w:tcBorders>
              <w:top w:val="nil"/>
              <w:left w:val="double" w:sz="6" w:space="0" w:color="auto"/>
              <w:bottom w:val="single" w:sz="12" w:space="0" w:color="auto"/>
            </w:tcBorders>
            <w:shd w:val="pct5" w:color="auto" w:fill="FFFFFF"/>
          </w:tcPr>
          <w:p w14:paraId="70B86CB5"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nil"/>
              <w:bottom w:val="single" w:sz="12" w:space="0" w:color="auto"/>
            </w:tcBorders>
            <w:shd w:val="pct5" w:color="auto" w:fill="FFFFFF"/>
          </w:tcPr>
          <w:p w14:paraId="5A51F8BD" w14:textId="77777777" w:rsidR="00C77EED" w:rsidRPr="006D1381" w:rsidRDefault="00C77EED" w:rsidP="008D52D2">
            <w:pPr>
              <w:spacing w:after="0" w:line="240" w:lineRule="auto"/>
              <w:jc w:val="both"/>
              <w:rPr>
                <w:rFonts w:ascii="Garamond" w:hAnsi="Garamond"/>
                <w:sz w:val="20"/>
                <w:szCs w:val="20"/>
              </w:rPr>
            </w:pPr>
          </w:p>
          <w:p w14:paraId="6E2F3F2E" w14:textId="77777777" w:rsidR="008D52D2" w:rsidRPr="006D1381" w:rsidRDefault="008D52D2" w:rsidP="008D52D2">
            <w:pPr>
              <w:spacing w:after="0" w:line="240" w:lineRule="auto"/>
              <w:jc w:val="both"/>
              <w:rPr>
                <w:rFonts w:ascii="Garamond" w:hAnsi="Garamond"/>
                <w:sz w:val="20"/>
                <w:szCs w:val="20"/>
              </w:rPr>
            </w:pPr>
          </w:p>
        </w:tc>
        <w:tc>
          <w:tcPr>
            <w:tcW w:w="284" w:type="dxa"/>
            <w:tcBorders>
              <w:top w:val="nil"/>
              <w:bottom w:val="single" w:sz="12" w:space="0" w:color="auto"/>
              <w:right w:val="double" w:sz="6" w:space="0" w:color="auto"/>
            </w:tcBorders>
            <w:shd w:val="pct5" w:color="auto" w:fill="FFFFFF"/>
          </w:tcPr>
          <w:p w14:paraId="2597C96A" w14:textId="77777777" w:rsidR="00C77EED" w:rsidRPr="006D1381" w:rsidRDefault="00C77EED" w:rsidP="008D52D2">
            <w:pPr>
              <w:spacing w:after="0" w:line="240" w:lineRule="auto"/>
              <w:jc w:val="both"/>
              <w:rPr>
                <w:rFonts w:ascii="Garamond" w:hAnsi="Garamond"/>
                <w:sz w:val="20"/>
                <w:szCs w:val="20"/>
              </w:rPr>
            </w:pPr>
          </w:p>
        </w:tc>
      </w:tr>
      <w:tr w:rsidR="00C77EED" w:rsidRPr="006D1381" w14:paraId="1B59F223" w14:textId="77777777" w:rsidTr="00C77EED">
        <w:trPr>
          <w:cantSplit/>
        </w:trPr>
        <w:tc>
          <w:tcPr>
            <w:tcW w:w="567" w:type="dxa"/>
            <w:tcBorders>
              <w:top w:val="single" w:sz="12" w:space="0" w:color="auto"/>
              <w:left w:val="double" w:sz="6" w:space="0" w:color="auto"/>
              <w:bottom w:val="nil"/>
            </w:tcBorders>
            <w:shd w:val="pct5" w:color="auto" w:fill="FFFFFF"/>
          </w:tcPr>
          <w:p w14:paraId="3FB16B49" w14:textId="77777777" w:rsidR="00C77EED" w:rsidRPr="006D1381" w:rsidRDefault="00C77EED" w:rsidP="008D52D2">
            <w:pPr>
              <w:spacing w:after="0" w:line="240" w:lineRule="auto"/>
              <w:jc w:val="center"/>
              <w:rPr>
                <w:rFonts w:ascii="Garamond" w:hAnsi="Garamond"/>
                <w:b/>
                <w:sz w:val="20"/>
                <w:szCs w:val="20"/>
              </w:rPr>
            </w:pPr>
          </w:p>
        </w:tc>
        <w:tc>
          <w:tcPr>
            <w:tcW w:w="9214" w:type="dxa"/>
            <w:gridSpan w:val="9"/>
            <w:tcBorders>
              <w:top w:val="single" w:sz="12" w:space="0" w:color="auto"/>
              <w:bottom w:val="nil"/>
            </w:tcBorders>
            <w:shd w:val="pct5" w:color="auto" w:fill="FFFFFF"/>
          </w:tcPr>
          <w:p w14:paraId="146DA11F" w14:textId="77777777" w:rsidR="00C77EED" w:rsidRPr="006D1381" w:rsidRDefault="00C77EED" w:rsidP="008D52D2">
            <w:pPr>
              <w:spacing w:after="0" w:line="240" w:lineRule="auto"/>
              <w:jc w:val="center"/>
              <w:rPr>
                <w:rFonts w:ascii="Garamond" w:hAnsi="Garamond"/>
                <w:b/>
                <w:sz w:val="20"/>
                <w:szCs w:val="20"/>
              </w:rPr>
            </w:pPr>
            <w:r w:rsidRPr="006D1381">
              <w:rPr>
                <w:rFonts w:ascii="Garamond" w:hAnsi="Garamond"/>
                <w:b/>
                <w:sz w:val="20"/>
                <w:szCs w:val="20"/>
              </w:rPr>
              <w:t>7. Certifikimi i suplementit / Certification of the supplement</w:t>
            </w:r>
          </w:p>
        </w:tc>
        <w:tc>
          <w:tcPr>
            <w:tcW w:w="284" w:type="dxa"/>
            <w:tcBorders>
              <w:top w:val="single" w:sz="12" w:space="0" w:color="auto"/>
              <w:bottom w:val="nil"/>
              <w:right w:val="double" w:sz="6" w:space="0" w:color="auto"/>
            </w:tcBorders>
            <w:shd w:val="pct5" w:color="auto" w:fill="FFFFFF"/>
          </w:tcPr>
          <w:p w14:paraId="4CCACE52" w14:textId="77777777" w:rsidR="00C77EED" w:rsidRPr="006D1381" w:rsidRDefault="00C77EED" w:rsidP="008D52D2">
            <w:pPr>
              <w:spacing w:after="0" w:line="240" w:lineRule="auto"/>
              <w:jc w:val="center"/>
              <w:rPr>
                <w:rFonts w:ascii="Garamond" w:hAnsi="Garamond"/>
                <w:b/>
                <w:sz w:val="20"/>
                <w:szCs w:val="20"/>
              </w:rPr>
            </w:pPr>
          </w:p>
        </w:tc>
      </w:tr>
      <w:tr w:rsidR="00C77EED" w:rsidRPr="006D1381" w14:paraId="5AF92985" w14:textId="77777777" w:rsidTr="00C77EED">
        <w:trPr>
          <w:cantSplit/>
        </w:trPr>
        <w:tc>
          <w:tcPr>
            <w:tcW w:w="567" w:type="dxa"/>
            <w:tcBorders>
              <w:top w:val="nil"/>
              <w:left w:val="double" w:sz="6" w:space="0" w:color="auto"/>
            </w:tcBorders>
            <w:shd w:val="pct5" w:color="auto" w:fill="FFFFFF"/>
          </w:tcPr>
          <w:p w14:paraId="64AAF417"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nil"/>
              <w:bottom w:val="nil"/>
            </w:tcBorders>
            <w:shd w:val="pct5" w:color="auto" w:fill="FFFFFF"/>
          </w:tcPr>
          <w:p w14:paraId="0D630C39" w14:textId="0F87AA70"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Data (dd</w:t>
            </w:r>
            <w:r w:rsidR="009F4BBA">
              <w:rPr>
                <w:rFonts w:ascii="Garamond" w:hAnsi="Garamond"/>
                <w:sz w:val="20"/>
                <w:szCs w:val="20"/>
              </w:rPr>
              <w:t>.</w:t>
            </w:r>
            <w:r w:rsidRPr="006D1381">
              <w:rPr>
                <w:rFonts w:ascii="Garamond" w:hAnsi="Garamond"/>
                <w:sz w:val="20"/>
                <w:szCs w:val="20"/>
              </w:rPr>
              <w:t>mm</w:t>
            </w:r>
            <w:r w:rsidR="009F4BBA">
              <w:rPr>
                <w:rFonts w:ascii="Garamond" w:hAnsi="Garamond"/>
                <w:sz w:val="20"/>
                <w:szCs w:val="20"/>
              </w:rPr>
              <w:t>.</w:t>
            </w:r>
            <w:r w:rsidRPr="006D1381">
              <w:rPr>
                <w:rFonts w:ascii="Garamond" w:hAnsi="Garamond"/>
                <w:sz w:val="20"/>
                <w:szCs w:val="20"/>
              </w:rPr>
              <w:t>vvvv) / Date (dd/mm/yyyy)</w:t>
            </w:r>
          </w:p>
        </w:tc>
        <w:tc>
          <w:tcPr>
            <w:tcW w:w="567" w:type="dxa"/>
            <w:gridSpan w:val="2"/>
            <w:tcBorders>
              <w:top w:val="nil"/>
            </w:tcBorders>
            <w:shd w:val="pct5" w:color="auto" w:fill="FFFFFF"/>
          </w:tcPr>
          <w:p w14:paraId="2BD88F78"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nil"/>
              <w:bottom w:val="single" w:sz="2" w:space="0" w:color="808080"/>
            </w:tcBorders>
            <w:shd w:val="pct5" w:color="auto" w:fill="FFFFFF"/>
          </w:tcPr>
          <w:p w14:paraId="2E04C13E"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Firma / Signature</w:t>
            </w:r>
          </w:p>
        </w:tc>
        <w:tc>
          <w:tcPr>
            <w:tcW w:w="284" w:type="dxa"/>
            <w:tcBorders>
              <w:top w:val="nil"/>
              <w:right w:val="double" w:sz="6" w:space="0" w:color="auto"/>
            </w:tcBorders>
            <w:shd w:val="pct5" w:color="auto" w:fill="FFFFFF"/>
          </w:tcPr>
          <w:p w14:paraId="0776286A" w14:textId="77777777" w:rsidR="00C77EED" w:rsidRPr="006D1381" w:rsidRDefault="00C77EED" w:rsidP="008D52D2">
            <w:pPr>
              <w:spacing w:after="0" w:line="240" w:lineRule="auto"/>
              <w:jc w:val="both"/>
              <w:rPr>
                <w:rFonts w:ascii="Garamond" w:hAnsi="Garamond"/>
                <w:sz w:val="20"/>
                <w:szCs w:val="20"/>
              </w:rPr>
            </w:pPr>
          </w:p>
        </w:tc>
      </w:tr>
      <w:tr w:rsidR="00C77EED" w:rsidRPr="006D1381" w14:paraId="66E303D3" w14:textId="77777777" w:rsidTr="00C77EED">
        <w:trPr>
          <w:cantSplit/>
        </w:trPr>
        <w:tc>
          <w:tcPr>
            <w:tcW w:w="567" w:type="dxa"/>
            <w:tcBorders>
              <w:left w:val="double" w:sz="6" w:space="0" w:color="auto"/>
              <w:right w:val="nil"/>
            </w:tcBorders>
            <w:shd w:val="pct5" w:color="auto" w:fill="FFFFFF"/>
          </w:tcPr>
          <w:p w14:paraId="23BACA4E"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7.1</w:t>
            </w:r>
          </w:p>
        </w:tc>
        <w:tc>
          <w:tcPr>
            <w:tcW w:w="568" w:type="dxa"/>
            <w:gridSpan w:val="2"/>
            <w:tcBorders>
              <w:top w:val="single" w:sz="2" w:space="0" w:color="808080"/>
              <w:left w:val="single" w:sz="2" w:space="0" w:color="808080"/>
              <w:bottom w:val="single" w:sz="2" w:space="0" w:color="808080"/>
              <w:right w:val="single" w:sz="2" w:space="0" w:color="C0C0C0"/>
            </w:tcBorders>
          </w:tcPr>
          <w:p w14:paraId="4FEFD6E5"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top w:val="single" w:sz="2" w:space="0" w:color="808080"/>
              <w:left w:val="single" w:sz="2" w:space="0" w:color="C0C0C0"/>
              <w:bottom w:val="single" w:sz="2" w:space="0" w:color="808080"/>
              <w:right w:val="single" w:sz="2" w:space="0" w:color="C0C0C0"/>
            </w:tcBorders>
          </w:tcPr>
          <w:p w14:paraId="3F13F0C0" w14:textId="77777777" w:rsidR="00C77EED" w:rsidRPr="006D1381" w:rsidRDefault="00C77EED" w:rsidP="008D52D2">
            <w:pPr>
              <w:spacing w:after="0" w:line="240" w:lineRule="auto"/>
              <w:jc w:val="both"/>
              <w:rPr>
                <w:rFonts w:ascii="Garamond" w:hAnsi="Garamond"/>
                <w:sz w:val="20"/>
                <w:szCs w:val="20"/>
              </w:rPr>
            </w:pPr>
          </w:p>
        </w:tc>
        <w:tc>
          <w:tcPr>
            <w:tcW w:w="850" w:type="dxa"/>
            <w:tcBorders>
              <w:top w:val="single" w:sz="2" w:space="0" w:color="808080"/>
              <w:left w:val="single" w:sz="2" w:space="0" w:color="C0C0C0"/>
              <w:bottom w:val="single" w:sz="2" w:space="0" w:color="808080"/>
              <w:right w:val="single" w:sz="2" w:space="0" w:color="808080"/>
            </w:tcBorders>
          </w:tcPr>
          <w:p w14:paraId="7B07BC41" w14:textId="77777777" w:rsidR="00C77EED" w:rsidRPr="006D1381" w:rsidRDefault="00C77EED" w:rsidP="008D52D2">
            <w:pPr>
              <w:spacing w:after="0" w:line="240" w:lineRule="auto"/>
              <w:jc w:val="both"/>
              <w:rPr>
                <w:rFonts w:ascii="Garamond" w:hAnsi="Garamond"/>
                <w:sz w:val="20"/>
                <w:szCs w:val="20"/>
              </w:rPr>
            </w:pPr>
          </w:p>
        </w:tc>
        <w:tc>
          <w:tcPr>
            <w:tcW w:w="2268" w:type="dxa"/>
            <w:tcBorders>
              <w:top w:val="nil"/>
              <w:left w:val="single" w:sz="2" w:space="0" w:color="808080"/>
              <w:bottom w:val="nil"/>
              <w:right w:val="nil"/>
            </w:tcBorders>
            <w:shd w:val="pct5" w:color="auto" w:fill="FFFFFF"/>
          </w:tcPr>
          <w:p w14:paraId="72CE06E4"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left w:val="nil"/>
              <w:right w:val="nil"/>
            </w:tcBorders>
            <w:shd w:val="pct5" w:color="auto" w:fill="FFFFFF"/>
          </w:tcPr>
          <w:p w14:paraId="64EB4DA4"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7.2</w:t>
            </w:r>
          </w:p>
        </w:tc>
        <w:tc>
          <w:tcPr>
            <w:tcW w:w="4394" w:type="dxa"/>
            <w:tcBorders>
              <w:top w:val="single" w:sz="2" w:space="0" w:color="808080"/>
              <w:left w:val="single" w:sz="2" w:space="0" w:color="808080"/>
              <w:bottom w:val="single" w:sz="2" w:space="0" w:color="808080"/>
              <w:right w:val="single" w:sz="2" w:space="0" w:color="808080"/>
            </w:tcBorders>
          </w:tcPr>
          <w:p w14:paraId="320E6D50"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right w:val="double" w:sz="6" w:space="0" w:color="auto"/>
            </w:tcBorders>
            <w:shd w:val="pct5" w:color="auto" w:fill="FFFFFF"/>
          </w:tcPr>
          <w:p w14:paraId="6E845CA4" w14:textId="77777777" w:rsidR="00C77EED" w:rsidRPr="006D1381" w:rsidRDefault="00C77EED" w:rsidP="008D52D2">
            <w:pPr>
              <w:spacing w:after="0" w:line="240" w:lineRule="auto"/>
              <w:jc w:val="both"/>
              <w:rPr>
                <w:rFonts w:ascii="Garamond" w:hAnsi="Garamond"/>
                <w:sz w:val="20"/>
                <w:szCs w:val="20"/>
              </w:rPr>
            </w:pPr>
          </w:p>
        </w:tc>
      </w:tr>
      <w:tr w:rsidR="00C77EED" w:rsidRPr="006D1381" w14:paraId="297F6507" w14:textId="77777777" w:rsidTr="00C77EED">
        <w:trPr>
          <w:cantSplit/>
        </w:trPr>
        <w:tc>
          <w:tcPr>
            <w:tcW w:w="567" w:type="dxa"/>
            <w:tcBorders>
              <w:left w:val="double" w:sz="6" w:space="0" w:color="auto"/>
            </w:tcBorders>
            <w:shd w:val="pct5" w:color="auto" w:fill="FFFFFF"/>
          </w:tcPr>
          <w:p w14:paraId="2E16A66C" w14:textId="77777777" w:rsidR="00C77EED" w:rsidRPr="006D1381" w:rsidRDefault="00C77EED" w:rsidP="008D52D2">
            <w:pPr>
              <w:spacing w:after="0" w:line="240" w:lineRule="auto"/>
              <w:jc w:val="both"/>
              <w:rPr>
                <w:rFonts w:ascii="Garamond" w:hAnsi="Garamond"/>
                <w:sz w:val="20"/>
                <w:szCs w:val="20"/>
              </w:rPr>
            </w:pPr>
          </w:p>
        </w:tc>
        <w:tc>
          <w:tcPr>
            <w:tcW w:w="4253" w:type="dxa"/>
            <w:gridSpan w:val="6"/>
            <w:tcBorders>
              <w:top w:val="nil"/>
              <w:bottom w:val="single" w:sz="2" w:space="0" w:color="808080"/>
            </w:tcBorders>
            <w:shd w:val="pct5" w:color="auto" w:fill="FFFFFF"/>
          </w:tcPr>
          <w:p w14:paraId="35FB3EDF"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 xml:space="preserve">Në cilësinë e / Capacity </w:t>
            </w:r>
          </w:p>
        </w:tc>
        <w:tc>
          <w:tcPr>
            <w:tcW w:w="567" w:type="dxa"/>
            <w:gridSpan w:val="2"/>
            <w:tcBorders>
              <w:bottom w:val="nil"/>
            </w:tcBorders>
            <w:shd w:val="pct5" w:color="auto" w:fill="FFFFFF"/>
          </w:tcPr>
          <w:p w14:paraId="02A7CF5A" w14:textId="77777777" w:rsidR="00C77EED" w:rsidRPr="006D1381" w:rsidRDefault="00C77EED" w:rsidP="008D52D2">
            <w:pPr>
              <w:spacing w:after="0" w:line="240" w:lineRule="auto"/>
              <w:jc w:val="both"/>
              <w:rPr>
                <w:rFonts w:ascii="Garamond" w:hAnsi="Garamond"/>
                <w:sz w:val="20"/>
                <w:szCs w:val="20"/>
              </w:rPr>
            </w:pPr>
          </w:p>
        </w:tc>
        <w:tc>
          <w:tcPr>
            <w:tcW w:w="4394" w:type="dxa"/>
            <w:tcBorders>
              <w:top w:val="single" w:sz="2" w:space="0" w:color="808080"/>
              <w:bottom w:val="single" w:sz="2" w:space="0" w:color="808080"/>
            </w:tcBorders>
            <w:shd w:val="pct5" w:color="auto" w:fill="FFFFFF"/>
          </w:tcPr>
          <w:p w14:paraId="7ACA571B"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Vula zyrtare / Official stamp or seal</w:t>
            </w:r>
          </w:p>
        </w:tc>
        <w:tc>
          <w:tcPr>
            <w:tcW w:w="284" w:type="dxa"/>
            <w:tcBorders>
              <w:right w:val="double" w:sz="6" w:space="0" w:color="auto"/>
            </w:tcBorders>
            <w:shd w:val="pct5" w:color="auto" w:fill="FFFFFF"/>
          </w:tcPr>
          <w:p w14:paraId="3F7C957B" w14:textId="77777777" w:rsidR="00C77EED" w:rsidRPr="006D1381" w:rsidRDefault="00C77EED" w:rsidP="008D52D2">
            <w:pPr>
              <w:spacing w:after="0" w:line="240" w:lineRule="auto"/>
              <w:jc w:val="both"/>
              <w:rPr>
                <w:rFonts w:ascii="Garamond" w:hAnsi="Garamond"/>
                <w:sz w:val="20"/>
                <w:szCs w:val="20"/>
              </w:rPr>
            </w:pPr>
          </w:p>
        </w:tc>
      </w:tr>
      <w:tr w:rsidR="00C77EED" w:rsidRPr="006D1381" w14:paraId="00C22D11" w14:textId="77777777" w:rsidTr="00C77EED">
        <w:trPr>
          <w:cantSplit/>
        </w:trPr>
        <w:tc>
          <w:tcPr>
            <w:tcW w:w="567" w:type="dxa"/>
            <w:tcBorders>
              <w:left w:val="double" w:sz="6" w:space="0" w:color="auto"/>
              <w:bottom w:val="nil"/>
              <w:right w:val="nil"/>
            </w:tcBorders>
            <w:shd w:val="pct5" w:color="auto" w:fill="FFFFFF"/>
          </w:tcPr>
          <w:p w14:paraId="1753931D"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7.3</w:t>
            </w:r>
          </w:p>
        </w:tc>
        <w:tc>
          <w:tcPr>
            <w:tcW w:w="4253" w:type="dxa"/>
            <w:gridSpan w:val="6"/>
            <w:tcBorders>
              <w:top w:val="single" w:sz="2" w:space="0" w:color="808080"/>
              <w:left w:val="single" w:sz="2" w:space="0" w:color="808080"/>
              <w:bottom w:val="single" w:sz="2" w:space="0" w:color="808080"/>
              <w:right w:val="single" w:sz="2" w:space="0" w:color="808080"/>
            </w:tcBorders>
          </w:tcPr>
          <w:p w14:paraId="7C3F83A4" w14:textId="77777777" w:rsidR="00C77EED" w:rsidRPr="006D1381" w:rsidRDefault="00C77EED" w:rsidP="008D52D2">
            <w:pPr>
              <w:spacing w:after="0" w:line="240" w:lineRule="auto"/>
              <w:jc w:val="both"/>
              <w:rPr>
                <w:rFonts w:ascii="Garamond" w:hAnsi="Garamond"/>
                <w:sz w:val="20"/>
                <w:szCs w:val="20"/>
              </w:rPr>
            </w:pPr>
          </w:p>
        </w:tc>
        <w:tc>
          <w:tcPr>
            <w:tcW w:w="567" w:type="dxa"/>
            <w:gridSpan w:val="2"/>
            <w:tcBorders>
              <w:top w:val="nil"/>
              <w:left w:val="nil"/>
              <w:bottom w:val="nil"/>
              <w:right w:val="nil"/>
            </w:tcBorders>
            <w:shd w:val="pct5" w:color="auto" w:fill="FFFFFF"/>
          </w:tcPr>
          <w:p w14:paraId="2BAA2F0E" w14:textId="77777777" w:rsidR="00C77EED" w:rsidRPr="006D1381" w:rsidRDefault="00C77EED" w:rsidP="008D52D2">
            <w:pPr>
              <w:spacing w:after="0" w:line="240" w:lineRule="auto"/>
              <w:jc w:val="both"/>
              <w:rPr>
                <w:rFonts w:ascii="Garamond" w:hAnsi="Garamond"/>
                <w:sz w:val="20"/>
                <w:szCs w:val="20"/>
              </w:rPr>
            </w:pPr>
            <w:r w:rsidRPr="006D1381">
              <w:rPr>
                <w:rFonts w:ascii="Garamond" w:hAnsi="Garamond"/>
                <w:sz w:val="20"/>
                <w:szCs w:val="20"/>
              </w:rPr>
              <w:t>7.4</w:t>
            </w:r>
          </w:p>
        </w:tc>
        <w:tc>
          <w:tcPr>
            <w:tcW w:w="4394" w:type="dxa"/>
            <w:tcBorders>
              <w:top w:val="single" w:sz="2" w:space="0" w:color="808080"/>
              <w:left w:val="single" w:sz="2" w:space="0" w:color="808080"/>
              <w:bottom w:val="single" w:sz="2" w:space="0" w:color="808080"/>
              <w:right w:val="single" w:sz="2" w:space="0" w:color="808080"/>
            </w:tcBorders>
          </w:tcPr>
          <w:p w14:paraId="3ADBE4F5"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bottom w:val="nil"/>
              <w:right w:val="double" w:sz="6" w:space="0" w:color="auto"/>
            </w:tcBorders>
            <w:shd w:val="pct5" w:color="auto" w:fill="FFFFFF"/>
          </w:tcPr>
          <w:p w14:paraId="20EB5FAD" w14:textId="77777777" w:rsidR="00C77EED" w:rsidRPr="006D1381" w:rsidRDefault="00C77EED" w:rsidP="008D52D2">
            <w:pPr>
              <w:spacing w:after="0" w:line="240" w:lineRule="auto"/>
              <w:jc w:val="both"/>
              <w:rPr>
                <w:rFonts w:ascii="Garamond" w:hAnsi="Garamond"/>
                <w:sz w:val="20"/>
                <w:szCs w:val="20"/>
              </w:rPr>
            </w:pPr>
          </w:p>
        </w:tc>
      </w:tr>
      <w:tr w:rsidR="00C77EED" w:rsidRPr="006D1381" w14:paraId="09712D29" w14:textId="77777777" w:rsidTr="00C77EED">
        <w:trPr>
          <w:cantSplit/>
          <w:trHeight w:val="75"/>
        </w:trPr>
        <w:tc>
          <w:tcPr>
            <w:tcW w:w="567" w:type="dxa"/>
            <w:tcBorders>
              <w:top w:val="nil"/>
              <w:left w:val="double" w:sz="6" w:space="0" w:color="auto"/>
              <w:bottom w:val="single" w:sz="12" w:space="0" w:color="auto"/>
            </w:tcBorders>
            <w:shd w:val="pct5" w:color="auto" w:fill="FFFFFF"/>
          </w:tcPr>
          <w:p w14:paraId="3447A803"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nil"/>
              <w:bottom w:val="single" w:sz="12" w:space="0" w:color="auto"/>
            </w:tcBorders>
            <w:shd w:val="pct5" w:color="auto" w:fill="FFFFFF"/>
          </w:tcPr>
          <w:p w14:paraId="3C0555D4" w14:textId="77777777" w:rsidR="00C77EED" w:rsidRPr="006D1381" w:rsidRDefault="00C77EED" w:rsidP="008D52D2">
            <w:pPr>
              <w:spacing w:after="0" w:line="240" w:lineRule="auto"/>
              <w:jc w:val="both"/>
              <w:rPr>
                <w:rFonts w:ascii="Garamond" w:hAnsi="Garamond"/>
                <w:sz w:val="20"/>
                <w:szCs w:val="20"/>
              </w:rPr>
            </w:pPr>
          </w:p>
          <w:p w14:paraId="33BA8A15" w14:textId="77777777" w:rsidR="00C77EED" w:rsidRPr="006D1381" w:rsidRDefault="00C77EED" w:rsidP="008D52D2">
            <w:pPr>
              <w:spacing w:after="0" w:line="240" w:lineRule="auto"/>
              <w:jc w:val="both"/>
              <w:rPr>
                <w:rFonts w:ascii="Garamond" w:hAnsi="Garamond"/>
                <w:sz w:val="20"/>
                <w:szCs w:val="20"/>
              </w:rPr>
            </w:pPr>
          </w:p>
          <w:p w14:paraId="1650248B" w14:textId="77777777" w:rsidR="00C77EED" w:rsidRPr="006D1381" w:rsidRDefault="00C77EED" w:rsidP="008D52D2">
            <w:pPr>
              <w:spacing w:after="0" w:line="240" w:lineRule="auto"/>
              <w:jc w:val="both"/>
              <w:rPr>
                <w:rFonts w:ascii="Garamond" w:hAnsi="Garamond"/>
                <w:sz w:val="20"/>
                <w:szCs w:val="20"/>
              </w:rPr>
            </w:pPr>
          </w:p>
          <w:p w14:paraId="1B96A4F7" w14:textId="77777777" w:rsidR="00C77EED" w:rsidRPr="006D1381" w:rsidRDefault="00C77EED" w:rsidP="008D52D2">
            <w:pPr>
              <w:spacing w:after="0" w:line="240" w:lineRule="auto"/>
              <w:jc w:val="both"/>
              <w:rPr>
                <w:rFonts w:ascii="Garamond" w:hAnsi="Garamond"/>
                <w:sz w:val="20"/>
                <w:szCs w:val="20"/>
              </w:rPr>
            </w:pPr>
          </w:p>
          <w:p w14:paraId="7D43619B" w14:textId="77777777" w:rsidR="00C77EED" w:rsidRPr="006D1381" w:rsidRDefault="00C77EED" w:rsidP="008D52D2">
            <w:pPr>
              <w:spacing w:after="0" w:line="240" w:lineRule="auto"/>
              <w:jc w:val="both"/>
              <w:rPr>
                <w:rFonts w:ascii="Garamond" w:hAnsi="Garamond"/>
                <w:sz w:val="20"/>
                <w:szCs w:val="20"/>
              </w:rPr>
            </w:pPr>
          </w:p>
          <w:p w14:paraId="1D047B43" w14:textId="77777777" w:rsidR="00C77EED" w:rsidRPr="006D1381" w:rsidRDefault="00C77EED" w:rsidP="008D52D2">
            <w:pPr>
              <w:spacing w:after="0" w:line="240" w:lineRule="auto"/>
              <w:jc w:val="both"/>
              <w:rPr>
                <w:rFonts w:ascii="Garamond" w:hAnsi="Garamond"/>
                <w:sz w:val="20"/>
                <w:szCs w:val="20"/>
              </w:rPr>
            </w:pPr>
          </w:p>
          <w:p w14:paraId="4FF967DF" w14:textId="77777777" w:rsidR="00C77EED" w:rsidRPr="006D1381" w:rsidRDefault="00C77EED" w:rsidP="008D52D2">
            <w:pPr>
              <w:spacing w:after="0" w:line="240" w:lineRule="auto"/>
              <w:jc w:val="both"/>
              <w:rPr>
                <w:rFonts w:ascii="Garamond" w:hAnsi="Garamond"/>
                <w:sz w:val="20"/>
                <w:szCs w:val="20"/>
              </w:rPr>
            </w:pPr>
          </w:p>
          <w:p w14:paraId="2E12A822" w14:textId="77777777" w:rsidR="00C77EED" w:rsidRPr="006D1381" w:rsidRDefault="00C77EED" w:rsidP="008D52D2">
            <w:pPr>
              <w:spacing w:after="0" w:line="240" w:lineRule="auto"/>
              <w:jc w:val="both"/>
              <w:rPr>
                <w:rFonts w:ascii="Garamond" w:hAnsi="Garamond"/>
                <w:sz w:val="20"/>
                <w:szCs w:val="20"/>
              </w:rPr>
            </w:pPr>
          </w:p>
          <w:p w14:paraId="1CC8FD31" w14:textId="77777777" w:rsidR="00C77EED" w:rsidRPr="006D1381" w:rsidRDefault="00C77EED" w:rsidP="008D52D2">
            <w:pPr>
              <w:spacing w:after="0" w:line="240" w:lineRule="auto"/>
              <w:jc w:val="both"/>
              <w:rPr>
                <w:rFonts w:ascii="Garamond" w:hAnsi="Garamond"/>
                <w:sz w:val="20"/>
                <w:szCs w:val="20"/>
              </w:rPr>
            </w:pPr>
          </w:p>
          <w:p w14:paraId="65A5F64C" w14:textId="77777777" w:rsidR="00C77EED" w:rsidRPr="006D1381" w:rsidRDefault="00C77EED" w:rsidP="008D52D2">
            <w:pPr>
              <w:spacing w:after="0" w:line="240" w:lineRule="auto"/>
              <w:jc w:val="both"/>
              <w:rPr>
                <w:rFonts w:ascii="Garamond" w:hAnsi="Garamond"/>
                <w:sz w:val="20"/>
                <w:szCs w:val="20"/>
              </w:rPr>
            </w:pPr>
          </w:p>
          <w:p w14:paraId="2AE6B5FA" w14:textId="77777777" w:rsidR="00C77EED" w:rsidRPr="006D1381" w:rsidRDefault="00C77EED" w:rsidP="008D52D2">
            <w:pPr>
              <w:spacing w:after="0" w:line="240" w:lineRule="auto"/>
              <w:jc w:val="both"/>
              <w:rPr>
                <w:rFonts w:ascii="Garamond" w:hAnsi="Garamond"/>
                <w:sz w:val="20"/>
                <w:szCs w:val="20"/>
              </w:rPr>
            </w:pPr>
          </w:p>
          <w:p w14:paraId="6FDFEEAA" w14:textId="77777777" w:rsidR="00C77EED" w:rsidRPr="006D1381" w:rsidRDefault="00C77EED" w:rsidP="008D52D2">
            <w:pPr>
              <w:spacing w:after="0" w:line="240" w:lineRule="auto"/>
              <w:jc w:val="both"/>
              <w:rPr>
                <w:rFonts w:ascii="Garamond" w:hAnsi="Garamond"/>
                <w:sz w:val="20"/>
                <w:szCs w:val="20"/>
              </w:rPr>
            </w:pPr>
          </w:p>
          <w:p w14:paraId="7CD3EE75" w14:textId="77777777" w:rsidR="00C77EED" w:rsidRPr="006D1381" w:rsidRDefault="00C77EED" w:rsidP="008D52D2">
            <w:pPr>
              <w:spacing w:after="0" w:line="240" w:lineRule="auto"/>
              <w:jc w:val="both"/>
              <w:rPr>
                <w:rFonts w:ascii="Garamond" w:hAnsi="Garamond"/>
                <w:sz w:val="20"/>
                <w:szCs w:val="20"/>
              </w:rPr>
            </w:pPr>
          </w:p>
        </w:tc>
        <w:tc>
          <w:tcPr>
            <w:tcW w:w="284" w:type="dxa"/>
            <w:tcBorders>
              <w:top w:val="nil"/>
              <w:bottom w:val="single" w:sz="12" w:space="0" w:color="auto"/>
              <w:right w:val="double" w:sz="6" w:space="0" w:color="auto"/>
            </w:tcBorders>
            <w:shd w:val="pct5" w:color="auto" w:fill="FFFFFF"/>
          </w:tcPr>
          <w:p w14:paraId="697004B3" w14:textId="77777777" w:rsidR="00C77EED" w:rsidRPr="006D1381" w:rsidRDefault="00C77EED" w:rsidP="008D52D2">
            <w:pPr>
              <w:spacing w:after="0" w:line="240" w:lineRule="auto"/>
              <w:jc w:val="both"/>
              <w:rPr>
                <w:rFonts w:ascii="Garamond" w:hAnsi="Garamond"/>
                <w:sz w:val="20"/>
                <w:szCs w:val="20"/>
              </w:rPr>
            </w:pPr>
          </w:p>
        </w:tc>
      </w:tr>
      <w:tr w:rsidR="00C77EED" w:rsidRPr="006D1381" w14:paraId="73B36E74" w14:textId="77777777" w:rsidTr="00C77EED">
        <w:trPr>
          <w:cantSplit/>
        </w:trPr>
        <w:tc>
          <w:tcPr>
            <w:tcW w:w="567" w:type="dxa"/>
            <w:tcBorders>
              <w:top w:val="single" w:sz="12" w:space="0" w:color="auto"/>
              <w:left w:val="double" w:sz="6" w:space="0" w:color="auto"/>
            </w:tcBorders>
            <w:shd w:val="pct5" w:color="auto" w:fill="FFFFFF"/>
          </w:tcPr>
          <w:p w14:paraId="55DE211C"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single" w:sz="12" w:space="0" w:color="auto"/>
              <w:bottom w:val="single" w:sz="2" w:space="0" w:color="808080"/>
            </w:tcBorders>
            <w:shd w:val="pct5" w:color="auto" w:fill="FFFFFF"/>
          </w:tcPr>
          <w:p w14:paraId="45A9173F" w14:textId="77777777" w:rsidR="00C77EED" w:rsidRPr="006D1381" w:rsidRDefault="00C77EED" w:rsidP="008D52D2">
            <w:pPr>
              <w:spacing w:after="0" w:line="240" w:lineRule="auto"/>
              <w:jc w:val="center"/>
              <w:rPr>
                <w:rFonts w:ascii="Garamond" w:hAnsi="Garamond"/>
                <w:b/>
                <w:sz w:val="20"/>
                <w:szCs w:val="20"/>
              </w:rPr>
            </w:pPr>
            <w:r w:rsidRPr="006D1381">
              <w:rPr>
                <w:rFonts w:ascii="Garamond" w:hAnsi="Garamond"/>
                <w:b/>
                <w:sz w:val="20"/>
                <w:szCs w:val="20"/>
              </w:rPr>
              <w:t>8. Informacion për sistemin kombëtar të arsimit të lartë / Information on the national higher education system</w:t>
            </w:r>
          </w:p>
        </w:tc>
        <w:tc>
          <w:tcPr>
            <w:tcW w:w="284" w:type="dxa"/>
            <w:tcBorders>
              <w:top w:val="single" w:sz="12" w:space="0" w:color="auto"/>
              <w:right w:val="double" w:sz="6" w:space="0" w:color="auto"/>
            </w:tcBorders>
            <w:shd w:val="pct5" w:color="auto" w:fill="FFFFFF"/>
          </w:tcPr>
          <w:p w14:paraId="02EDB132" w14:textId="77777777" w:rsidR="00C77EED" w:rsidRPr="006D1381" w:rsidRDefault="00C77EED" w:rsidP="008D52D2">
            <w:pPr>
              <w:spacing w:after="0" w:line="240" w:lineRule="auto"/>
              <w:jc w:val="both"/>
              <w:rPr>
                <w:rFonts w:ascii="Garamond" w:hAnsi="Garamond"/>
                <w:sz w:val="20"/>
                <w:szCs w:val="20"/>
              </w:rPr>
            </w:pPr>
          </w:p>
        </w:tc>
      </w:tr>
      <w:tr w:rsidR="00C77EED" w:rsidRPr="006D1381" w14:paraId="6488AD7E" w14:textId="77777777" w:rsidTr="00C77EED">
        <w:trPr>
          <w:cantSplit/>
        </w:trPr>
        <w:tc>
          <w:tcPr>
            <w:tcW w:w="567" w:type="dxa"/>
            <w:tcBorders>
              <w:left w:val="double" w:sz="6" w:space="0" w:color="auto"/>
              <w:right w:val="nil"/>
            </w:tcBorders>
            <w:shd w:val="pct5" w:color="auto" w:fill="FFFFFF"/>
          </w:tcPr>
          <w:p w14:paraId="45A14730" w14:textId="77777777" w:rsidR="00C77EED" w:rsidRPr="006D1381" w:rsidRDefault="00C77EED" w:rsidP="008D52D2">
            <w:pPr>
              <w:spacing w:after="0" w:line="240" w:lineRule="auto"/>
              <w:jc w:val="both"/>
              <w:rPr>
                <w:rFonts w:ascii="Garamond" w:hAnsi="Garamond"/>
                <w:sz w:val="20"/>
                <w:szCs w:val="20"/>
              </w:rPr>
            </w:pPr>
          </w:p>
        </w:tc>
        <w:tc>
          <w:tcPr>
            <w:tcW w:w="4607" w:type="dxa"/>
            <w:gridSpan w:val="7"/>
            <w:tcBorders>
              <w:top w:val="single" w:sz="2" w:space="0" w:color="808080"/>
              <w:left w:val="single" w:sz="2" w:space="0" w:color="808080"/>
              <w:bottom w:val="single" w:sz="2" w:space="0" w:color="808080"/>
              <w:right w:val="single" w:sz="2" w:space="0" w:color="808080"/>
            </w:tcBorders>
          </w:tcPr>
          <w:p w14:paraId="5734CE55" w14:textId="77777777" w:rsidR="00C77EED" w:rsidRPr="006D1381" w:rsidRDefault="00C77EED" w:rsidP="008D52D2">
            <w:pPr>
              <w:spacing w:after="0" w:line="240" w:lineRule="auto"/>
              <w:jc w:val="both"/>
              <w:rPr>
                <w:rFonts w:ascii="Garamond" w:hAnsi="Garamond"/>
                <w:sz w:val="20"/>
                <w:szCs w:val="20"/>
              </w:rPr>
            </w:pPr>
          </w:p>
        </w:tc>
        <w:tc>
          <w:tcPr>
            <w:tcW w:w="4607" w:type="dxa"/>
            <w:gridSpan w:val="2"/>
            <w:tcBorders>
              <w:top w:val="single" w:sz="2" w:space="0" w:color="808080"/>
              <w:left w:val="single" w:sz="2" w:space="0" w:color="808080"/>
              <w:bottom w:val="single" w:sz="2" w:space="0" w:color="808080"/>
              <w:right w:val="single" w:sz="2" w:space="0" w:color="808080"/>
            </w:tcBorders>
          </w:tcPr>
          <w:p w14:paraId="1FDC812D" w14:textId="77777777" w:rsidR="00C77EED" w:rsidRPr="006D1381" w:rsidRDefault="00C77EED" w:rsidP="008D52D2">
            <w:pPr>
              <w:spacing w:after="0" w:line="240" w:lineRule="auto"/>
              <w:jc w:val="both"/>
              <w:rPr>
                <w:rFonts w:ascii="Garamond" w:hAnsi="Garamond"/>
                <w:sz w:val="20"/>
                <w:szCs w:val="20"/>
              </w:rPr>
            </w:pPr>
          </w:p>
        </w:tc>
        <w:tc>
          <w:tcPr>
            <w:tcW w:w="284" w:type="dxa"/>
            <w:tcBorders>
              <w:left w:val="nil"/>
              <w:right w:val="double" w:sz="6" w:space="0" w:color="auto"/>
            </w:tcBorders>
            <w:shd w:val="pct5" w:color="auto" w:fill="FFFFFF"/>
          </w:tcPr>
          <w:p w14:paraId="69545D35" w14:textId="77777777" w:rsidR="00C77EED" w:rsidRPr="006D1381" w:rsidRDefault="00C77EED" w:rsidP="008D52D2">
            <w:pPr>
              <w:spacing w:after="0" w:line="240" w:lineRule="auto"/>
              <w:jc w:val="both"/>
              <w:rPr>
                <w:rFonts w:ascii="Garamond" w:hAnsi="Garamond"/>
                <w:sz w:val="20"/>
                <w:szCs w:val="20"/>
              </w:rPr>
            </w:pPr>
          </w:p>
        </w:tc>
      </w:tr>
      <w:tr w:rsidR="00C77EED" w:rsidRPr="006D1381" w14:paraId="3D681062" w14:textId="77777777" w:rsidTr="00C77EED">
        <w:trPr>
          <w:cantSplit/>
        </w:trPr>
        <w:tc>
          <w:tcPr>
            <w:tcW w:w="567" w:type="dxa"/>
            <w:tcBorders>
              <w:left w:val="double" w:sz="6" w:space="0" w:color="auto"/>
              <w:bottom w:val="double" w:sz="6" w:space="0" w:color="auto"/>
            </w:tcBorders>
            <w:shd w:val="pct5" w:color="auto" w:fill="FFFFFF"/>
          </w:tcPr>
          <w:p w14:paraId="6A74A28C" w14:textId="77777777" w:rsidR="00C77EED" w:rsidRPr="006D1381" w:rsidRDefault="00C77EED" w:rsidP="008D52D2">
            <w:pPr>
              <w:spacing w:after="0" w:line="240" w:lineRule="auto"/>
              <w:jc w:val="both"/>
              <w:rPr>
                <w:rFonts w:ascii="Garamond" w:hAnsi="Garamond"/>
                <w:sz w:val="20"/>
                <w:szCs w:val="20"/>
              </w:rPr>
            </w:pPr>
          </w:p>
        </w:tc>
        <w:tc>
          <w:tcPr>
            <w:tcW w:w="9214" w:type="dxa"/>
            <w:gridSpan w:val="9"/>
            <w:tcBorders>
              <w:top w:val="single" w:sz="2" w:space="0" w:color="808080"/>
              <w:bottom w:val="double" w:sz="6" w:space="0" w:color="auto"/>
            </w:tcBorders>
            <w:shd w:val="pct5" w:color="auto" w:fill="FFFFFF"/>
          </w:tcPr>
          <w:p w14:paraId="178CC4A8" w14:textId="77777777" w:rsidR="00C77EED" w:rsidRPr="006D1381" w:rsidRDefault="00C77EED" w:rsidP="008D52D2">
            <w:pPr>
              <w:spacing w:after="0" w:line="240" w:lineRule="auto"/>
              <w:jc w:val="both"/>
              <w:rPr>
                <w:rFonts w:ascii="Garamond" w:hAnsi="Garamond"/>
                <w:sz w:val="20"/>
                <w:szCs w:val="20"/>
              </w:rPr>
            </w:pPr>
          </w:p>
        </w:tc>
        <w:tc>
          <w:tcPr>
            <w:tcW w:w="284" w:type="dxa"/>
            <w:tcBorders>
              <w:bottom w:val="double" w:sz="6" w:space="0" w:color="auto"/>
              <w:right w:val="double" w:sz="6" w:space="0" w:color="auto"/>
            </w:tcBorders>
            <w:shd w:val="pct5" w:color="auto" w:fill="FFFFFF"/>
          </w:tcPr>
          <w:p w14:paraId="0E6114CF" w14:textId="77777777" w:rsidR="00C77EED" w:rsidRPr="006D1381" w:rsidRDefault="00C77EED" w:rsidP="008D52D2">
            <w:pPr>
              <w:spacing w:after="0" w:line="240" w:lineRule="auto"/>
              <w:jc w:val="both"/>
              <w:rPr>
                <w:rFonts w:ascii="Garamond" w:hAnsi="Garamond"/>
                <w:sz w:val="20"/>
                <w:szCs w:val="20"/>
              </w:rPr>
            </w:pPr>
          </w:p>
        </w:tc>
      </w:tr>
    </w:tbl>
    <w:p w14:paraId="4B188EE3" w14:textId="77777777" w:rsidR="00CC5EBB" w:rsidRPr="006D1381" w:rsidRDefault="00CC5EBB" w:rsidP="005F1212">
      <w:pPr>
        <w:spacing w:after="0" w:line="240" w:lineRule="auto"/>
        <w:ind w:firstLine="284"/>
        <w:jc w:val="both"/>
        <w:rPr>
          <w:rFonts w:ascii="Garamond" w:hAnsi="Garamond"/>
          <w:sz w:val="24"/>
          <w:szCs w:val="24"/>
        </w:rPr>
      </w:pPr>
    </w:p>
    <w:p w14:paraId="3025D47D" w14:textId="77777777" w:rsidR="00380E12" w:rsidRPr="006D1381" w:rsidRDefault="00380E12" w:rsidP="005F1212">
      <w:pPr>
        <w:spacing w:after="0" w:line="240" w:lineRule="auto"/>
        <w:ind w:firstLine="284"/>
        <w:jc w:val="both"/>
        <w:rPr>
          <w:rFonts w:ascii="Garamond" w:hAnsi="Garamond"/>
          <w:sz w:val="24"/>
          <w:szCs w:val="24"/>
        </w:rPr>
      </w:pPr>
    </w:p>
    <w:tbl>
      <w:tblPr>
        <w:tblW w:w="5004"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4"/>
        <w:gridCol w:w="4630"/>
      </w:tblGrid>
      <w:tr w:rsidR="00E43BB9" w:rsidRPr="006D1381" w14:paraId="563446C1" w14:textId="77777777" w:rsidTr="00BC1E53">
        <w:tc>
          <w:tcPr>
            <w:tcW w:w="2509" w:type="pct"/>
          </w:tcPr>
          <w:p w14:paraId="0A109E84" w14:textId="02D7FB23" w:rsidR="00E43BB9" w:rsidRPr="006D1381" w:rsidRDefault="00E43BB9" w:rsidP="008D52D2">
            <w:pPr>
              <w:spacing w:after="0" w:line="240" w:lineRule="auto"/>
              <w:jc w:val="both"/>
              <w:rPr>
                <w:rFonts w:ascii="Garamond" w:hAnsi="Garamond"/>
                <w:b/>
              </w:rPr>
            </w:pPr>
            <w:r w:rsidRPr="006D1381">
              <w:rPr>
                <w:rFonts w:ascii="Garamond" w:hAnsi="Garamond"/>
                <w:b/>
              </w:rPr>
              <w:t xml:space="preserve">Sistemi </w:t>
            </w:r>
            <w:r w:rsidR="00683033" w:rsidRPr="006D1381">
              <w:rPr>
                <w:rFonts w:ascii="Garamond" w:hAnsi="Garamond"/>
                <w:b/>
              </w:rPr>
              <w:t xml:space="preserve">shqiptar i arsimit të lartë </w:t>
            </w:r>
          </w:p>
        </w:tc>
        <w:tc>
          <w:tcPr>
            <w:tcW w:w="2491" w:type="pct"/>
          </w:tcPr>
          <w:p w14:paraId="3A9DE3AD" w14:textId="77777777" w:rsidR="00E43BB9" w:rsidRPr="00333E45" w:rsidRDefault="00E43BB9" w:rsidP="008D52D2">
            <w:pPr>
              <w:spacing w:after="0" w:line="240" w:lineRule="auto"/>
              <w:jc w:val="both"/>
              <w:rPr>
                <w:rFonts w:ascii="Garamond" w:hAnsi="Garamond"/>
                <w:b/>
                <w:lang w:val="en-US"/>
              </w:rPr>
            </w:pPr>
            <w:r w:rsidRPr="00333E45">
              <w:rPr>
                <w:rFonts w:ascii="Garamond" w:hAnsi="Garamond"/>
                <w:b/>
                <w:lang w:val="en-US"/>
              </w:rPr>
              <w:t>Albanian Higher Education system</w:t>
            </w:r>
            <w:r w:rsidRPr="00333E45" w:rsidDel="000B0708">
              <w:rPr>
                <w:rFonts w:ascii="Garamond" w:hAnsi="Garamond"/>
                <w:b/>
                <w:lang w:val="en-US"/>
              </w:rPr>
              <w:t xml:space="preserve"> </w:t>
            </w:r>
          </w:p>
        </w:tc>
      </w:tr>
      <w:tr w:rsidR="00E43BB9" w:rsidRPr="006D1381" w14:paraId="6C693F6F" w14:textId="77777777" w:rsidTr="00DA5E3F">
        <w:trPr>
          <w:trHeight w:val="7010"/>
        </w:trPr>
        <w:tc>
          <w:tcPr>
            <w:tcW w:w="2509" w:type="pct"/>
          </w:tcPr>
          <w:p w14:paraId="2E8B2AF6" w14:textId="77777777" w:rsidR="00E43BB9" w:rsidRPr="006D1381" w:rsidRDefault="00E43BB9" w:rsidP="008D52D2">
            <w:pPr>
              <w:spacing w:after="0" w:line="240" w:lineRule="auto"/>
              <w:jc w:val="both"/>
              <w:rPr>
                <w:rFonts w:ascii="Garamond" w:hAnsi="Garamond"/>
              </w:rPr>
            </w:pPr>
          </w:p>
          <w:p w14:paraId="2BFBF8D5" w14:textId="1DAAB76E" w:rsidR="00E43BB9" w:rsidRPr="006D1381" w:rsidRDefault="00E43BB9" w:rsidP="008D52D2">
            <w:pPr>
              <w:spacing w:after="0" w:line="240" w:lineRule="auto"/>
              <w:jc w:val="both"/>
              <w:rPr>
                <w:rFonts w:ascii="Garamond" w:hAnsi="Garamond"/>
              </w:rPr>
            </w:pPr>
            <w:r w:rsidRPr="006D1381">
              <w:rPr>
                <w:rFonts w:ascii="Garamond" w:hAnsi="Garamond"/>
              </w:rPr>
              <w:t xml:space="preserve">Sistemi i </w:t>
            </w:r>
            <w:r w:rsidR="00683033" w:rsidRPr="006D1381">
              <w:rPr>
                <w:rFonts w:ascii="Garamond" w:hAnsi="Garamond"/>
              </w:rPr>
              <w:t xml:space="preserve">arsimit të lartë </w:t>
            </w:r>
            <w:r w:rsidRPr="006D1381">
              <w:rPr>
                <w:rFonts w:ascii="Garamond" w:hAnsi="Garamond"/>
              </w:rPr>
              <w:t xml:space="preserve">në Republikën e Shqipërisë, rregullohet me </w:t>
            </w:r>
            <w:r w:rsidR="00683033" w:rsidRPr="006D1381">
              <w:rPr>
                <w:rFonts w:ascii="Garamond" w:hAnsi="Garamond"/>
              </w:rPr>
              <w:t xml:space="preserve">ligjin </w:t>
            </w:r>
            <w:r w:rsidRPr="006D1381">
              <w:rPr>
                <w:rFonts w:ascii="Garamond" w:hAnsi="Garamond"/>
              </w:rPr>
              <w:t>nr. 80/2015, datë 22.7.2015</w:t>
            </w:r>
            <w:r w:rsidR="00683033">
              <w:rPr>
                <w:rFonts w:ascii="Garamond" w:hAnsi="Garamond"/>
              </w:rPr>
              <w:t>,</w:t>
            </w:r>
            <w:r w:rsidRPr="006D1381">
              <w:rPr>
                <w:rFonts w:ascii="Garamond" w:hAnsi="Garamond"/>
              </w:rPr>
              <w:t xml:space="preserve"> </w:t>
            </w:r>
            <w:r w:rsidR="00333E45">
              <w:rPr>
                <w:rFonts w:ascii="Garamond" w:hAnsi="Garamond"/>
              </w:rPr>
              <w:t>“</w:t>
            </w:r>
            <w:r w:rsidRPr="006D1381">
              <w:rPr>
                <w:rFonts w:ascii="Garamond" w:hAnsi="Garamond"/>
              </w:rPr>
              <w:t>Për arsimin e lartë dhe kërkimin shkencor në institucionet e arsimit të lartë në Republikën e Shqipërisë</w:t>
            </w:r>
            <w:r w:rsidR="00333E45">
              <w:rPr>
                <w:rFonts w:ascii="Garamond" w:hAnsi="Garamond"/>
              </w:rPr>
              <w:t>”</w:t>
            </w:r>
            <w:r w:rsidRPr="006D1381">
              <w:rPr>
                <w:rFonts w:ascii="Garamond" w:hAnsi="Garamond"/>
              </w:rPr>
              <w:t xml:space="preserve"> dhe aktet përkatëse nënligjore për zbatimin e tij.</w:t>
            </w:r>
          </w:p>
          <w:p w14:paraId="7C85D892" w14:textId="77777777" w:rsidR="00E43BB9" w:rsidRPr="006D1381" w:rsidRDefault="00E43BB9" w:rsidP="008D52D2">
            <w:pPr>
              <w:spacing w:after="0" w:line="240" w:lineRule="auto"/>
              <w:jc w:val="both"/>
              <w:rPr>
                <w:rFonts w:ascii="Garamond" w:hAnsi="Garamond"/>
              </w:rPr>
            </w:pPr>
            <w:r w:rsidRPr="006D1381">
              <w:rPr>
                <w:rFonts w:ascii="Garamond" w:hAnsi="Garamond"/>
              </w:rPr>
              <w:t>8.1 Organizimi dhe llojet e Institucioneve të Arsimit të Lartë (IAL)</w:t>
            </w:r>
          </w:p>
          <w:p w14:paraId="35D24709" w14:textId="48E7C7AA" w:rsidR="00E43BB9" w:rsidRPr="006D1381" w:rsidRDefault="00E43BB9" w:rsidP="008D52D2">
            <w:pPr>
              <w:spacing w:after="0" w:line="240" w:lineRule="auto"/>
              <w:jc w:val="both"/>
              <w:rPr>
                <w:rFonts w:ascii="Garamond" w:hAnsi="Garamond"/>
              </w:rPr>
            </w:pPr>
            <w:r w:rsidRPr="006D1381">
              <w:rPr>
                <w:rFonts w:ascii="Garamond" w:hAnsi="Garamond"/>
              </w:rPr>
              <w:t>Llojet e IAL-ve janë: 1</w:t>
            </w:r>
            <w:r w:rsidR="00683033">
              <w:rPr>
                <w:rFonts w:ascii="Garamond" w:hAnsi="Garamond"/>
              </w:rPr>
              <w:t>.</w:t>
            </w:r>
            <w:r w:rsidRPr="006D1381">
              <w:rPr>
                <w:rFonts w:ascii="Garamond" w:hAnsi="Garamond"/>
              </w:rPr>
              <w:t xml:space="preserve"> Universitet</w:t>
            </w:r>
            <w:r w:rsidR="00683033">
              <w:rPr>
                <w:rFonts w:ascii="Garamond" w:hAnsi="Garamond"/>
              </w:rPr>
              <w:t>;</w:t>
            </w:r>
            <w:r w:rsidRPr="006D1381">
              <w:rPr>
                <w:rFonts w:ascii="Garamond" w:hAnsi="Garamond"/>
              </w:rPr>
              <w:t xml:space="preserve"> 2</w:t>
            </w:r>
            <w:r w:rsidR="00683033">
              <w:rPr>
                <w:rFonts w:ascii="Garamond" w:hAnsi="Garamond"/>
              </w:rPr>
              <w:t>.</w:t>
            </w:r>
            <w:r w:rsidRPr="006D1381">
              <w:rPr>
                <w:rFonts w:ascii="Garamond" w:hAnsi="Garamond"/>
              </w:rPr>
              <w:t xml:space="preserve"> Kolegj </w:t>
            </w:r>
            <w:r w:rsidR="00683033" w:rsidRPr="006D1381">
              <w:rPr>
                <w:rFonts w:ascii="Garamond" w:hAnsi="Garamond"/>
              </w:rPr>
              <w:t>universitar</w:t>
            </w:r>
            <w:r w:rsidR="00683033">
              <w:rPr>
                <w:rFonts w:ascii="Garamond" w:hAnsi="Garamond"/>
              </w:rPr>
              <w:t>;</w:t>
            </w:r>
            <w:r w:rsidRPr="006D1381">
              <w:rPr>
                <w:rFonts w:ascii="Garamond" w:hAnsi="Garamond"/>
              </w:rPr>
              <w:t xml:space="preserve"> 3</w:t>
            </w:r>
            <w:r w:rsidR="00683033">
              <w:rPr>
                <w:rFonts w:ascii="Garamond" w:hAnsi="Garamond"/>
              </w:rPr>
              <w:t>.</w:t>
            </w:r>
            <w:r w:rsidRPr="006D1381">
              <w:rPr>
                <w:rFonts w:ascii="Garamond" w:hAnsi="Garamond"/>
              </w:rPr>
              <w:t xml:space="preserve"> Akademi</w:t>
            </w:r>
            <w:r w:rsidR="00683033">
              <w:rPr>
                <w:rFonts w:ascii="Garamond" w:hAnsi="Garamond"/>
              </w:rPr>
              <w:t>;</w:t>
            </w:r>
            <w:r w:rsidRPr="006D1381">
              <w:rPr>
                <w:rFonts w:ascii="Garamond" w:hAnsi="Garamond"/>
              </w:rPr>
              <w:t xml:space="preserve"> dhe 4</w:t>
            </w:r>
            <w:r w:rsidR="00683033">
              <w:rPr>
                <w:rFonts w:ascii="Garamond" w:hAnsi="Garamond"/>
              </w:rPr>
              <w:t>.</w:t>
            </w:r>
            <w:r w:rsidRPr="006D1381">
              <w:rPr>
                <w:rFonts w:ascii="Garamond" w:hAnsi="Garamond"/>
              </w:rPr>
              <w:t xml:space="preserve"> Kolegj </w:t>
            </w:r>
            <w:r w:rsidR="00683033" w:rsidRPr="006D1381">
              <w:rPr>
                <w:rFonts w:ascii="Garamond" w:hAnsi="Garamond"/>
              </w:rPr>
              <w:t xml:space="preserve">profesional </w:t>
            </w:r>
            <w:r w:rsidRPr="006D1381">
              <w:rPr>
                <w:rFonts w:ascii="Garamond" w:hAnsi="Garamond"/>
              </w:rPr>
              <w:t xml:space="preserve">i </w:t>
            </w:r>
            <w:r w:rsidR="00683033" w:rsidRPr="006D1381">
              <w:rPr>
                <w:rFonts w:ascii="Garamond" w:hAnsi="Garamond"/>
              </w:rPr>
              <w:t>lartë</w:t>
            </w:r>
            <w:r w:rsidRPr="006D1381">
              <w:rPr>
                <w:rFonts w:ascii="Garamond" w:hAnsi="Garamond"/>
              </w:rPr>
              <w:t xml:space="preserve">. </w:t>
            </w:r>
          </w:p>
          <w:p w14:paraId="5EFBF09F" w14:textId="438D60F0" w:rsidR="00E43BB9" w:rsidRPr="006D1381" w:rsidRDefault="00E43BB9" w:rsidP="008D52D2">
            <w:pPr>
              <w:spacing w:after="0" w:line="240" w:lineRule="auto"/>
              <w:jc w:val="both"/>
              <w:rPr>
                <w:rFonts w:ascii="Garamond" w:hAnsi="Garamond"/>
              </w:rPr>
            </w:pPr>
            <w:r w:rsidRPr="006D1381">
              <w:rPr>
                <w:rFonts w:ascii="Garamond" w:hAnsi="Garamond"/>
              </w:rPr>
              <w:t>IAL-të janë të organizuara në institucione publike, jopublike dhe publike të pavarura, sipas përcaktimeve të këtij ligji. Ato ofrojnë programe të licencuara të studimeve të organizuara në module dhe të vlerësuara në kredite, në përputhje me Sistemin European të Transferimit t</w:t>
            </w:r>
            <w:r w:rsidR="00683033">
              <w:rPr>
                <w:rFonts w:ascii="Garamond" w:hAnsi="Garamond"/>
              </w:rPr>
              <w:t>ë</w:t>
            </w:r>
            <w:r w:rsidRPr="006D1381">
              <w:rPr>
                <w:rFonts w:ascii="Garamond" w:hAnsi="Garamond"/>
              </w:rPr>
              <w:t xml:space="preserve"> Krediteve (ECTS), për të cilat lëshojnë diploma pas akreditimit të institucionit dhe programit të studimit. Sasia normale e krediteve të grumbulluara gjatë një viti akademik nga një student është 60 kredite ECTS.</w:t>
            </w:r>
          </w:p>
          <w:p w14:paraId="024AE120" w14:textId="77777777" w:rsidR="00E43BB9" w:rsidRPr="006D1381" w:rsidRDefault="00E43BB9" w:rsidP="008D52D2">
            <w:pPr>
              <w:spacing w:after="0" w:line="240" w:lineRule="auto"/>
              <w:jc w:val="both"/>
              <w:rPr>
                <w:rFonts w:ascii="Garamond" w:hAnsi="Garamond"/>
              </w:rPr>
            </w:pPr>
            <w:r w:rsidRPr="006D1381">
              <w:rPr>
                <w:rFonts w:ascii="Garamond" w:hAnsi="Garamond"/>
              </w:rPr>
              <w:t>8.2 Llojet e programeve të studimit dhe të diplomave</w:t>
            </w:r>
          </w:p>
          <w:p w14:paraId="0DAB488B" w14:textId="7F0E81B9" w:rsidR="00E43BB9" w:rsidRPr="006D1381" w:rsidRDefault="00E43BB9" w:rsidP="008D52D2">
            <w:pPr>
              <w:spacing w:after="0" w:line="240" w:lineRule="auto"/>
              <w:jc w:val="both"/>
              <w:rPr>
                <w:rFonts w:ascii="Garamond" w:hAnsi="Garamond"/>
              </w:rPr>
            </w:pPr>
            <w:r w:rsidRPr="006D1381">
              <w:rPr>
                <w:rFonts w:ascii="Garamond" w:hAnsi="Garamond"/>
              </w:rPr>
              <w:t>Programet e studimeve në IAL organizohen në tri cikle të njëpasnjëshme: cikli i parë, cikli i dytë dhe cikli i tretë, referuar niveleve 6</w:t>
            </w:r>
            <w:r w:rsidR="00683033">
              <w:rPr>
                <w:rFonts w:ascii="Garamond" w:hAnsi="Garamond"/>
              </w:rPr>
              <w:t>–</w:t>
            </w:r>
            <w:r w:rsidRPr="006D1381">
              <w:rPr>
                <w:rFonts w:ascii="Garamond" w:hAnsi="Garamond"/>
              </w:rPr>
              <w:t>8 të Kornizës Shqiptare të Kualifikimeve (KSHK). Institucionet e arsimit të lartë ofrojnë dhe programe me karakter profesional, referuar nivelit 5 të Kornizës Shqiptare të Kualifikimeve, në fushat ku ato plotësojnë kriteret dhe përmbushin standardet shtetërore.</w:t>
            </w:r>
          </w:p>
          <w:p w14:paraId="7F0AADA6" w14:textId="77777777" w:rsidR="00E43BB9" w:rsidRPr="006D1381" w:rsidRDefault="00E43BB9" w:rsidP="008D52D2">
            <w:pPr>
              <w:spacing w:after="0" w:line="240" w:lineRule="auto"/>
              <w:jc w:val="both"/>
              <w:rPr>
                <w:rFonts w:ascii="Garamond" w:hAnsi="Garamond"/>
              </w:rPr>
            </w:pPr>
          </w:p>
          <w:p w14:paraId="57B4B024" w14:textId="43100F92" w:rsidR="00E43BB9" w:rsidRPr="006D1381" w:rsidRDefault="00E43BB9" w:rsidP="008D52D2">
            <w:pPr>
              <w:spacing w:after="0" w:line="240" w:lineRule="auto"/>
              <w:jc w:val="both"/>
              <w:rPr>
                <w:rFonts w:ascii="Garamond" w:hAnsi="Garamond"/>
              </w:rPr>
            </w:pPr>
            <w:r w:rsidRPr="006D1381">
              <w:rPr>
                <w:rFonts w:ascii="Garamond" w:hAnsi="Garamond"/>
              </w:rPr>
              <w:t>IAL</w:t>
            </w:r>
            <w:r w:rsidR="00683033">
              <w:rPr>
                <w:rFonts w:ascii="Garamond" w:hAnsi="Garamond"/>
              </w:rPr>
              <w:t>-të</w:t>
            </w:r>
            <w:r w:rsidRPr="006D1381">
              <w:rPr>
                <w:rFonts w:ascii="Garamond" w:hAnsi="Garamond"/>
              </w:rPr>
              <w:t xml:space="preserve"> ofrojnë programe studimi në cikle të ndryshme në varësi të llojit të institucionit, si dhe programe të formimit të vazhduar, në fushat ku ato plotësojnë kriteret dhe përmbushin standardet shtetërore. </w:t>
            </w:r>
          </w:p>
          <w:p w14:paraId="49D63237" w14:textId="7B1A7F7A" w:rsidR="00E43BB9" w:rsidRPr="006D1381" w:rsidRDefault="00E43BB9" w:rsidP="008D52D2">
            <w:pPr>
              <w:spacing w:after="0" w:line="240" w:lineRule="auto"/>
              <w:jc w:val="both"/>
              <w:rPr>
                <w:rFonts w:ascii="Garamond" w:hAnsi="Garamond"/>
              </w:rPr>
            </w:pPr>
            <w:r w:rsidRPr="006D1381">
              <w:rPr>
                <w:rFonts w:ascii="Garamond" w:hAnsi="Garamond"/>
              </w:rPr>
              <w:t>Universiteti ofron programe studimi të niveleve 5</w:t>
            </w:r>
            <w:r w:rsidR="00683033">
              <w:rPr>
                <w:rFonts w:ascii="Garamond" w:hAnsi="Garamond"/>
              </w:rPr>
              <w:t>–</w:t>
            </w:r>
            <w:r w:rsidRPr="006D1381">
              <w:rPr>
                <w:rFonts w:ascii="Garamond" w:hAnsi="Garamond"/>
              </w:rPr>
              <w:t>8 të KSHK.</w:t>
            </w:r>
          </w:p>
          <w:p w14:paraId="3951395A" w14:textId="125EC39E" w:rsidR="00E43BB9" w:rsidRPr="006D1381" w:rsidRDefault="00E43BB9" w:rsidP="008D52D2">
            <w:pPr>
              <w:spacing w:after="0" w:line="240" w:lineRule="auto"/>
              <w:jc w:val="both"/>
              <w:rPr>
                <w:rFonts w:ascii="Garamond" w:hAnsi="Garamond"/>
              </w:rPr>
            </w:pPr>
            <w:r w:rsidRPr="006D1381">
              <w:rPr>
                <w:rFonts w:ascii="Garamond" w:hAnsi="Garamond"/>
              </w:rPr>
              <w:t>Kolegji Universitar ofron programe studimi të niveleve 5</w:t>
            </w:r>
            <w:r w:rsidR="00683033">
              <w:rPr>
                <w:rFonts w:ascii="Garamond" w:hAnsi="Garamond"/>
              </w:rPr>
              <w:t>–</w:t>
            </w:r>
            <w:r w:rsidRPr="006D1381">
              <w:rPr>
                <w:rFonts w:ascii="Garamond" w:hAnsi="Garamond"/>
              </w:rPr>
              <w:t>7 të KSHK</w:t>
            </w:r>
            <w:r w:rsidR="00683033">
              <w:rPr>
                <w:rFonts w:ascii="Garamond" w:hAnsi="Garamond"/>
              </w:rPr>
              <w:t>-së</w:t>
            </w:r>
            <w:r w:rsidRPr="006D1381">
              <w:rPr>
                <w:rFonts w:ascii="Garamond" w:hAnsi="Garamond"/>
              </w:rPr>
              <w:t>.</w:t>
            </w:r>
          </w:p>
          <w:p w14:paraId="7C121592" w14:textId="33875B15" w:rsidR="00E43BB9" w:rsidRPr="006D1381" w:rsidRDefault="00E43BB9" w:rsidP="008D52D2">
            <w:pPr>
              <w:spacing w:after="0" w:line="240" w:lineRule="auto"/>
              <w:jc w:val="both"/>
              <w:rPr>
                <w:rFonts w:ascii="Garamond" w:hAnsi="Garamond"/>
              </w:rPr>
            </w:pPr>
            <w:r w:rsidRPr="006D1381">
              <w:rPr>
                <w:rFonts w:ascii="Garamond" w:hAnsi="Garamond"/>
              </w:rPr>
              <w:t>Akademia ofron programe studimi të niveleve 5</w:t>
            </w:r>
            <w:r w:rsidR="00683033">
              <w:rPr>
                <w:rFonts w:ascii="Garamond" w:hAnsi="Garamond"/>
              </w:rPr>
              <w:t>–</w:t>
            </w:r>
            <w:r w:rsidRPr="006D1381">
              <w:rPr>
                <w:rFonts w:ascii="Garamond" w:hAnsi="Garamond"/>
              </w:rPr>
              <w:t>8 të KSHK</w:t>
            </w:r>
            <w:r w:rsidR="00683033">
              <w:rPr>
                <w:rFonts w:ascii="Garamond" w:hAnsi="Garamond"/>
              </w:rPr>
              <w:t>-së</w:t>
            </w:r>
            <w:r w:rsidRPr="006D1381">
              <w:rPr>
                <w:rFonts w:ascii="Garamond" w:hAnsi="Garamond"/>
              </w:rPr>
              <w:t>.</w:t>
            </w:r>
          </w:p>
          <w:p w14:paraId="5CD2871C" w14:textId="7F0ACAE2" w:rsidR="00E43BB9" w:rsidRPr="006D1381" w:rsidRDefault="00E43BB9" w:rsidP="008D52D2">
            <w:pPr>
              <w:spacing w:after="0" w:line="240" w:lineRule="auto"/>
              <w:jc w:val="both"/>
              <w:rPr>
                <w:rFonts w:ascii="Garamond" w:hAnsi="Garamond"/>
              </w:rPr>
            </w:pPr>
            <w:r w:rsidRPr="006D1381">
              <w:rPr>
                <w:rFonts w:ascii="Garamond" w:hAnsi="Garamond"/>
              </w:rPr>
              <w:t>Kolegji Profesional i Lartë ofron programe studimi të nivelit 5 të KSHK</w:t>
            </w:r>
            <w:r w:rsidR="00683033">
              <w:rPr>
                <w:rFonts w:ascii="Garamond" w:hAnsi="Garamond"/>
              </w:rPr>
              <w:t>-së</w:t>
            </w:r>
            <w:r w:rsidRPr="006D1381">
              <w:rPr>
                <w:rFonts w:ascii="Garamond" w:hAnsi="Garamond"/>
              </w:rPr>
              <w:t>.</w:t>
            </w:r>
          </w:p>
          <w:p w14:paraId="13962DCB" w14:textId="39B8E0BF" w:rsidR="00E43BB9" w:rsidRPr="006D1381" w:rsidRDefault="00E43BB9" w:rsidP="008D52D2">
            <w:pPr>
              <w:spacing w:after="0" w:line="240" w:lineRule="auto"/>
              <w:jc w:val="both"/>
              <w:rPr>
                <w:rFonts w:ascii="Garamond" w:hAnsi="Garamond"/>
              </w:rPr>
            </w:pPr>
            <w:r w:rsidRPr="006D1381">
              <w:rPr>
                <w:rFonts w:ascii="Garamond" w:hAnsi="Garamond"/>
              </w:rPr>
              <w:t xml:space="preserve">8.3 Licencimi dhe </w:t>
            </w:r>
            <w:r w:rsidR="00683033" w:rsidRPr="006D1381">
              <w:rPr>
                <w:rFonts w:ascii="Garamond" w:hAnsi="Garamond"/>
              </w:rPr>
              <w:t xml:space="preserve">akreditimi </w:t>
            </w:r>
          </w:p>
          <w:p w14:paraId="03677873" w14:textId="2B0EFA2F" w:rsidR="00E43BB9" w:rsidRPr="006D1381" w:rsidRDefault="00E43BB9" w:rsidP="008D52D2">
            <w:pPr>
              <w:spacing w:after="0" w:line="240" w:lineRule="auto"/>
              <w:jc w:val="both"/>
              <w:rPr>
                <w:rFonts w:ascii="Garamond" w:hAnsi="Garamond"/>
              </w:rPr>
            </w:pPr>
            <w:r w:rsidRPr="006D1381">
              <w:rPr>
                <w:rFonts w:ascii="Garamond" w:hAnsi="Garamond"/>
              </w:rPr>
              <w:t>8.3.1 Hapja, mbyllja dhe riorganizimi i IAL</w:t>
            </w:r>
            <w:r w:rsidR="00683033">
              <w:rPr>
                <w:rFonts w:ascii="Garamond" w:hAnsi="Garamond"/>
              </w:rPr>
              <w:t>-ve</w:t>
            </w:r>
          </w:p>
          <w:p w14:paraId="338493FE" w14:textId="50DA3AC2" w:rsidR="00E43BB9" w:rsidRPr="006D1381" w:rsidRDefault="00E43BB9" w:rsidP="008D52D2">
            <w:pPr>
              <w:spacing w:after="0" w:line="240" w:lineRule="auto"/>
              <w:jc w:val="both"/>
              <w:rPr>
                <w:rFonts w:ascii="Garamond" w:hAnsi="Garamond"/>
              </w:rPr>
            </w:pPr>
            <w:r w:rsidRPr="006D1381">
              <w:rPr>
                <w:rFonts w:ascii="Garamond" w:hAnsi="Garamond"/>
              </w:rPr>
              <w:t>Hapja e një IAL</w:t>
            </w:r>
            <w:r w:rsidR="00683033">
              <w:rPr>
                <w:rFonts w:ascii="Garamond" w:hAnsi="Garamond"/>
              </w:rPr>
              <w:t>-je</w:t>
            </w:r>
            <w:r w:rsidRPr="006D1381">
              <w:rPr>
                <w:rFonts w:ascii="Garamond" w:hAnsi="Garamond"/>
              </w:rPr>
              <w:t xml:space="preserve">, mbyllja dhe ndarja/bashkimi i një institucioni me një institucion tjetër të arsimit të lartë bëhen me </w:t>
            </w:r>
            <w:r w:rsidR="003E0EFC" w:rsidRPr="006D1381">
              <w:rPr>
                <w:rFonts w:ascii="Garamond" w:hAnsi="Garamond"/>
              </w:rPr>
              <w:t xml:space="preserve">vendim </w:t>
            </w:r>
            <w:r w:rsidRPr="006D1381">
              <w:rPr>
                <w:rFonts w:ascii="Garamond" w:hAnsi="Garamond"/>
              </w:rPr>
              <w:t>të Këshillit të Ministrave (VKM), me propozimin e ministrit përgjegjës për arsimin</w:t>
            </w:r>
            <w:r w:rsidR="003E0EFC">
              <w:rPr>
                <w:rFonts w:ascii="Garamond" w:hAnsi="Garamond"/>
              </w:rPr>
              <w:t>,</w:t>
            </w:r>
            <w:r w:rsidRPr="006D1381">
              <w:rPr>
                <w:rFonts w:ascii="Garamond" w:hAnsi="Garamond"/>
              </w:rPr>
              <w:t xml:space="preserve"> sipas standardeve përkatëse të miratuara </w:t>
            </w:r>
            <w:r w:rsidRPr="006D1381">
              <w:rPr>
                <w:rFonts w:ascii="Garamond" w:hAnsi="Garamond"/>
              </w:rPr>
              <w:lastRenderedPageBreak/>
              <w:t xml:space="preserve">me VKM. IAL fillon veprimtarinë e </w:t>
            </w:r>
            <w:r w:rsidR="003E0EFC">
              <w:rPr>
                <w:rFonts w:ascii="Garamond" w:hAnsi="Garamond"/>
              </w:rPr>
              <w:t>tij</w:t>
            </w:r>
            <w:r w:rsidRPr="006D1381">
              <w:rPr>
                <w:rFonts w:ascii="Garamond" w:hAnsi="Garamond"/>
              </w:rPr>
              <w:t xml:space="preserve"> vetëm pas nxjerrjes së urdhrit të ministrit përgjegjës për arsimin për fillimin e veprimtarisë.</w:t>
            </w:r>
          </w:p>
          <w:p w14:paraId="002E444E" w14:textId="36983CE9" w:rsidR="00E43BB9" w:rsidRPr="006D1381" w:rsidRDefault="00E43BB9" w:rsidP="008D52D2">
            <w:pPr>
              <w:spacing w:after="0" w:line="240" w:lineRule="auto"/>
              <w:jc w:val="both"/>
              <w:rPr>
                <w:rFonts w:ascii="Garamond" w:hAnsi="Garamond"/>
              </w:rPr>
            </w:pPr>
            <w:r w:rsidRPr="006D1381">
              <w:rPr>
                <w:rFonts w:ascii="Garamond" w:hAnsi="Garamond"/>
              </w:rPr>
              <w:t>Një IAL përfundon veprimtarinë e tij akademike, të përcaktuar në misionin e tij, vetëm në fund të vitit të akademik.</w:t>
            </w:r>
          </w:p>
          <w:p w14:paraId="09FF0D53" w14:textId="77777777" w:rsidR="00E43BB9" w:rsidRPr="006D1381" w:rsidRDefault="00E43BB9" w:rsidP="008D52D2">
            <w:pPr>
              <w:spacing w:after="0" w:line="240" w:lineRule="auto"/>
              <w:jc w:val="both"/>
              <w:rPr>
                <w:rFonts w:ascii="Garamond" w:hAnsi="Garamond"/>
              </w:rPr>
            </w:pPr>
            <w:r w:rsidRPr="006D1381">
              <w:rPr>
                <w:rFonts w:ascii="Garamond" w:hAnsi="Garamond"/>
              </w:rPr>
              <w:t>8.3.2 Hapja, mbyllja dhe riorganizimi i programeve të studimit</w:t>
            </w:r>
          </w:p>
          <w:p w14:paraId="18AEEA58" w14:textId="73C83733" w:rsidR="00E43BB9" w:rsidRPr="006D1381" w:rsidRDefault="00E43BB9" w:rsidP="008D52D2">
            <w:pPr>
              <w:spacing w:after="0" w:line="240" w:lineRule="auto"/>
              <w:jc w:val="both"/>
              <w:rPr>
                <w:rFonts w:ascii="Garamond" w:hAnsi="Garamond"/>
              </w:rPr>
            </w:pPr>
            <w:r w:rsidRPr="006D1381">
              <w:rPr>
                <w:rFonts w:ascii="Garamond" w:hAnsi="Garamond"/>
              </w:rPr>
              <w:t>Hapja, riorganizimi dhe mbyllja e programeve të studimit miratohet nga ministri përgjegjës për arsimin</w:t>
            </w:r>
            <w:r w:rsidR="003E0EFC">
              <w:rPr>
                <w:rFonts w:ascii="Garamond" w:hAnsi="Garamond"/>
              </w:rPr>
              <w:t>,</w:t>
            </w:r>
            <w:r w:rsidRPr="006D1381">
              <w:rPr>
                <w:rFonts w:ascii="Garamond" w:hAnsi="Garamond"/>
              </w:rPr>
              <w:t xml:space="preserve"> kur plotësohen kriteret bazuar në kuadrin ligjor në fuqi, në bazë të kërkesës së institucionit të arsimit të lartë</w:t>
            </w:r>
            <w:r w:rsidR="003E0EFC">
              <w:rPr>
                <w:rFonts w:ascii="Garamond" w:hAnsi="Garamond"/>
              </w:rPr>
              <w:t>,</w:t>
            </w:r>
            <w:r w:rsidRPr="006D1381">
              <w:rPr>
                <w:rFonts w:ascii="Garamond" w:hAnsi="Garamond"/>
              </w:rPr>
              <w:t xml:space="preserve"> bazuar në vlerësimin e nevojave për aftësi në tregun e punës.</w:t>
            </w:r>
            <w:r w:rsidR="006D1381" w:rsidRPr="006D1381">
              <w:rPr>
                <w:rFonts w:ascii="Garamond" w:hAnsi="Garamond"/>
              </w:rPr>
              <w:t xml:space="preserve"> </w:t>
            </w:r>
            <w:r w:rsidRPr="006D1381">
              <w:rPr>
                <w:rFonts w:ascii="Garamond" w:hAnsi="Garamond"/>
              </w:rPr>
              <w:t>Pas një cikli të plotë studimi, IAL</w:t>
            </w:r>
            <w:r w:rsidR="003E0EFC">
              <w:rPr>
                <w:rFonts w:ascii="Garamond" w:hAnsi="Garamond"/>
              </w:rPr>
              <w:t>-ja</w:t>
            </w:r>
            <w:r w:rsidRPr="006D1381">
              <w:rPr>
                <w:rFonts w:ascii="Garamond" w:hAnsi="Garamond"/>
              </w:rPr>
              <w:t xml:space="preserve"> mund të riorganizojë vetë programet e studimit deri në masën 20% të përmbajtjes së tyre dhe njofton për këtë ministrinë përgjegjëse për arsimin.</w:t>
            </w:r>
          </w:p>
          <w:p w14:paraId="0960F4E0" w14:textId="73CE3DFF" w:rsidR="00E43BB9" w:rsidRPr="006D1381" w:rsidRDefault="00E43BB9" w:rsidP="008D52D2">
            <w:pPr>
              <w:spacing w:after="0" w:line="240" w:lineRule="auto"/>
              <w:jc w:val="both"/>
              <w:rPr>
                <w:rFonts w:ascii="Garamond" w:hAnsi="Garamond"/>
              </w:rPr>
            </w:pPr>
            <w:r w:rsidRPr="006D1381">
              <w:rPr>
                <w:rFonts w:ascii="Garamond" w:hAnsi="Garamond"/>
              </w:rPr>
              <w:t>IAL-të e një prej shteteve të Bashkimit Europian, Shteteve të Bashkuara të Amerikës, Kanadasë dhe Australisë mund të ofrojnë programe studimi ose formime profesionale të larta. Këto programe duhet të jenë të akredituara në shtetin e origjinës dhe të ofrohen në institucione shqiptare të akredituara të arsimit të lartë</w:t>
            </w:r>
            <w:r w:rsidR="003E0EFC">
              <w:rPr>
                <w:rFonts w:ascii="Garamond" w:hAnsi="Garamond"/>
              </w:rPr>
              <w:t>,</w:t>
            </w:r>
            <w:r w:rsidRPr="006D1381">
              <w:rPr>
                <w:rFonts w:ascii="Garamond" w:hAnsi="Garamond"/>
              </w:rPr>
              <w:t xml:space="preserve"> pas miratimit të tyre nga ministri përgjegjës për arsimin. Realizimi i programit kryhet me të njëjtat standarde, modalitete dhe personel akademik siç zhvillohet në vendin e origjinës të institucionit të huaj. IAL</w:t>
            </w:r>
            <w:r w:rsidR="003E0EFC">
              <w:rPr>
                <w:rFonts w:ascii="Garamond" w:hAnsi="Garamond"/>
              </w:rPr>
              <w:t>-ja</w:t>
            </w:r>
            <w:r w:rsidRPr="006D1381">
              <w:rPr>
                <w:rFonts w:ascii="Garamond" w:hAnsi="Garamond"/>
              </w:rPr>
              <w:t xml:space="preserve"> shqiptare ka përgjegjësi për plotësimin e standardeve dhe realizimin e procesit akademik. Hapja e këtyre programeve </w:t>
            </w:r>
            <w:r w:rsidR="003E0EFC">
              <w:rPr>
                <w:rFonts w:ascii="Garamond" w:hAnsi="Garamond"/>
              </w:rPr>
              <w:t>u</w:t>
            </w:r>
            <w:r w:rsidRPr="006D1381">
              <w:rPr>
                <w:rFonts w:ascii="Garamond" w:hAnsi="Garamond"/>
              </w:rPr>
              <w:t xml:space="preserve"> nënshtrohet paraprakisht procesit të vlerësimit dhe </w:t>
            </w:r>
            <w:r w:rsidR="003E0EFC">
              <w:rPr>
                <w:rFonts w:ascii="Garamond" w:hAnsi="Garamond"/>
              </w:rPr>
              <w:t xml:space="preserve">të </w:t>
            </w:r>
            <w:r w:rsidRPr="006D1381">
              <w:rPr>
                <w:rFonts w:ascii="Garamond" w:hAnsi="Garamond"/>
              </w:rPr>
              <w:t>njohjes nga Agjencia e Sigurimit të Cilësisë në Arsimin e Lartë (ASCAL) dhe Bordi i Akreditimit, në përputhje me Kodin e Cilësisë, si dhe detyrimet e tjera ligjore.</w:t>
            </w:r>
          </w:p>
          <w:p w14:paraId="679EE178"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8.3.3 </w:t>
            </w:r>
            <w:r w:rsidR="001A4DF9" w:rsidRPr="006D1381">
              <w:rPr>
                <w:rFonts w:ascii="Garamond" w:hAnsi="Garamond"/>
              </w:rPr>
              <w:t>Akreditimi</w:t>
            </w:r>
          </w:p>
          <w:p w14:paraId="553CA19B"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Sistemi i </w:t>
            </w:r>
            <w:r w:rsidR="001A4DF9" w:rsidRPr="006D1381">
              <w:rPr>
                <w:rFonts w:ascii="Garamond" w:hAnsi="Garamond"/>
              </w:rPr>
              <w:t>akreditimit të programeve të studimit është në funksionim që prej vitit 1999.</w:t>
            </w:r>
          </w:p>
          <w:p w14:paraId="121093C6" w14:textId="1AFAD802" w:rsidR="00E43BB9" w:rsidRPr="006D1381" w:rsidRDefault="00E43BB9" w:rsidP="008D52D2">
            <w:pPr>
              <w:spacing w:after="0" w:line="240" w:lineRule="auto"/>
              <w:jc w:val="both"/>
              <w:rPr>
                <w:rFonts w:ascii="Garamond" w:hAnsi="Garamond"/>
              </w:rPr>
            </w:pPr>
            <w:r w:rsidRPr="006D1381">
              <w:rPr>
                <w:rFonts w:ascii="Garamond" w:hAnsi="Garamond"/>
              </w:rPr>
              <w:t>ASCAL</w:t>
            </w:r>
            <w:r w:rsidR="003E0EFC">
              <w:rPr>
                <w:rFonts w:ascii="Garamond" w:hAnsi="Garamond"/>
              </w:rPr>
              <w:t>-ja</w:t>
            </w:r>
            <w:r w:rsidRPr="006D1381">
              <w:rPr>
                <w:rFonts w:ascii="Garamond" w:hAnsi="Garamond"/>
              </w:rPr>
              <w:t>, person juridik publik, është përgjegjëse për sigurimin e cilësisë në arsimin e lartë. ASCAL</w:t>
            </w:r>
            <w:r w:rsidR="003E0EFC">
              <w:rPr>
                <w:rFonts w:ascii="Garamond" w:hAnsi="Garamond"/>
              </w:rPr>
              <w:t>-ja</w:t>
            </w:r>
            <w:r w:rsidRPr="006D1381">
              <w:rPr>
                <w:rFonts w:ascii="Garamond" w:hAnsi="Garamond"/>
              </w:rPr>
              <w:t xml:space="preserve"> është agjenci e afiliuar e ENQA</w:t>
            </w:r>
            <w:r w:rsidR="003E0EFC">
              <w:rPr>
                <w:rFonts w:ascii="Garamond" w:hAnsi="Garamond"/>
              </w:rPr>
              <w:t>-së</w:t>
            </w:r>
            <w:r w:rsidRPr="006D1381">
              <w:rPr>
                <w:rFonts w:ascii="Garamond" w:hAnsi="Garamond"/>
              </w:rPr>
              <w:t>.</w:t>
            </w:r>
          </w:p>
          <w:p w14:paraId="2101CBF4" w14:textId="6BD3710A" w:rsidR="00E43BB9" w:rsidRPr="006D1381" w:rsidRDefault="00E43BB9" w:rsidP="008D52D2">
            <w:pPr>
              <w:spacing w:after="0" w:line="240" w:lineRule="auto"/>
              <w:jc w:val="both"/>
              <w:rPr>
                <w:rFonts w:ascii="Garamond" w:hAnsi="Garamond"/>
              </w:rPr>
            </w:pPr>
            <w:r w:rsidRPr="006D1381">
              <w:rPr>
                <w:rFonts w:ascii="Garamond" w:hAnsi="Garamond"/>
              </w:rPr>
              <w:t>Në kuadër të vlerësimit të jashtëm të cilësisë, ASCAL</w:t>
            </w:r>
            <w:r w:rsidR="003E0EFC">
              <w:rPr>
                <w:rFonts w:ascii="Garamond" w:hAnsi="Garamond"/>
              </w:rPr>
              <w:t>-ja</w:t>
            </w:r>
            <w:r w:rsidRPr="006D1381">
              <w:rPr>
                <w:rFonts w:ascii="Garamond" w:hAnsi="Garamond"/>
              </w:rPr>
              <w:t xml:space="preserve"> bashkëpunon dhe bashkërendon veprimtarinë e saj me agjenci homologe, pjesë të Rrjetit Europian të Sigurimit të Cilësisë (ENQA)</w:t>
            </w:r>
          </w:p>
          <w:p w14:paraId="5CFA0BE2" w14:textId="1C86265C" w:rsidR="00E43BB9" w:rsidRPr="006D1381" w:rsidRDefault="00E43BB9" w:rsidP="008D52D2">
            <w:pPr>
              <w:spacing w:after="0" w:line="240" w:lineRule="auto"/>
              <w:jc w:val="both"/>
              <w:rPr>
                <w:rFonts w:ascii="Garamond" w:hAnsi="Garamond"/>
              </w:rPr>
            </w:pPr>
            <w:r w:rsidRPr="006D1381">
              <w:rPr>
                <w:rFonts w:ascii="Garamond" w:hAnsi="Garamond"/>
              </w:rPr>
              <w:t>Akreditimi i parë institucional dhe ai i programeve kryhen përpara lëshimit të diplomave të para nga IAL</w:t>
            </w:r>
            <w:r w:rsidR="003E0EFC">
              <w:rPr>
                <w:rFonts w:ascii="Garamond" w:hAnsi="Garamond"/>
              </w:rPr>
              <w:t>-ja</w:t>
            </w:r>
            <w:r w:rsidRPr="006D1381">
              <w:rPr>
                <w:rFonts w:ascii="Garamond" w:hAnsi="Garamond"/>
              </w:rPr>
              <w:t>. Akreditimi institucional i paraprin atij të programeve të studimit.</w:t>
            </w:r>
          </w:p>
          <w:p w14:paraId="7FA6B870"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Vlefshmëria e çdo akreditimi institucional dhe e programeve të studimit që lidhen me të nuk mund të zgjasë më shumë se 6 vjet. </w:t>
            </w:r>
          </w:p>
          <w:p w14:paraId="39FE8AA3" w14:textId="50E0F7C9" w:rsidR="00E43BB9" w:rsidRPr="006D1381" w:rsidRDefault="00E43BB9" w:rsidP="008D52D2">
            <w:pPr>
              <w:spacing w:after="0" w:line="240" w:lineRule="auto"/>
              <w:jc w:val="both"/>
              <w:rPr>
                <w:rFonts w:ascii="Garamond" w:hAnsi="Garamond"/>
              </w:rPr>
            </w:pPr>
            <w:r w:rsidRPr="006D1381">
              <w:rPr>
                <w:rFonts w:ascii="Garamond" w:hAnsi="Garamond"/>
              </w:rPr>
              <w:t>Informacion konkret dhe zyrtar për institucionet e licencuara dhe t</w:t>
            </w:r>
            <w:r w:rsidR="003E0EFC">
              <w:rPr>
                <w:rFonts w:ascii="Garamond" w:hAnsi="Garamond"/>
              </w:rPr>
              <w:t>ë</w:t>
            </w:r>
            <w:r w:rsidRPr="006D1381">
              <w:rPr>
                <w:rFonts w:ascii="Garamond" w:hAnsi="Garamond"/>
              </w:rPr>
              <w:t xml:space="preserve"> akredituara gjendet në faqen zyrtare të Ministrisë së Arsimit, Sportit dhe Rinisë </w:t>
            </w:r>
            <w:r w:rsidRPr="006D1381">
              <w:rPr>
                <w:rFonts w:ascii="Garamond" w:hAnsi="Garamond"/>
              </w:rPr>
              <w:lastRenderedPageBreak/>
              <w:t>(</w:t>
            </w:r>
            <w:hyperlink r:id="rId12" w:history="1">
              <w:r w:rsidRPr="006D1381">
                <w:rPr>
                  <w:rStyle w:val="Hyperlink"/>
                  <w:rFonts w:ascii="Garamond" w:hAnsi="Garamond"/>
                </w:rPr>
                <w:t>www.arsimi.gov.al</w:t>
              </w:r>
            </w:hyperlink>
            <w:r w:rsidRPr="006D1381">
              <w:rPr>
                <w:rFonts w:ascii="Garamond" w:hAnsi="Garamond"/>
              </w:rPr>
              <w:t>),</w:t>
            </w:r>
            <w:r w:rsidR="006D1381" w:rsidRPr="006D1381">
              <w:rPr>
                <w:rFonts w:ascii="Garamond" w:hAnsi="Garamond"/>
              </w:rPr>
              <w:t xml:space="preserve"> </w:t>
            </w:r>
            <w:r w:rsidRPr="006D1381">
              <w:rPr>
                <w:rFonts w:ascii="Garamond" w:hAnsi="Garamond"/>
              </w:rPr>
              <w:t>si edhe në faqen zyrtare të ASCAL (</w:t>
            </w:r>
            <w:hyperlink r:id="rId13" w:history="1">
              <w:r w:rsidR="003E0EFC" w:rsidRPr="00005405">
                <w:rPr>
                  <w:rStyle w:val="Hyperlink"/>
                  <w:rFonts w:ascii="Garamond" w:hAnsi="Garamond"/>
                </w:rPr>
                <w:t>www.ascal.al</w:t>
              </w:r>
            </w:hyperlink>
            <w:r w:rsidR="003E0EFC">
              <w:rPr>
                <w:rFonts w:ascii="Garamond" w:hAnsi="Garamond"/>
              </w:rPr>
              <w:t>)</w:t>
            </w:r>
            <w:r w:rsidRPr="006D1381">
              <w:rPr>
                <w:rFonts w:ascii="Garamond" w:hAnsi="Garamond"/>
              </w:rPr>
              <w:t>.</w:t>
            </w:r>
          </w:p>
          <w:p w14:paraId="7519630F" w14:textId="32CDA4A2" w:rsidR="00E43BB9" w:rsidRPr="006D1381" w:rsidRDefault="00E43BB9" w:rsidP="008D52D2">
            <w:pPr>
              <w:spacing w:after="0" w:line="240" w:lineRule="auto"/>
              <w:jc w:val="both"/>
              <w:rPr>
                <w:rFonts w:ascii="Garamond" w:hAnsi="Garamond"/>
              </w:rPr>
            </w:pPr>
            <w:r w:rsidRPr="006D1381">
              <w:rPr>
                <w:rFonts w:ascii="Garamond" w:hAnsi="Garamond"/>
              </w:rPr>
              <w:t xml:space="preserve">8.4 Pranimi në </w:t>
            </w:r>
            <w:r w:rsidR="003E0EFC" w:rsidRPr="006D1381">
              <w:rPr>
                <w:rFonts w:ascii="Garamond" w:hAnsi="Garamond"/>
              </w:rPr>
              <w:t>arsimin e lartë</w:t>
            </w:r>
          </w:p>
          <w:p w14:paraId="69FA1A1A" w14:textId="07F429C2" w:rsidR="00E43BB9" w:rsidRPr="006D1381" w:rsidRDefault="00E43BB9" w:rsidP="008D52D2">
            <w:pPr>
              <w:spacing w:after="0" w:line="240" w:lineRule="auto"/>
              <w:jc w:val="both"/>
              <w:rPr>
                <w:rFonts w:ascii="Garamond" w:hAnsi="Garamond"/>
              </w:rPr>
            </w:pPr>
            <w:r w:rsidRPr="006D1381">
              <w:rPr>
                <w:rFonts w:ascii="Garamond" w:hAnsi="Garamond"/>
              </w:rPr>
              <w:t xml:space="preserve">Pranimi në programet e studimit të ciklit të parë, programet e studimit me karakter profesional </w:t>
            </w:r>
            <w:r w:rsidRPr="003E0EFC">
              <w:rPr>
                <w:rFonts w:ascii="Garamond" w:hAnsi="Garamond"/>
                <w:i/>
                <w:iCs/>
              </w:rPr>
              <w:t>(short cycle)</w:t>
            </w:r>
            <w:r w:rsidRPr="006D1381">
              <w:rPr>
                <w:rFonts w:ascii="Garamond" w:hAnsi="Garamond"/>
              </w:rPr>
              <w:t xml:space="preserve"> dhe në programet e integruara të ciklit të dytë është i mundur për çdo kandidat që ka përfunduar me sukses ciklin e arsimit të mesëm. Hyrja në arsimin e lartë realizohet përmes një aplikimi </w:t>
            </w:r>
            <w:r w:rsidRPr="003E0EFC">
              <w:rPr>
                <w:rFonts w:ascii="Garamond" w:hAnsi="Garamond"/>
                <w:i/>
                <w:iCs/>
              </w:rPr>
              <w:t>online</w:t>
            </w:r>
            <w:r w:rsidRPr="006D1381">
              <w:rPr>
                <w:rFonts w:ascii="Garamond" w:hAnsi="Garamond"/>
              </w:rPr>
              <w:t xml:space="preserve"> në nivel kombëtar.</w:t>
            </w:r>
          </w:p>
          <w:p w14:paraId="3AC847C3" w14:textId="77777777" w:rsidR="00E43BB9" w:rsidRPr="006D1381" w:rsidRDefault="00E43BB9" w:rsidP="008D52D2">
            <w:pPr>
              <w:spacing w:after="0" w:line="240" w:lineRule="auto"/>
              <w:jc w:val="both"/>
              <w:rPr>
                <w:rFonts w:ascii="Garamond" w:hAnsi="Garamond"/>
              </w:rPr>
            </w:pPr>
            <w:r w:rsidRPr="006D1381">
              <w:rPr>
                <w:rFonts w:ascii="Garamond" w:hAnsi="Garamond"/>
              </w:rPr>
              <w:t>Aplikimi është i hapur për të gjithë kandidatët që kanë përfunduar me sukses arsimin e mesëm dhe plotësojnë kushtet e mëposhtme:</w:t>
            </w:r>
          </w:p>
          <w:p w14:paraId="3075E865" w14:textId="44AC2347" w:rsidR="00E43BB9" w:rsidRPr="006D1381" w:rsidRDefault="00E43BB9" w:rsidP="008D52D2">
            <w:pPr>
              <w:spacing w:after="0" w:line="240" w:lineRule="auto"/>
              <w:jc w:val="both"/>
              <w:rPr>
                <w:rFonts w:ascii="Garamond" w:hAnsi="Garamond"/>
              </w:rPr>
            </w:pPr>
            <w:r w:rsidRPr="006D1381">
              <w:rPr>
                <w:rFonts w:ascii="Garamond" w:hAnsi="Garamond"/>
              </w:rPr>
              <w:t>a</w:t>
            </w:r>
            <w:r w:rsidR="003E0EFC">
              <w:rPr>
                <w:rFonts w:ascii="Garamond" w:hAnsi="Garamond"/>
              </w:rPr>
              <w:t>)</w:t>
            </w:r>
            <w:r w:rsidRPr="006D1381">
              <w:rPr>
                <w:rFonts w:ascii="Garamond" w:hAnsi="Garamond"/>
              </w:rPr>
              <w:t xml:space="preserve"> janë pajisur me dokumentacionin ligjor të përfundimit të arsimit të mesëm;</w:t>
            </w:r>
          </w:p>
          <w:p w14:paraId="36613B64" w14:textId="682D7BB3" w:rsidR="00E43BB9" w:rsidRPr="006D1381" w:rsidRDefault="00E43BB9" w:rsidP="008D52D2">
            <w:pPr>
              <w:spacing w:after="0" w:line="240" w:lineRule="auto"/>
              <w:jc w:val="both"/>
              <w:rPr>
                <w:rFonts w:ascii="Garamond" w:hAnsi="Garamond"/>
              </w:rPr>
            </w:pPr>
            <w:r w:rsidRPr="006D1381">
              <w:rPr>
                <w:rFonts w:ascii="Garamond" w:hAnsi="Garamond"/>
              </w:rPr>
              <w:t>b</w:t>
            </w:r>
            <w:r w:rsidR="003E0EFC">
              <w:rPr>
                <w:rFonts w:ascii="Garamond" w:hAnsi="Garamond"/>
              </w:rPr>
              <w:t>)</w:t>
            </w:r>
            <w:r w:rsidRPr="006D1381">
              <w:rPr>
                <w:rFonts w:ascii="Garamond" w:hAnsi="Garamond"/>
              </w:rPr>
              <w:t xml:space="preserve"> </w:t>
            </w:r>
            <w:r w:rsidR="003E0EFC" w:rsidRPr="006D1381">
              <w:rPr>
                <w:rFonts w:ascii="Garamond" w:hAnsi="Garamond"/>
              </w:rPr>
              <w:t>plotësojnë</w:t>
            </w:r>
            <w:r w:rsidRPr="006D1381">
              <w:rPr>
                <w:rFonts w:ascii="Garamond" w:hAnsi="Garamond"/>
              </w:rPr>
              <w:t xml:space="preserve"> kriterin e notës mesatare, të përcaktuar me VKM</w:t>
            </w:r>
            <w:r w:rsidR="003E0EFC">
              <w:rPr>
                <w:rFonts w:ascii="Garamond" w:hAnsi="Garamond"/>
              </w:rPr>
              <w:t>-në</w:t>
            </w:r>
            <w:r w:rsidRPr="006D1381">
              <w:rPr>
                <w:rFonts w:ascii="Garamond" w:hAnsi="Garamond"/>
              </w:rPr>
              <w:t xml:space="preserve"> për vitin përkatës akademik.</w:t>
            </w:r>
          </w:p>
          <w:p w14:paraId="4B3036DB" w14:textId="7CAE2125" w:rsidR="00E43BB9" w:rsidRPr="006D1381" w:rsidRDefault="00E43BB9" w:rsidP="008D52D2">
            <w:pPr>
              <w:spacing w:after="0" w:line="240" w:lineRule="auto"/>
              <w:jc w:val="both"/>
              <w:rPr>
                <w:rFonts w:ascii="Garamond" w:hAnsi="Garamond"/>
              </w:rPr>
            </w:pPr>
            <w:r w:rsidRPr="006D1381">
              <w:rPr>
                <w:rFonts w:ascii="Garamond" w:hAnsi="Garamond"/>
              </w:rPr>
              <w:t xml:space="preserve">Kandidatët vlerësohen me pikë në sistemin </w:t>
            </w:r>
            <w:r w:rsidRPr="003E0EFC">
              <w:rPr>
                <w:rFonts w:ascii="Garamond" w:hAnsi="Garamond"/>
                <w:i/>
                <w:iCs/>
              </w:rPr>
              <w:t>onlin</w:t>
            </w:r>
            <w:r w:rsidR="003E0EFC" w:rsidRPr="003E0EFC">
              <w:rPr>
                <w:rFonts w:ascii="Garamond" w:hAnsi="Garamond"/>
                <w:i/>
                <w:iCs/>
              </w:rPr>
              <w:t>e</w:t>
            </w:r>
            <w:r w:rsidR="003E0EFC">
              <w:rPr>
                <w:rFonts w:ascii="Garamond" w:hAnsi="Garamond"/>
                <w:i/>
                <w:iCs/>
              </w:rPr>
              <w:t>,</w:t>
            </w:r>
            <w:r w:rsidRPr="006D1381">
              <w:rPr>
                <w:rFonts w:ascii="Garamond" w:hAnsi="Garamond"/>
              </w:rPr>
              <w:t xml:space="preserve"> bazuar në plotësimin e kritereve të vendosura për pranimin në programin përkatës të studimit nga vetë IAL</w:t>
            </w:r>
            <w:r w:rsidR="003E0EFC">
              <w:rPr>
                <w:rFonts w:ascii="Garamond" w:hAnsi="Garamond"/>
              </w:rPr>
              <w:t>-ja</w:t>
            </w:r>
            <w:r w:rsidRPr="006D1381">
              <w:rPr>
                <w:rFonts w:ascii="Garamond" w:hAnsi="Garamond"/>
              </w:rPr>
              <w:t>, vlerësimit që kanë pa</w:t>
            </w:r>
            <w:r w:rsidR="003E0EFC">
              <w:rPr>
                <w:rFonts w:ascii="Garamond" w:hAnsi="Garamond"/>
              </w:rPr>
              <w:t>s</w:t>
            </w:r>
            <w:r w:rsidRPr="006D1381">
              <w:rPr>
                <w:rFonts w:ascii="Garamond" w:hAnsi="Garamond"/>
              </w:rPr>
              <w:t>ur në arsimin e mesëm dhe programit ku kanë aplikuar, bazu</w:t>
            </w:r>
            <w:r w:rsidR="003E0EFC">
              <w:rPr>
                <w:rFonts w:ascii="Garamond" w:hAnsi="Garamond"/>
              </w:rPr>
              <w:t>a</w:t>
            </w:r>
            <w:r w:rsidRPr="006D1381">
              <w:rPr>
                <w:rFonts w:ascii="Garamond" w:hAnsi="Garamond"/>
              </w:rPr>
              <w:t xml:space="preserve">r në </w:t>
            </w:r>
            <w:r w:rsidR="003E0EFC" w:rsidRPr="006D1381">
              <w:rPr>
                <w:rFonts w:ascii="Garamond" w:hAnsi="Garamond"/>
              </w:rPr>
              <w:t>sistemin</w:t>
            </w:r>
            <w:r w:rsidRPr="006D1381">
              <w:rPr>
                <w:rFonts w:ascii="Garamond" w:hAnsi="Garamond"/>
              </w:rPr>
              <w:t xml:space="preserve"> meritë</w:t>
            </w:r>
            <w:r w:rsidR="003E0EFC">
              <w:rPr>
                <w:rFonts w:ascii="Garamond" w:hAnsi="Garamond"/>
              </w:rPr>
              <w:t>–</w:t>
            </w:r>
            <w:r w:rsidRPr="006D1381">
              <w:rPr>
                <w:rFonts w:ascii="Garamond" w:hAnsi="Garamond"/>
              </w:rPr>
              <w:t>preferencë.</w:t>
            </w:r>
          </w:p>
          <w:p w14:paraId="13B54CFF" w14:textId="3FFEB6C4" w:rsidR="00E43BB9" w:rsidRPr="006D1381" w:rsidRDefault="00E43BB9" w:rsidP="008D52D2">
            <w:pPr>
              <w:spacing w:after="0" w:line="240" w:lineRule="auto"/>
              <w:jc w:val="both"/>
              <w:rPr>
                <w:rFonts w:ascii="Garamond" w:hAnsi="Garamond"/>
              </w:rPr>
            </w:pPr>
            <w:r w:rsidRPr="006D1381">
              <w:rPr>
                <w:rFonts w:ascii="Garamond" w:hAnsi="Garamond"/>
              </w:rPr>
              <w:t>Pranimi i kandidatëve në të gjitha programet e studimit të arsimit të lartë, kur studimet e mëparshme janë kryer jashtë vendit, bëhet pas njësimit të diplomës/certifikatës në Republikën e Shqipërisë dhe dorëzimit të dokumentin përkatës të njësimit</w:t>
            </w:r>
            <w:r w:rsidR="005D3601">
              <w:rPr>
                <w:rFonts w:ascii="Garamond" w:hAnsi="Garamond"/>
              </w:rPr>
              <w:t>,</w:t>
            </w:r>
            <w:r w:rsidRPr="006D1381">
              <w:rPr>
                <w:rFonts w:ascii="Garamond" w:hAnsi="Garamond"/>
              </w:rPr>
              <w:t xml:space="preserve"> së bashku me </w:t>
            </w:r>
            <w:r w:rsidR="005D3601" w:rsidRPr="006D1381">
              <w:rPr>
                <w:rFonts w:ascii="Garamond" w:hAnsi="Garamond"/>
              </w:rPr>
              <w:t>dokumentet</w:t>
            </w:r>
            <w:r w:rsidRPr="006D1381">
              <w:rPr>
                <w:rFonts w:ascii="Garamond" w:hAnsi="Garamond"/>
              </w:rPr>
              <w:t xml:space="preserve"> e tjera përkatëse të aplikimit pranë IAL</w:t>
            </w:r>
            <w:r w:rsidR="005D3601">
              <w:rPr>
                <w:rFonts w:ascii="Garamond" w:hAnsi="Garamond"/>
              </w:rPr>
              <w:t>-së</w:t>
            </w:r>
            <w:r w:rsidRPr="006D1381">
              <w:rPr>
                <w:rFonts w:ascii="Garamond" w:hAnsi="Garamond"/>
              </w:rPr>
              <w:t>.</w:t>
            </w:r>
          </w:p>
          <w:p w14:paraId="2D579985" w14:textId="77777777" w:rsidR="00E43BB9" w:rsidRPr="006D1381" w:rsidRDefault="00E43BB9" w:rsidP="008D52D2">
            <w:pPr>
              <w:spacing w:after="0" w:line="240" w:lineRule="auto"/>
              <w:jc w:val="both"/>
              <w:rPr>
                <w:rFonts w:ascii="Garamond" w:hAnsi="Garamond"/>
              </w:rPr>
            </w:pPr>
            <w:r w:rsidRPr="006D1381">
              <w:rPr>
                <w:rFonts w:ascii="Garamond" w:hAnsi="Garamond"/>
              </w:rPr>
              <w:t>Institucioni përgjegjës për njohjen zyrtare, në Republikën e Shqipërisë, diplomave/certifikatave të lëshuar jashtë vendit është ministria përgjegjëse për arsimin/Qendra e Shërbimeve Arsimore.</w:t>
            </w:r>
          </w:p>
          <w:p w14:paraId="14A956B7" w14:textId="77777777" w:rsidR="00E43BB9" w:rsidRPr="006D1381" w:rsidRDefault="001A4DF9" w:rsidP="008D52D2">
            <w:pPr>
              <w:spacing w:after="0" w:line="240" w:lineRule="auto"/>
              <w:jc w:val="both"/>
              <w:rPr>
                <w:rFonts w:ascii="Garamond" w:hAnsi="Garamond"/>
              </w:rPr>
            </w:pPr>
            <w:r w:rsidRPr="006D1381">
              <w:rPr>
                <w:rFonts w:ascii="Garamond" w:hAnsi="Garamond"/>
              </w:rPr>
              <w:t>8</w:t>
            </w:r>
            <w:r w:rsidR="00E43BB9" w:rsidRPr="006D1381">
              <w:rPr>
                <w:rFonts w:ascii="Garamond" w:hAnsi="Garamond"/>
              </w:rPr>
              <w:t>.5 Organizimi dhe struktura e programeve të studimit</w:t>
            </w:r>
          </w:p>
          <w:p w14:paraId="3F706453" w14:textId="61A3DBAC" w:rsidR="00E43BB9" w:rsidRPr="006D1381" w:rsidRDefault="00E43BB9" w:rsidP="008D52D2">
            <w:pPr>
              <w:spacing w:after="0" w:line="240" w:lineRule="auto"/>
              <w:jc w:val="both"/>
              <w:rPr>
                <w:rFonts w:ascii="Garamond" w:hAnsi="Garamond"/>
              </w:rPr>
            </w:pPr>
            <w:r w:rsidRPr="006D1381">
              <w:rPr>
                <w:rFonts w:ascii="Garamond" w:hAnsi="Garamond"/>
              </w:rPr>
              <w:t xml:space="preserve">Studimet në arsimin e lartë kryhen normalisht me kohë të plotë. Për programet e studimit me karakter profesional </w:t>
            </w:r>
            <w:r w:rsidRPr="005D3601">
              <w:rPr>
                <w:rFonts w:ascii="Garamond" w:hAnsi="Garamond"/>
                <w:i/>
                <w:iCs/>
              </w:rPr>
              <w:t>(short cycle),</w:t>
            </w:r>
            <w:r w:rsidRPr="006D1381">
              <w:rPr>
                <w:rFonts w:ascii="Garamond" w:hAnsi="Garamond"/>
              </w:rPr>
              <w:t xml:space="preserve"> programet e studimit </w:t>
            </w:r>
            <w:r w:rsidR="00333E45">
              <w:rPr>
                <w:rFonts w:ascii="Garamond" w:hAnsi="Garamond"/>
              </w:rPr>
              <w:t>“</w:t>
            </w:r>
            <w:r w:rsidRPr="006D1381">
              <w:rPr>
                <w:rFonts w:ascii="Garamond" w:hAnsi="Garamond"/>
              </w:rPr>
              <w:t>Master profesional</w:t>
            </w:r>
            <w:r w:rsidR="00333E45">
              <w:rPr>
                <w:rFonts w:ascii="Garamond" w:hAnsi="Garamond"/>
              </w:rPr>
              <w:t>”</w:t>
            </w:r>
            <w:r w:rsidRPr="006D1381">
              <w:rPr>
                <w:rFonts w:ascii="Garamond" w:hAnsi="Garamond"/>
              </w:rPr>
              <w:t xml:space="preserve"> dhe programet e studimit </w:t>
            </w:r>
            <w:r w:rsidR="00333E45">
              <w:rPr>
                <w:rFonts w:ascii="Garamond" w:hAnsi="Garamond"/>
              </w:rPr>
              <w:t>“</w:t>
            </w:r>
            <w:r w:rsidRPr="006D1381">
              <w:rPr>
                <w:rFonts w:ascii="Garamond" w:hAnsi="Garamond"/>
              </w:rPr>
              <w:t>Master ekzekutiv</w:t>
            </w:r>
            <w:r w:rsidR="00333E45">
              <w:rPr>
                <w:rFonts w:ascii="Garamond" w:hAnsi="Garamond"/>
              </w:rPr>
              <w:t>”</w:t>
            </w:r>
            <w:r w:rsidRPr="006D1381">
              <w:rPr>
                <w:rFonts w:ascii="Garamond" w:hAnsi="Garamond"/>
              </w:rPr>
              <w:t xml:space="preserve"> mund të kryhen dhe me kohë të zgjatur. Programet e studimit, që japin të drejtën e ushtrimit të një profesioni të rregulluar, organizohen vetëm në formën e studimeve me kohë të plotë.</w:t>
            </w:r>
          </w:p>
          <w:p w14:paraId="55C5A6AF"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8.5.1 Programet e studimit me karakter profesional </w:t>
            </w:r>
            <w:r w:rsidRPr="00B46DC5">
              <w:rPr>
                <w:rFonts w:ascii="Garamond" w:hAnsi="Garamond"/>
                <w:i/>
                <w:iCs/>
              </w:rPr>
              <w:t>(short cycle)</w:t>
            </w:r>
          </w:p>
          <w:p w14:paraId="1A985BF2" w14:textId="437A4EBA" w:rsidR="00E43BB9" w:rsidRPr="006D1381" w:rsidRDefault="00E43BB9" w:rsidP="008D52D2">
            <w:pPr>
              <w:spacing w:after="0" w:line="240" w:lineRule="auto"/>
              <w:jc w:val="both"/>
              <w:rPr>
                <w:rFonts w:ascii="Garamond" w:hAnsi="Garamond"/>
              </w:rPr>
            </w:pPr>
            <w:r w:rsidRPr="006D1381">
              <w:rPr>
                <w:rFonts w:ascii="Garamond" w:hAnsi="Garamond"/>
              </w:rPr>
              <w:t xml:space="preserve">Programet e studimit me karakter profesional </w:t>
            </w:r>
            <w:r w:rsidRPr="00B46DC5">
              <w:rPr>
                <w:rFonts w:ascii="Garamond" w:hAnsi="Garamond"/>
                <w:i/>
                <w:iCs/>
              </w:rPr>
              <w:t>(short</w:t>
            </w:r>
            <w:r w:rsidRPr="006D1381">
              <w:rPr>
                <w:rFonts w:ascii="Garamond" w:hAnsi="Garamond"/>
              </w:rPr>
              <w:t xml:space="preserve"> </w:t>
            </w:r>
            <w:r w:rsidRPr="00B46DC5">
              <w:rPr>
                <w:rFonts w:ascii="Garamond" w:hAnsi="Garamond"/>
                <w:i/>
                <w:iCs/>
              </w:rPr>
              <w:t>cycle),</w:t>
            </w:r>
            <w:r w:rsidRPr="006D1381">
              <w:rPr>
                <w:rFonts w:ascii="Garamond" w:hAnsi="Garamond"/>
              </w:rPr>
              <w:t xml:space="preserve"> pas arsimit të mesëm, ofrohen me 60 ose 120 kredite ECTS, respektivisht me kohëzgjatje 1 ose 2 v</w:t>
            </w:r>
            <w:r w:rsidR="009F4BBA">
              <w:rPr>
                <w:rFonts w:ascii="Garamond" w:hAnsi="Garamond"/>
              </w:rPr>
              <w:t>ite</w:t>
            </w:r>
            <w:r w:rsidRPr="006D1381">
              <w:rPr>
                <w:rFonts w:ascii="Garamond" w:hAnsi="Garamond"/>
              </w:rPr>
              <w:t xml:space="preserve"> akademik</w:t>
            </w:r>
            <w:r w:rsidR="009F4BBA">
              <w:rPr>
                <w:rFonts w:ascii="Garamond" w:hAnsi="Garamond"/>
              </w:rPr>
              <w:t>e</w:t>
            </w:r>
            <w:r w:rsidRPr="006D1381">
              <w:rPr>
                <w:rFonts w:ascii="Garamond" w:hAnsi="Garamond"/>
              </w:rPr>
              <w:t xml:space="preserve"> dhe i përkasin nivelit 5 të KSHK</w:t>
            </w:r>
            <w:r w:rsidR="00FD429C">
              <w:rPr>
                <w:rFonts w:ascii="Garamond" w:hAnsi="Garamond"/>
              </w:rPr>
              <w:t>-së</w:t>
            </w:r>
            <w:r w:rsidRPr="006D1381">
              <w:rPr>
                <w:rFonts w:ascii="Garamond" w:hAnsi="Garamond"/>
              </w:rPr>
              <w:t xml:space="preserve">. Në përfundim lëshohet respektivisht </w:t>
            </w:r>
            <w:r w:rsidR="00333E45">
              <w:rPr>
                <w:rFonts w:ascii="Garamond" w:hAnsi="Garamond"/>
              </w:rPr>
              <w:t>“</w:t>
            </w:r>
            <w:r w:rsidRPr="006D1381">
              <w:rPr>
                <w:rFonts w:ascii="Garamond" w:hAnsi="Garamond"/>
              </w:rPr>
              <w:t xml:space="preserve">Certifikatë </w:t>
            </w:r>
            <w:r w:rsidR="00FD429C" w:rsidRPr="006D1381">
              <w:rPr>
                <w:rFonts w:ascii="Garamond" w:hAnsi="Garamond"/>
              </w:rPr>
              <w:t>profesionale</w:t>
            </w:r>
            <w:r w:rsidR="00333E45">
              <w:rPr>
                <w:rFonts w:ascii="Garamond" w:hAnsi="Garamond"/>
              </w:rPr>
              <w:t>”</w:t>
            </w:r>
            <w:r w:rsidRPr="006D1381">
              <w:rPr>
                <w:rFonts w:ascii="Garamond" w:hAnsi="Garamond"/>
              </w:rPr>
              <w:t xml:space="preserve"> ose </w:t>
            </w:r>
            <w:r w:rsidR="00333E45">
              <w:rPr>
                <w:rFonts w:ascii="Garamond" w:hAnsi="Garamond"/>
              </w:rPr>
              <w:t>“</w:t>
            </w:r>
            <w:r w:rsidRPr="006D1381">
              <w:rPr>
                <w:rFonts w:ascii="Garamond" w:hAnsi="Garamond"/>
              </w:rPr>
              <w:t xml:space="preserve">Diplomë </w:t>
            </w:r>
            <w:r w:rsidR="00FD429C" w:rsidRPr="006D1381">
              <w:rPr>
                <w:rFonts w:ascii="Garamond" w:hAnsi="Garamond"/>
              </w:rPr>
              <w:t>profesionale</w:t>
            </w:r>
            <w:r w:rsidR="00333E45">
              <w:rPr>
                <w:rFonts w:ascii="Garamond" w:hAnsi="Garamond"/>
              </w:rPr>
              <w:t>”</w:t>
            </w:r>
            <w:r w:rsidRPr="006D1381">
              <w:rPr>
                <w:rFonts w:ascii="Garamond" w:hAnsi="Garamond"/>
              </w:rPr>
              <w:t xml:space="preserve"> në fushën e arsimimit të kryer.</w:t>
            </w:r>
          </w:p>
          <w:p w14:paraId="620C1A9E" w14:textId="77777777" w:rsidR="00E43BB9" w:rsidRPr="006D1381" w:rsidRDefault="00E43BB9" w:rsidP="008D52D2">
            <w:pPr>
              <w:spacing w:after="0" w:line="240" w:lineRule="auto"/>
              <w:jc w:val="both"/>
              <w:rPr>
                <w:rFonts w:ascii="Garamond" w:hAnsi="Garamond"/>
              </w:rPr>
            </w:pPr>
            <w:r w:rsidRPr="006D1381">
              <w:rPr>
                <w:rFonts w:ascii="Garamond" w:hAnsi="Garamond"/>
              </w:rPr>
              <w:t>8.5.2 Studimet e ciklit të parë</w:t>
            </w:r>
          </w:p>
          <w:p w14:paraId="05661916" w14:textId="7B70E1AE" w:rsidR="00E43BB9" w:rsidRPr="006D1381" w:rsidRDefault="00E43BB9" w:rsidP="008D52D2">
            <w:pPr>
              <w:spacing w:after="0" w:line="240" w:lineRule="auto"/>
              <w:jc w:val="both"/>
              <w:rPr>
                <w:rFonts w:ascii="Garamond" w:hAnsi="Garamond"/>
              </w:rPr>
            </w:pPr>
            <w:r w:rsidRPr="006D1381">
              <w:rPr>
                <w:rFonts w:ascii="Garamond" w:hAnsi="Garamond"/>
              </w:rPr>
              <w:lastRenderedPageBreak/>
              <w:t xml:space="preserve">Programet e ciklit të parë të studimit, organizohen me jo më pak se 180 kredite ECTS, me kohëzgjatje normale 3 </w:t>
            </w:r>
            <w:r w:rsidR="0016065F">
              <w:rPr>
                <w:rFonts w:ascii="Garamond" w:hAnsi="Garamond"/>
              </w:rPr>
              <w:t>v</w:t>
            </w:r>
            <w:r w:rsidR="009F4BBA">
              <w:rPr>
                <w:rFonts w:ascii="Garamond" w:hAnsi="Garamond"/>
              </w:rPr>
              <w:t>ite</w:t>
            </w:r>
            <w:r w:rsidRPr="006D1381">
              <w:rPr>
                <w:rFonts w:ascii="Garamond" w:hAnsi="Garamond"/>
              </w:rPr>
              <w:t xml:space="preserve"> akademike dhe i përkasin nivelit 6 të KSHK</w:t>
            </w:r>
            <w:r w:rsidR="0016065F">
              <w:rPr>
                <w:rFonts w:ascii="Garamond" w:hAnsi="Garamond"/>
              </w:rPr>
              <w:t>-së</w:t>
            </w:r>
            <w:r w:rsidRPr="006D1381">
              <w:rPr>
                <w:rFonts w:ascii="Garamond" w:hAnsi="Garamond"/>
              </w:rPr>
              <w:t>.</w:t>
            </w:r>
          </w:p>
          <w:p w14:paraId="38DD13DF" w14:textId="29A743D9" w:rsidR="00E43BB9" w:rsidRPr="006D1381" w:rsidRDefault="00E43BB9" w:rsidP="008D52D2">
            <w:pPr>
              <w:spacing w:after="0" w:line="240" w:lineRule="auto"/>
              <w:jc w:val="both"/>
              <w:rPr>
                <w:rFonts w:ascii="Garamond" w:hAnsi="Garamond"/>
              </w:rPr>
            </w:pPr>
            <w:r w:rsidRPr="006D1381">
              <w:rPr>
                <w:rFonts w:ascii="Garamond" w:hAnsi="Garamond"/>
              </w:rPr>
              <w:t xml:space="preserve">Pranimi në këto programe studimi është i mundur për çdo kandidat që ka përfunduar me sukses ciklin e arsimit të mesëm dhe që plotëson kriterin e notës mesatare të përcaktuar çdo vit </w:t>
            </w:r>
            <w:r w:rsidR="0016065F">
              <w:rPr>
                <w:rFonts w:ascii="Garamond" w:hAnsi="Garamond"/>
              </w:rPr>
              <w:t xml:space="preserve">me </w:t>
            </w:r>
            <w:r w:rsidRPr="006D1381">
              <w:rPr>
                <w:rFonts w:ascii="Garamond" w:hAnsi="Garamond"/>
              </w:rPr>
              <w:t>VKM. IAL-të mund të vendosin edhe kritere shtesë pranimi për përzgjedhjen e kandidatëve, të cilat shpallen nga IAL</w:t>
            </w:r>
            <w:r w:rsidR="0016065F">
              <w:rPr>
                <w:rFonts w:ascii="Garamond" w:hAnsi="Garamond"/>
              </w:rPr>
              <w:t>-ja</w:t>
            </w:r>
            <w:r w:rsidRPr="006D1381">
              <w:rPr>
                <w:rFonts w:ascii="Garamond" w:hAnsi="Garamond"/>
              </w:rPr>
              <w:t xml:space="preserve"> dhe vihen në dispozicion të Qendrës së Shërbimeve Arsimore (QSHA) dhe ministrisë përgjegjëse për arsimin. </w:t>
            </w:r>
          </w:p>
          <w:p w14:paraId="1450124E" w14:textId="19A0292E" w:rsidR="00E43BB9" w:rsidRPr="006D1381" w:rsidRDefault="00E43BB9" w:rsidP="008D52D2">
            <w:pPr>
              <w:spacing w:after="0" w:line="240" w:lineRule="auto"/>
              <w:jc w:val="both"/>
              <w:rPr>
                <w:rFonts w:ascii="Garamond" w:hAnsi="Garamond"/>
              </w:rPr>
            </w:pPr>
            <w:r w:rsidRPr="006D1381">
              <w:rPr>
                <w:rFonts w:ascii="Garamond" w:hAnsi="Garamond"/>
              </w:rPr>
              <w:t xml:space="preserve">Në përfundim të programeve të ciklit të parë lëshohet diploma </w:t>
            </w:r>
            <w:r w:rsidR="00333E45">
              <w:rPr>
                <w:rFonts w:ascii="Garamond" w:hAnsi="Garamond"/>
                <w:i/>
                <w:iCs/>
              </w:rPr>
              <w:t>“</w:t>
            </w:r>
            <w:r w:rsidRPr="0016065F">
              <w:rPr>
                <w:rFonts w:ascii="Garamond" w:hAnsi="Garamond"/>
                <w:i/>
                <w:iCs/>
              </w:rPr>
              <w:t>Bachelor</w:t>
            </w:r>
            <w:r w:rsidR="00333E45">
              <w:rPr>
                <w:rFonts w:ascii="Garamond" w:hAnsi="Garamond"/>
                <w:i/>
                <w:iCs/>
              </w:rPr>
              <w:t>”</w:t>
            </w:r>
            <w:r w:rsidRPr="006D1381">
              <w:rPr>
                <w:rFonts w:ascii="Garamond" w:hAnsi="Garamond"/>
              </w:rPr>
              <w:t xml:space="preserve"> në fushën e arsimimit të kryer. </w:t>
            </w:r>
          </w:p>
          <w:p w14:paraId="5EDAE7F7" w14:textId="77777777" w:rsidR="00E43BB9" w:rsidRPr="006D1381" w:rsidRDefault="00E43BB9" w:rsidP="008D52D2">
            <w:pPr>
              <w:spacing w:after="0" w:line="240" w:lineRule="auto"/>
              <w:jc w:val="both"/>
              <w:rPr>
                <w:rFonts w:ascii="Garamond" w:hAnsi="Garamond"/>
              </w:rPr>
            </w:pPr>
            <w:r w:rsidRPr="006D1381">
              <w:rPr>
                <w:rFonts w:ascii="Garamond" w:hAnsi="Garamond"/>
              </w:rPr>
              <w:t>8.5.3 Programet e integruara të studimeve të ciklit të dytë</w:t>
            </w:r>
          </w:p>
          <w:p w14:paraId="0F01E053" w14:textId="77777777" w:rsidR="00E43BB9" w:rsidRPr="006D1381" w:rsidRDefault="00E43BB9" w:rsidP="008D52D2">
            <w:pPr>
              <w:spacing w:after="0" w:line="240" w:lineRule="auto"/>
              <w:jc w:val="both"/>
              <w:rPr>
                <w:rFonts w:ascii="Garamond" w:hAnsi="Garamond"/>
              </w:rPr>
            </w:pPr>
          </w:p>
          <w:p w14:paraId="560791B7" w14:textId="1771A4CF" w:rsidR="00E43BB9" w:rsidRPr="006D1381" w:rsidRDefault="00E43BB9" w:rsidP="008D52D2">
            <w:pPr>
              <w:spacing w:after="0" w:line="240" w:lineRule="auto"/>
              <w:jc w:val="both"/>
              <w:rPr>
                <w:rFonts w:ascii="Garamond" w:hAnsi="Garamond"/>
              </w:rPr>
            </w:pPr>
            <w:r w:rsidRPr="006D1381">
              <w:rPr>
                <w:rFonts w:ascii="Garamond" w:hAnsi="Garamond"/>
              </w:rPr>
              <w:t xml:space="preserve">Programet e integruara të studimeve të ciklit të dytë, realizohen me 300 ose 360 kredite ECTS dhe kohëzgjatje normale respektivisht 5 dhe 6 </w:t>
            </w:r>
            <w:r w:rsidRPr="009F4BBA">
              <w:rPr>
                <w:rFonts w:ascii="Garamond" w:hAnsi="Garamond"/>
              </w:rPr>
              <w:t>v</w:t>
            </w:r>
            <w:r w:rsidR="009F4BBA" w:rsidRPr="009F4BBA">
              <w:rPr>
                <w:rFonts w:ascii="Garamond" w:hAnsi="Garamond"/>
              </w:rPr>
              <w:t>ite</w:t>
            </w:r>
            <w:r w:rsidRPr="009F4BBA">
              <w:rPr>
                <w:rFonts w:ascii="Garamond" w:hAnsi="Garamond"/>
              </w:rPr>
              <w:t xml:space="preserve"> akademik</w:t>
            </w:r>
            <w:r w:rsidR="009F4BBA" w:rsidRPr="009F4BBA">
              <w:rPr>
                <w:rFonts w:ascii="Garamond" w:hAnsi="Garamond"/>
              </w:rPr>
              <w:t>e</w:t>
            </w:r>
            <w:r w:rsidRPr="006D1381">
              <w:rPr>
                <w:rFonts w:ascii="Garamond" w:hAnsi="Garamond"/>
              </w:rPr>
              <w:t>, i përkasin nivelit 7 të KSHK</w:t>
            </w:r>
            <w:r w:rsidR="00A70529">
              <w:rPr>
                <w:rFonts w:ascii="Garamond" w:hAnsi="Garamond"/>
              </w:rPr>
              <w:t>-së</w:t>
            </w:r>
            <w:r w:rsidRPr="006D1381">
              <w:rPr>
                <w:rFonts w:ascii="Garamond" w:hAnsi="Garamond"/>
              </w:rPr>
              <w:t xml:space="preserve"> dhe ofrohen në fushat e drejtësisë, mjekësisë, stomatologjisë, farmacisë, veterinarisë e arkitekturës. Me VKM mund të përcaktohen fusha të tjera, në të cilat mund të ofrohen programet e integruara të studimeve.</w:t>
            </w:r>
          </w:p>
          <w:p w14:paraId="7B6DF0D8" w14:textId="77777777" w:rsidR="00E43BB9" w:rsidRPr="006D1381" w:rsidRDefault="00E43BB9" w:rsidP="008D52D2">
            <w:pPr>
              <w:spacing w:after="0" w:line="240" w:lineRule="auto"/>
              <w:jc w:val="both"/>
              <w:rPr>
                <w:rFonts w:ascii="Garamond" w:hAnsi="Garamond"/>
              </w:rPr>
            </w:pPr>
            <w:r w:rsidRPr="006D1381">
              <w:rPr>
                <w:rFonts w:ascii="Garamond" w:hAnsi="Garamond"/>
              </w:rPr>
              <w:t>Pranimi në këto programe studimi është i mundur për çdo kandidat që ka përfunduar me sukses ciklin e arsimit të mesëm dhe që plotëson kriterin e notës mesatare të përcaktuar çdo vit me VKM. IAL-të mund të vendosin edhe kritere shtesë pranimi për përzgjedhjen e kandidatëve, të cilat shpallen nga institucioni i arsimit të lartë dhe vihen në dispozicion të Qendrës së Shërbimeve Arsimore (QSHA) dhe ministrisë përgjegjëse për arsimin.</w:t>
            </w:r>
          </w:p>
          <w:p w14:paraId="43BD86BB" w14:textId="77D4A715" w:rsidR="00E43BB9" w:rsidRPr="006D1381" w:rsidRDefault="00E43BB9" w:rsidP="008D52D2">
            <w:pPr>
              <w:spacing w:after="0" w:line="240" w:lineRule="auto"/>
              <w:jc w:val="both"/>
              <w:rPr>
                <w:rFonts w:ascii="Garamond" w:hAnsi="Garamond"/>
              </w:rPr>
            </w:pPr>
            <w:r w:rsidRPr="006D1381">
              <w:rPr>
                <w:rFonts w:ascii="Garamond" w:hAnsi="Garamond"/>
              </w:rPr>
              <w:t xml:space="preserve">Studimet në këto programe përmbyllen me punim diplome dhe në përfundim të tyre lëshohet diplomë </w:t>
            </w:r>
            <w:r w:rsidR="00333E45">
              <w:rPr>
                <w:rFonts w:ascii="Garamond" w:hAnsi="Garamond"/>
              </w:rPr>
              <w:t>“</w:t>
            </w:r>
            <w:r w:rsidRPr="006D1381">
              <w:rPr>
                <w:rFonts w:ascii="Garamond" w:hAnsi="Garamond"/>
              </w:rPr>
              <w:t>Master i shkencave</w:t>
            </w:r>
            <w:r w:rsidR="00333E45">
              <w:rPr>
                <w:rFonts w:ascii="Garamond" w:hAnsi="Garamond"/>
              </w:rPr>
              <w:t>”</w:t>
            </w:r>
            <w:r w:rsidRPr="006D1381">
              <w:rPr>
                <w:rFonts w:ascii="Garamond" w:hAnsi="Garamond"/>
              </w:rPr>
              <w:t xml:space="preserve"> në fushën e arsimimit të kryer.</w:t>
            </w:r>
          </w:p>
          <w:p w14:paraId="58E67BF0" w14:textId="668826ED" w:rsidR="00E43BB9" w:rsidRPr="006D1381" w:rsidRDefault="00E43BB9" w:rsidP="008D52D2">
            <w:pPr>
              <w:spacing w:after="0" w:line="240" w:lineRule="auto"/>
              <w:jc w:val="both"/>
              <w:rPr>
                <w:rFonts w:ascii="Garamond" w:hAnsi="Garamond"/>
              </w:rPr>
            </w:pPr>
            <w:r w:rsidRPr="006D1381">
              <w:rPr>
                <w:rFonts w:ascii="Garamond" w:hAnsi="Garamond"/>
              </w:rPr>
              <w:t xml:space="preserve">8.5.4 Programet e studimit të ciklit të dytë </w:t>
            </w:r>
            <w:r w:rsidR="00333E45">
              <w:rPr>
                <w:rFonts w:ascii="Garamond" w:hAnsi="Garamond"/>
              </w:rPr>
              <w:t>“</w:t>
            </w:r>
            <w:r w:rsidRPr="006D1381">
              <w:rPr>
                <w:rFonts w:ascii="Garamond" w:hAnsi="Garamond"/>
              </w:rPr>
              <w:t xml:space="preserve">Master i </w:t>
            </w:r>
            <w:r w:rsidR="00A70529" w:rsidRPr="006D1381">
              <w:rPr>
                <w:rFonts w:ascii="Garamond" w:hAnsi="Garamond"/>
              </w:rPr>
              <w:t>shkencave</w:t>
            </w:r>
            <w:r w:rsidR="00333E45">
              <w:rPr>
                <w:rFonts w:ascii="Garamond" w:hAnsi="Garamond"/>
              </w:rPr>
              <w:t>”</w:t>
            </w:r>
            <w:r w:rsidRPr="006D1381">
              <w:rPr>
                <w:rFonts w:ascii="Garamond" w:hAnsi="Garamond"/>
              </w:rPr>
              <w:t xml:space="preserve">, </w:t>
            </w:r>
            <w:r w:rsidR="00333E45">
              <w:rPr>
                <w:rFonts w:ascii="Garamond" w:hAnsi="Garamond"/>
              </w:rPr>
              <w:t>“</w:t>
            </w:r>
            <w:r w:rsidRPr="006D1381">
              <w:rPr>
                <w:rFonts w:ascii="Garamond" w:hAnsi="Garamond"/>
              </w:rPr>
              <w:t xml:space="preserve">Master i </w:t>
            </w:r>
            <w:r w:rsidR="00A70529" w:rsidRPr="006D1381">
              <w:rPr>
                <w:rFonts w:ascii="Garamond" w:hAnsi="Garamond"/>
              </w:rPr>
              <w:t>arteve</w:t>
            </w:r>
            <w:r w:rsidR="00333E45">
              <w:rPr>
                <w:rFonts w:ascii="Garamond" w:hAnsi="Garamond"/>
              </w:rPr>
              <w:t>”</w:t>
            </w:r>
            <w:r w:rsidRPr="006D1381">
              <w:rPr>
                <w:rFonts w:ascii="Garamond" w:hAnsi="Garamond"/>
              </w:rPr>
              <w:t xml:space="preserve"> dhe </w:t>
            </w:r>
            <w:r w:rsidR="00333E45">
              <w:rPr>
                <w:rFonts w:ascii="Garamond" w:hAnsi="Garamond"/>
              </w:rPr>
              <w:t>“</w:t>
            </w:r>
            <w:r w:rsidRPr="006D1381">
              <w:rPr>
                <w:rFonts w:ascii="Garamond" w:hAnsi="Garamond"/>
              </w:rPr>
              <w:t xml:space="preserve">Master </w:t>
            </w:r>
            <w:r w:rsidR="00A70529" w:rsidRPr="006D1381">
              <w:rPr>
                <w:rFonts w:ascii="Garamond" w:hAnsi="Garamond"/>
              </w:rPr>
              <w:t>profesional</w:t>
            </w:r>
            <w:r w:rsidR="00333E45">
              <w:rPr>
                <w:rFonts w:ascii="Garamond" w:hAnsi="Garamond"/>
              </w:rPr>
              <w:t>”</w:t>
            </w:r>
          </w:p>
          <w:p w14:paraId="1D2D9562"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Pranimi në programet e ciklit të dytë të studimeve është i mundur për kandidatët që kanë përfunduar një program studimi të ciklit të parë dhe plotësojnë kriteret e pranimit të institucionit të arsimit të lartë ku ata aplikojnë. </w:t>
            </w:r>
          </w:p>
          <w:p w14:paraId="78C8995B" w14:textId="073A8D85" w:rsidR="00E43BB9" w:rsidRPr="006D1381" w:rsidRDefault="00E43BB9" w:rsidP="008D52D2">
            <w:pPr>
              <w:spacing w:after="0" w:line="240" w:lineRule="auto"/>
              <w:jc w:val="both"/>
              <w:rPr>
                <w:rFonts w:ascii="Garamond" w:hAnsi="Garamond"/>
              </w:rPr>
            </w:pPr>
            <w:r w:rsidRPr="006D1381">
              <w:rPr>
                <w:rFonts w:ascii="Garamond" w:hAnsi="Garamond"/>
              </w:rPr>
              <w:t xml:space="preserve">8.5.4.1 Programet e studimeve </w:t>
            </w:r>
            <w:r w:rsidR="00333E45">
              <w:rPr>
                <w:rFonts w:ascii="Garamond" w:hAnsi="Garamond"/>
              </w:rPr>
              <w:t>“</w:t>
            </w:r>
            <w:r w:rsidRPr="006D1381">
              <w:rPr>
                <w:rFonts w:ascii="Garamond" w:hAnsi="Garamond"/>
              </w:rPr>
              <w:t xml:space="preserve">Master i </w:t>
            </w:r>
            <w:r w:rsidR="00A70529" w:rsidRPr="006D1381">
              <w:rPr>
                <w:rFonts w:ascii="Garamond" w:hAnsi="Garamond"/>
              </w:rPr>
              <w:t>shkencave</w:t>
            </w:r>
            <w:r w:rsidR="00333E45">
              <w:rPr>
                <w:rFonts w:ascii="Garamond" w:hAnsi="Garamond"/>
              </w:rPr>
              <w:t>”</w:t>
            </w:r>
            <w:r w:rsidRPr="006D1381">
              <w:rPr>
                <w:rFonts w:ascii="Garamond" w:hAnsi="Garamond"/>
              </w:rPr>
              <w:t xml:space="preserve"> dhe </w:t>
            </w:r>
            <w:r w:rsidR="00333E45">
              <w:rPr>
                <w:rFonts w:ascii="Garamond" w:hAnsi="Garamond"/>
              </w:rPr>
              <w:t>“</w:t>
            </w:r>
            <w:r w:rsidRPr="006D1381">
              <w:rPr>
                <w:rFonts w:ascii="Garamond" w:hAnsi="Garamond"/>
              </w:rPr>
              <w:t xml:space="preserve">Master i </w:t>
            </w:r>
            <w:r w:rsidR="00A70529" w:rsidRPr="006D1381">
              <w:rPr>
                <w:rFonts w:ascii="Garamond" w:hAnsi="Garamond"/>
              </w:rPr>
              <w:t>arteve</w:t>
            </w:r>
            <w:r w:rsidR="00333E45">
              <w:rPr>
                <w:rFonts w:ascii="Garamond" w:hAnsi="Garamond"/>
              </w:rPr>
              <w:t>”</w:t>
            </w:r>
          </w:p>
          <w:p w14:paraId="42B02036" w14:textId="77777777" w:rsidR="00E43BB9" w:rsidRPr="006D1381" w:rsidRDefault="00E43BB9" w:rsidP="008D52D2">
            <w:pPr>
              <w:spacing w:after="0" w:line="240" w:lineRule="auto"/>
              <w:jc w:val="both"/>
              <w:rPr>
                <w:rFonts w:ascii="Garamond" w:hAnsi="Garamond"/>
              </w:rPr>
            </w:pPr>
          </w:p>
          <w:p w14:paraId="79D07DAC" w14:textId="6F7B911B" w:rsidR="00E43BB9" w:rsidRPr="006D1381" w:rsidRDefault="00E43BB9" w:rsidP="008D52D2">
            <w:pPr>
              <w:spacing w:after="0" w:line="240" w:lineRule="auto"/>
              <w:jc w:val="both"/>
              <w:rPr>
                <w:rFonts w:ascii="Garamond" w:hAnsi="Garamond"/>
              </w:rPr>
            </w:pPr>
            <w:r w:rsidRPr="006D1381">
              <w:rPr>
                <w:rFonts w:ascii="Garamond" w:hAnsi="Garamond"/>
              </w:rPr>
              <w:t xml:space="preserve">Programet </w:t>
            </w:r>
            <w:r w:rsidR="00333E45">
              <w:rPr>
                <w:rFonts w:ascii="Garamond" w:hAnsi="Garamond"/>
              </w:rPr>
              <w:t>“</w:t>
            </w:r>
            <w:r w:rsidRPr="006D1381">
              <w:rPr>
                <w:rFonts w:ascii="Garamond" w:hAnsi="Garamond"/>
              </w:rPr>
              <w:t xml:space="preserve">Master i </w:t>
            </w:r>
            <w:r w:rsidR="00A70529" w:rsidRPr="006D1381">
              <w:rPr>
                <w:rFonts w:ascii="Garamond" w:hAnsi="Garamond"/>
              </w:rPr>
              <w:t>shkencave</w:t>
            </w:r>
            <w:r w:rsidR="00333E45">
              <w:rPr>
                <w:rFonts w:ascii="Garamond" w:hAnsi="Garamond"/>
              </w:rPr>
              <w:t>”</w:t>
            </w:r>
            <w:r w:rsidRPr="006D1381">
              <w:rPr>
                <w:rFonts w:ascii="Garamond" w:hAnsi="Garamond"/>
              </w:rPr>
              <w:t xml:space="preserve"> apo </w:t>
            </w:r>
            <w:r w:rsidR="00333E45">
              <w:rPr>
                <w:rFonts w:ascii="Garamond" w:hAnsi="Garamond"/>
              </w:rPr>
              <w:t>“</w:t>
            </w:r>
            <w:r w:rsidRPr="006D1381">
              <w:rPr>
                <w:rFonts w:ascii="Garamond" w:hAnsi="Garamond"/>
              </w:rPr>
              <w:t xml:space="preserve">Master i </w:t>
            </w:r>
            <w:r w:rsidR="00A70529" w:rsidRPr="006D1381">
              <w:rPr>
                <w:rFonts w:ascii="Garamond" w:hAnsi="Garamond"/>
              </w:rPr>
              <w:t>arteve</w:t>
            </w:r>
            <w:r w:rsidR="00333E45">
              <w:rPr>
                <w:rFonts w:ascii="Garamond" w:hAnsi="Garamond"/>
              </w:rPr>
              <w:t>”</w:t>
            </w:r>
            <w:r w:rsidRPr="006D1381">
              <w:rPr>
                <w:rFonts w:ascii="Garamond" w:hAnsi="Garamond"/>
              </w:rPr>
              <w:t>, të cil</w:t>
            </w:r>
            <w:r w:rsidR="00A70529">
              <w:rPr>
                <w:rFonts w:ascii="Garamond" w:hAnsi="Garamond"/>
              </w:rPr>
              <w:t>a</w:t>
            </w:r>
            <w:r w:rsidRPr="006D1381">
              <w:rPr>
                <w:rFonts w:ascii="Garamond" w:hAnsi="Garamond"/>
              </w:rPr>
              <w:t xml:space="preserve">t pajisin të diplomuarit, respektivisht, me njohuri të thelluara teorike dhe aftësim për kërkim shkencor në një fushë të caktuar apo njohuri </w:t>
            </w:r>
            <w:r w:rsidRPr="006D1381">
              <w:rPr>
                <w:rFonts w:ascii="Garamond" w:hAnsi="Garamond"/>
              </w:rPr>
              <w:lastRenderedPageBreak/>
              <w:t>të thelluara, teorike dhe praktike, në fushën e arteve, ofrohen në vijim të ciklit të parë dhe realizohen me jo më pak se 120 kredite ECTS, me kohëzgjatje normale 2 v</w:t>
            </w:r>
            <w:r w:rsidR="009F4BBA">
              <w:rPr>
                <w:rFonts w:ascii="Garamond" w:hAnsi="Garamond"/>
              </w:rPr>
              <w:t>ite</w:t>
            </w:r>
            <w:r w:rsidRPr="006D1381">
              <w:rPr>
                <w:rFonts w:ascii="Garamond" w:hAnsi="Garamond"/>
              </w:rPr>
              <w:t xml:space="preserve"> akademik</w:t>
            </w:r>
            <w:r w:rsidR="009F4BBA">
              <w:rPr>
                <w:rFonts w:ascii="Garamond" w:hAnsi="Garamond"/>
              </w:rPr>
              <w:t>e</w:t>
            </w:r>
            <w:r w:rsidRPr="006D1381">
              <w:rPr>
                <w:rFonts w:ascii="Garamond" w:hAnsi="Garamond"/>
              </w:rPr>
              <w:t xml:space="preserve"> dhe i përkasin nivelit 7 të KSHK</w:t>
            </w:r>
            <w:r w:rsidR="00455E9E">
              <w:rPr>
                <w:rFonts w:ascii="Garamond" w:hAnsi="Garamond"/>
              </w:rPr>
              <w:t>-së</w:t>
            </w:r>
            <w:r w:rsidRPr="006D1381">
              <w:rPr>
                <w:rFonts w:ascii="Garamond" w:hAnsi="Garamond"/>
              </w:rPr>
              <w:t>.</w:t>
            </w:r>
          </w:p>
          <w:p w14:paraId="4E722951" w14:textId="1AB62ADF" w:rsidR="00E43BB9" w:rsidRPr="006D1381" w:rsidRDefault="00E43BB9" w:rsidP="008D52D2">
            <w:pPr>
              <w:spacing w:after="0" w:line="240" w:lineRule="auto"/>
              <w:jc w:val="both"/>
              <w:rPr>
                <w:rFonts w:ascii="Garamond" w:hAnsi="Garamond"/>
              </w:rPr>
            </w:pPr>
            <w:r w:rsidRPr="006D1381">
              <w:rPr>
                <w:rFonts w:ascii="Garamond" w:hAnsi="Garamond"/>
              </w:rPr>
              <w:t xml:space="preserve">Kriter pranimi në programet </w:t>
            </w:r>
            <w:r w:rsidR="00333E45">
              <w:rPr>
                <w:rFonts w:ascii="Garamond" w:hAnsi="Garamond"/>
              </w:rPr>
              <w:t>“</w:t>
            </w:r>
            <w:r w:rsidRPr="006D1381">
              <w:rPr>
                <w:rFonts w:ascii="Garamond" w:hAnsi="Garamond"/>
              </w:rPr>
              <w:t>Master i shkencave</w:t>
            </w:r>
            <w:r w:rsidR="00333E45">
              <w:rPr>
                <w:rFonts w:ascii="Garamond" w:hAnsi="Garamond"/>
              </w:rPr>
              <w:t>”</w:t>
            </w:r>
            <w:r w:rsidRPr="006D1381">
              <w:rPr>
                <w:rFonts w:ascii="Garamond" w:hAnsi="Garamond"/>
              </w:rPr>
              <w:t xml:space="preserve"> është njohja nga kandidati e një prej pesë gjuhëve të huaja të Bashkimit Europian: anglisht, frëngjisht, gjermanisht, italisht, spanjisht, e vërtetuar përmes testeve të njohura ndërkombëtare, në përputhje me udhëzimin përkatës të ministrit përgjegjës për arsimin. Nëse individi ka fituar një diplomë të një programi studimi të kryer në një nga këto gjuhë, diploma e fituar shërben si dëshmi për plotësimin e këtij kriteri. </w:t>
            </w:r>
          </w:p>
          <w:p w14:paraId="0CA7EFC1" w14:textId="0F974834" w:rsidR="00E43BB9" w:rsidRPr="006D1381" w:rsidRDefault="00E43BB9" w:rsidP="008D52D2">
            <w:pPr>
              <w:spacing w:after="0" w:line="240" w:lineRule="auto"/>
              <w:jc w:val="both"/>
              <w:rPr>
                <w:rFonts w:ascii="Garamond" w:hAnsi="Garamond"/>
              </w:rPr>
            </w:pPr>
            <w:r w:rsidRPr="006D1381">
              <w:rPr>
                <w:rFonts w:ascii="Garamond" w:hAnsi="Garamond"/>
              </w:rPr>
              <w:t xml:space="preserve">IAL-të mund të njohin kredite të përfituara në programet e studimit </w:t>
            </w:r>
            <w:r w:rsidR="00333E45">
              <w:rPr>
                <w:rFonts w:ascii="Garamond" w:hAnsi="Garamond"/>
              </w:rPr>
              <w:t>“</w:t>
            </w:r>
            <w:r w:rsidRPr="006D1381">
              <w:rPr>
                <w:rFonts w:ascii="Garamond" w:hAnsi="Garamond"/>
              </w:rPr>
              <w:t>Master profesional</w:t>
            </w:r>
            <w:r w:rsidR="00333E45">
              <w:rPr>
                <w:rFonts w:ascii="Garamond" w:hAnsi="Garamond"/>
              </w:rPr>
              <w:t>”</w:t>
            </w:r>
            <w:r w:rsidRPr="006D1381">
              <w:rPr>
                <w:rFonts w:ascii="Garamond" w:hAnsi="Garamond"/>
              </w:rPr>
              <w:t xml:space="preserve">, me qëllim transferimin e tyre në programet e studimit </w:t>
            </w:r>
            <w:r w:rsidR="00333E45">
              <w:rPr>
                <w:rFonts w:ascii="Garamond" w:hAnsi="Garamond"/>
              </w:rPr>
              <w:t>“</w:t>
            </w:r>
            <w:r w:rsidRPr="006D1381">
              <w:rPr>
                <w:rFonts w:ascii="Garamond" w:hAnsi="Garamond"/>
              </w:rPr>
              <w:t>Master i shkencave</w:t>
            </w:r>
            <w:r w:rsidR="00333E45">
              <w:rPr>
                <w:rFonts w:ascii="Garamond" w:hAnsi="Garamond"/>
              </w:rPr>
              <w:t>”</w:t>
            </w:r>
            <w:r w:rsidRPr="006D1381">
              <w:rPr>
                <w:rFonts w:ascii="Garamond" w:hAnsi="Garamond"/>
              </w:rPr>
              <w:t>.</w:t>
            </w:r>
          </w:p>
          <w:p w14:paraId="21A58519" w14:textId="32773A1D" w:rsidR="00E43BB9" w:rsidRPr="006D1381" w:rsidRDefault="00E43BB9" w:rsidP="008D52D2">
            <w:pPr>
              <w:spacing w:after="0" w:line="240" w:lineRule="auto"/>
              <w:jc w:val="both"/>
              <w:rPr>
                <w:rFonts w:ascii="Garamond" w:hAnsi="Garamond"/>
              </w:rPr>
            </w:pPr>
            <w:r w:rsidRPr="006D1381">
              <w:rPr>
                <w:rFonts w:ascii="Garamond" w:hAnsi="Garamond"/>
              </w:rPr>
              <w:t xml:space="preserve">Studimet </w:t>
            </w:r>
            <w:r w:rsidR="00333E45">
              <w:rPr>
                <w:rFonts w:ascii="Garamond" w:hAnsi="Garamond"/>
              </w:rPr>
              <w:t>“</w:t>
            </w:r>
            <w:r w:rsidRPr="006D1381">
              <w:rPr>
                <w:rFonts w:ascii="Garamond" w:hAnsi="Garamond"/>
              </w:rPr>
              <w:t xml:space="preserve">Master i </w:t>
            </w:r>
            <w:r w:rsidR="00455E9E" w:rsidRPr="006D1381">
              <w:rPr>
                <w:rFonts w:ascii="Garamond" w:hAnsi="Garamond"/>
              </w:rPr>
              <w:t>shkencave</w:t>
            </w:r>
            <w:r w:rsidR="00333E45">
              <w:rPr>
                <w:rFonts w:ascii="Garamond" w:hAnsi="Garamond"/>
              </w:rPr>
              <w:t>”</w:t>
            </w:r>
            <w:r w:rsidRPr="006D1381">
              <w:rPr>
                <w:rFonts w:ascii="Garamond" w:hAnsi="Garamond"/>
              </w:rPr>
              <w:t xml:space="preserve"> përmbyllen me punim diplome dhe në përfundim të tyre lëshohet diplomë </w:t>
            </w:r>
            <w:r w:rsidR="00333E45">
              <w:rPr>
                <w:rFonts w:ascii="Garamond" w:hAnsi="Garamond"/>
              </w:rPr>
              <w:t>“</w:t>
            </w:r>
            <w:r w:rsidRPr="006D1381">
              <w:rPr>
                <w:rFonts w:ascii="Garamond" w:hAnsi="Garamond"/>
              </w:rPr>
              <w:t xml:space="preserve">Master i </w:t>
            </w:r>
            <w:r w:rsidR="00455E9E" w:rsidRPr="006D1381">
              <w:rPr>
                <w:rFonts w:ascii="Garamond" w:hAnsi="Garamond"/>
              </w:rPr>
              <w:t>shkencave</w:t>
            </w:r>
            <w:r w:rsidR="00333E45">
              <w:rPr>
                <w:rFonts w:ascii="Garamond" w:hAnsi="Garamond"/>
              </w:rPr>
              <w:t>”</w:t>
            </w:r>
            <w:r w:rsidRPr="006D1381">
              <w:rPr>
                <w:rFonts w:ascii="Garamond" w:hAnsi="Garamond"/>
              </w:rPr>
              <w:t xml:space="preserve"> në fushën e arsimimit të kryer, ndërsa në përfundim të studimeve </w:t>
            </w:r>
            <w:r w:rsidR="00333E45">
              <w:rPr>
                <w:rFonts w:ascii="Garamond" w:hAnsi="Garamond"/>
              </w:rPr>
              <w:t>“</w:t>
            </w:r>
            <w:r w:rsidRPr="006D1381">
              <w:rPr>
                <w:rFonts w:ascii="Garamond" w:hAnsi="Garamond"/>
              </w:rPr>
              <w:t xml:space="preserve">Master i </w:t>
            </w:r>
            <w:r w:rsidR="00455E9E" w:rsidRPr="006D1381">
              <w:rPr>
                <w:rFonts w:ascii="Garamond" w:hAnsi="Garamond"/>
              </w:rPr>
              <w:t>arteve</w:t>
            </w:r>
            <w:r w:rsidR="00333E45">
              <w:rPr>
                <w:rFonts w:ascii="Garamond" w:hAnsi="Garamond"/>
              </w:rPr>
              <w:t>”</w:t>
            </w:r>
            <w:r w:rsidRPr="006D1381">
              <w:rPr>
                <w:rFonts w:ascii="Garamond" w:hAnsi="Garamond"/>
              </w:rPr>
              <w:t xml:space="preserve"> lëshohet diplomë </w:t>
            </w:r>
            <w:r w:rsidR="00333E45">
              <w:rPr>
                <w:rFonts w:ascii="Garamond" w:hAnsi="Garamond"/>
              </w:rPr>
              <w:t>“</w:t>
            </w:r>
            <w:r w:rsidRPr="006D1381">
              <w:rPr>
                <w:rFonts w:ascii="Garamond" w:hAnsi="Garamond"/>
              </w:rPr>
              <w:t xml:space="preserve">Master i </w:t>
            </w:r>
            <w:r w:rsidR="00455E9E" w:rsidRPr="006D1381">
              <w:rPr>
                <w:rFonts w:ascii="Garamond" w:hAnsi="Garamond"/>
              </w:rPr>
              <w:t>arteve</w:t>
            </w:r>
            <w:r w:rsidR="00333E45">
              <w:rPr>
                <w:rFonts w:ascii="Garamond" w:hAnsi="Garamond"/>
              </w:rPr>
              <w:t>”</w:t>
            </w:r>
            <w:r w:rsidRPr="006D1381">
              <w:rPr>
                <w:rFonts w:ascii="Garamond" w:hAnsi="Garamond"/>
              </w:rPr>
              <w:t xml:space="preserve"> në fushën e arsimimit të kryer, të cilat mundësojnë vijimin e studimeve në ciklin e tretë të studimeve.</w:t>
            </w:r>
          </w:p>
          <w:p w14:paraId="65EFDC95" w14:textId="414D5301" w:rsidR="00E43BB9" w:rsidRPr="006D1381" w:rsidRDefault="00E43BB9" w:rsidP="008D52D2">
            <w:pPr>
              <w:spacing w:after="0" w:line="240" w:lineRule="auto"/>
              <w:jc w:val="both"/>
              <w:rPr>
                <w:rFonts w:ascii="Garamond" w:hAnsi="Garamond"/>
              </w:rPr>
            </w:pPr>
            <w:r w:rsidRPr="006D1381">
              <w:rPr>
                <w:rFonts w:ascii="Garamond" w:hAnsi="Garamond"/>
              </w:rPr>
              <w:t xml:space="preserve">8.5.4.2 Programet e studimeve </w:t>
            </w:r>
            <w:r w:rsidR="00333E45">
              <w:rPr>
                <w:rFonts w:ascii="Garamond" w:hAnsi="Garamond"/>
              </w:rPr>
              <w:t>“</w:t>
            </w:r>
            <w:r w:rsidRPr="006D1381">
              <w:rPr>
                <w:rFonts w:ascii="Garamond" w:hAnsi="Garamond"/>
              </w:rPr>
              <w:t xml:space="preserve">Master </w:t>
            </w:r>
            <w:r w:rsidR="00455E9E" w:rsidRPr="006D1381">
              <w:rPr>
                <w:rFonts w:ascii="Garamond" w:hAnsi="Garamond"/>
              </w:rPr>
              <w:t>profesional</w:t>
            </w:r>
            <w:r w:rsidR="00333E45">
              <w:rPr>
                <w:rFonts w:ascii="Garamond" w:hAnsi="Garamond"/>
              </w:rPr>
              <w:t>”</w:t>
            </w:r>
          </w:p>
          <w:p w14:paraId="3DEE2B6D" w14:textId="7D82E2A1" w:rsidR="00E43BB9" w:rsidRPr="006D1381" w:rsidRDefault="00E43BB9" w:rsidP="008D52D2">
            <w:pPr>
              <w:spacing w:after="0" w:line="240" w:lineRule="auto"/>
              <w:jc w:val="both"/>
              <w:rPr>
                <w:rFonts w:ascii="Garamond" w:hAnsi="Garamond"/>
              </w:rPr>
            </w:pPr>
            <w:r w:rsidRPr="006D1381">
              <w:rPr>
                <w:rFonts w:ascii="Garamond" w:hAnsi="Garamond"/>
              </w:rPr>
              <w:t xml:space="preserve">Programet </w:t>
            </w:r>
            <w:r w:rsidR="00333E45">
              <w:rPr>
                <w:rFonts w:ascii="Garamond" w:hAnsi="Garamond"/>
              </w:rPr>
              <w:t>“</w:t>
            </w:r>
            <w:r w:rsidRPr="006D1381">
              <w:rPr>
                <w:rFonts w:ascii="Garamond" w:hAnsi="Garamond"/>
              </w:rPr>
              <w:t xml:space="preserve">Master </w:t>
            </w:r>
            <w:r w:rsidR="00455E9E" w:rsidRPr="006D1381">
              <w:rPr>
                <w:rFonts w:ascii="Garamond" w:hAnsi="Garamond"/>
              </w:rPr>
              <w:t>profesional</w:t>
            </w:r>
            <w:r w:rsidR="00333E45">
              <w:rPr>
                <w:rFonts w:ascii="Garamond" w:hAnsi="Garamond"/>
              </w:rPr>
              <w:t>”</w:t>
            </w:r>
            <w:r w:rsidRPr="006D1381">
              <w:rPr>
                <w:rFonts w:ascii="Garamond" w:hAnsi="Garamond"/>
              </w:rPr>
              <w:t>, të cil</w:t>
            </w:r>
            <w:r w:rsidR="00455E9E">
              <w:rPr>
                <w:rFonts w:ascii="Garamond" w:hAnsi="Garamond"/>
              </w:rPr>
              <w:t>a</w:t>
            </w:r>
            <w:r w:rsidRPr="006D1381">
              <w:rPr>
                <w:rFonts w:ascii="Garamond" w:hAnsi="Garamond"/>
              </w:rPr>
              <w:t xml:space="preserve">t pajisin të diplomuarit, njohuri të thelluara, profesionale në një fushë të caktuar, ofrohen në vijim të ciklit të parë dhe organizohen me 60 ose 120 kredite ECTS, me kohëzgjatje normale, respektivisht, 1 ose 2 </w:t>
            </w:r>
            <w:r w:rsidR="009F4BBA">
              <w:rPr>
                <w:rFonts w:ascii="Garamond" w:hAnsi="Garamond"/>
              </w:rPr>
              <w:t>vite</w:t>
            </w:r>
            <w:r w:rsidRPr="006D1381">
              <w:rPr>
                <w:rFonts w:ascii="Garamond" w:hAnsi="Garamond"/>
              </w:rPr>
              <w:t xml:space="preserve"> akademik</w:t>
            </w:r>
            <w:r w:rsidR="009F4BBA">
              <w:rPr>
                <w:rFonts w:ascii="Garamond" w:hAnsi="Garamond"/>
              </w:rPr>
              <w:t>e</w:t>
            </w:r>
            <w:r w:rsidRPr="006D1381">
              <w:rPr>
                <w:rFonts w:ascii="Garamond" w:hAnsi="Garamond"/>
              </w:rPr>
              <w:t xml:space="preserve"> dhe i përkasin nivelit 7 të KSHK</w:t>
            </w:r>
            <w:r w:rsidR="00455E9E">
              <w:rPr>
                <w:rFonts w:ascii="Garamond" w:hAnsi="Garamond"/>
              </w:rPr>
              <w:t>-së</w:t>
            </w:r>
            <w:r w:rsidRPr="006D1381">
              <w:rPr>
                <w:rFonts w:ascii="Garamond" w:hAnsi="Garamond"/>
              </w:rPr>
              <w:t>.</w:t>
            </w:r>
          </w:p>
          <w:p w14:paraId="7504D2A1" w14:textId="6D396609" w:rsidR="00E43BB9" w:rsidRPr="006D1381" w:rsidRDefault="00E43BB9" w:rsidP="008D52D2">
            <w:pPr>
              <w:spacing w:after="0" w:line="240" w:lineRule="auto"/>
              <w:jc w:val="both"/>
              <w:rPr>
                <w:rFonts w:ascii="Garamond" w:hAnsi="Garamond"/>
              </w:rPr>
            </w:pPr>
            <w:r w:rsidRPr="006D1381">
              <w:rPr>
                <w:rFonts w:ascii="Garamond" w:hAnsi="Garamond"/>
              </w:rPr>
              <w:t xml:space="preserve">Studimet e ciklit të dytë </w:t>
            </w:r>
            <w:r w:rsidR="00333E45">
              <w:rPr>
                <w:rFonts w:ascii="Garamond" w:hAnsi="Garamond"/>
              </w:rPr>
              <w:t>“</w:t>
            </w:r>
            <w:r w:rsidRPr="006D1381">
              <w:rPr>
                <w:rFonts w:ascii="Garamond" w:hAnsi="Garamond"/>
              </w:rPr>
              <w:t xml:space="preserve">Master </w:t>
            </w:r>
            <w:r w:rsidR="00455E9E" w:rsidRPr="006D1381">
              <w:rPr>
                <w:rFonts w:ascii="Garamond" w:hAnsi="Garamond"/>
              </w:rPr>
              <w:t>profesional</w:t>
            </w:r>
            <w:r w:rsidR="00333E45">
              <w:rPr>
                <w:rFonts w:ascii="Garamond" w:hAnsi="Garamond"/>
              </w:rPr>
              <w:t>”</w:t>
            </w:r>
            <w:r w:rsidRPr="006D1381">
              <w:rPr>
                <w:rFonts w:ascii="Garamond" w:hAnsi="Garamond"/>
              </w:rPr>
              <w:t xml:space="preserve"> përmbyllen me provim përfundimtar formimi ose punim diplome dhe në përfundim të tyre lëshohet diplomë </w:t>
            </w:r>
            <w:r w:rsidR="00333E45">
              <w:rPr>
                <w:rFonts w:ascii="Garamond" w:hAnsi="Garamond"/>
              </w:rPr>
              <w:t>“</w:t>
            </w:r>
            <w:r w:rsidRPr="006D1381">
              <w:rPr>
                <w:rFonts w:ascii="Garamond" w:hAnsi="Garamond"/>
              </w:rPr>
              <w:t xml:space="preserve">Master </w:t>
            </w:r>
            <w:r w:rsidR="00455E9E" w:rsidRPr="006D1381">
              <w:rPr>
                <w:rFonts w:ascii="Garamond" w:hAnsi="Garamond"/>
              </w:rPr>
              <w:t>profesional</w:t>
            </w:r>
            <w:r w:rsidR="00333E45">
              <w:rPr>
                <w:rFonts w:ascii="Garamond" w:hAnsi="Garamond"/>
              </w:rPr>
              <w:t>”</w:t>
            </w:r>
            <w:r w:rsidRPr="006D1381">
              <w:rPr>
                <w:rFonts w:ascii="Garamond" w:hAnsi="Garamond"/>
              </w:rPr>
              <w:t xml:space="preserve"> në fushën e arsimimit të kryer. </w:t>
            </w:r>
          </w:p>
          <w:p w14:paraId="5511691E" w14:textId="37191CB5" w:rsidR="00E43BB9" w:rsidRPr="006D1381" w:rsidRDefault="00E43BB9" w:rsidP="008D52D2">
            <w:pPr>
              <w:spacing w:after="0" w:line="240" w:lineRule="auto"/>
              <w:jc w:val="both"/>
              <w:rPr>
                <w:rFonts w:ascii="Garamond" w:hAnsi="Garamond"/>
              </w:rPr>
            </w:pPr>
            <w:r w:rsidRPr="006D1381">
              <w:rPr>
                <w:rFonts w:ascii="Garamond" w:hAnsi="Garamond"/>
              </w:rPr>
              <w:t xml:space="preserve">Institucionet e arsimit të lartë mund të njohin kredite të përfituara në programet e studimit të ciklit të dytë </w:t>
            </w:r>
            <w:r w:rsidR="00333E45">
              <w:rPr>
                <w:rFonts w:ascii="Garamond" w:hAnsi="Garamond"/>
              </w:rPr>
              <w:t>“</w:t>
            </w:r>
            <w:r w:rsidRPr="006D1381">
              <w:rPr>
                <w:rFonts w:ascii="Garamond" w:hAnsi="Garamond"/>
              </w:rPr>
              <w:t xml:space="preserve">Master </w:t>
            </w:r>
            <w:r w:rsidR="00455E9E" w:rsidRPr="006D1381">
              <w:rPr>
                <w:rFonts w:ascii="Garamond" w:hAnsi="Garamond"/>
              </w:rPr>
              <w:t>profesional</w:t>
            </w:r>
            <w:r w:rsidR="00333E45">
              <w:rPr>
                <w:rFonts w:ascii="Garamond" w:hAnsi="Garamond"/>
              </w:rPr>
              <w:t>”</w:t>
            </w:r>
            <w:r w:rsidRPr="006D1381">
              <w:rPr>
                <w:rFonts w:ascii="Garamond" w:hAnsi="Garamond"/>
              </w:rPr>
              <w:t xml:space="preserve">, me qëllim transferimin e tyre në programet e studimit </w:t>
            </w:r>
            <w:r w:rsidR="00333E45">
              <w:rPr>
                <w:rFonts w:ascii="Garamond" w:hAnsi="Garamond"/>
              </w:rPr>
              <w:t>“</w:t>
            </w:r>
            <w:r w:rsidRPr="006D1381">
              <w:rPr>
                <w:rFonts w:ascii="Garamond" w:hAnsi="Garamond"/>
              </w:rPr>
              <w:t xml:space="preserve">Master i </w:t>
            </w:r>
            <w:r w:rsidR="00455E9E" w:rsidRPr="006D1381">
              <w:rPr>
                <w:rFonts w:ascii="Garamond" w:hAnsi="Garamond"/>
              </w:rPr>
              <w:t>shkencave</w:t>
            </w:r>
            <w:r w:rsidR="00333E45">
              <w:rPr>
                <w:rFonts w:ascii="Garamond" w:hAnsi="Garamond"/>
              </w:rPr>
              <w:t>”</w:t>
            </w:r>
            <w:r w:rsidRPr="006D1381">
              <w:rPr>
                <w:rFonts w:ascii="Garamond" w:hAnsi="Garamond"/>
              </w:rPr>
              <w:t xml:space="preserve">. </w:t>
            </w:r>
          </w:p>
          <w:p w14:paraId="17FA7CD7" w14:textId="77777777" w:rsidR="00E43BB9" w:rsidRPr="006D1381" w:rsidRDefault="00E43BB9" w:rsidP="008D52D2">
            <w:pPr>
              <w:spacing w:after="0" w:line="240" w:lineRule="auto"/>
              <w:jc w:val="both"/>
              <w:rPr>
                <w:rFonts w:ascii="Garamond" w:hAnsi="Garamond"/>
              </w:rPr>
            </w:pPr>
            <w:r w:rsidRPr="006D1381">
              <w:rPr>
                <w:rFonts w:ascii="Garamond" w:hAnsi="Garamond"/>
              </w:rPr>
              <w:t>8.5.5 Studimet e ciklit të tretë</w:t>
            </w:r>
          </w:p>
          <w:p w14:paraId="7F940EE1" w14:textId="756CEF66" w:rsidR="00E43BB9" w:rsidRPr="006D1381" w:rsidRDefault="00E43BB9" w:rsidP="008D52D2">
            <w:pPr>
              <w:spacing w:after="0" w:line="240" w:lineRule="auto"/>
              <w:jc w:val="both"/>
              <w:rPr>
                <w:rFonts w:ascii="Garamond" w:hAnsi="Garamond"/>
              </w:rPr>
            </w:pPr>
            <w:r w:rsidRPr="006D1381">
              <w:rPr>
                <w:rFonts w:ascii="Garamond" w:hAnsi="Garamond"/>
              </w:rPr>
              <w:t xml:space="preserve">Programet e studimit të ciklit të tretë </w:t>
            </w:r>
            <w:r w:rsidR="00455E9E">
              <w:rPr>
                <w:rFonts w:ascii="Garamond" w:hAnsi="Garamond"/>
              </w:rPr>
              <w:t>të</w:t>
            </w:r>
            <w:r w:rsidRPr="006D1381">
              <w:rPr>
                <w:rFonts w:ascii="Garamond" w:hAnsi="Garamond"/>
              </w:rPr>
              <w:t xml:space="preserve"> studimeve, të cilat i korrespondojnë nivelit 8 të KSHK</w:t>
            </w:r>
            <w:r w:rsidR="00455E9E">
              <w:rPr>
                <w:rFonts w:ascii="Garamond" w:hAnsi="Garamond"/>
              </w:rPr>
              <w:t>-së</w:t>
            </w:r>
            <w:r w:rsidRPr="006D1381">
              <w:rPr>
                <w:rFonts w:ascii="Garamond" w:hAnsi="Garamond"/>
              </w:rPr>
              <w:t>, përfshi</w:t>
            </w:r>
            <w:r w:rsidR="00455E9E">
              <w:rPr>
                <w:rFonts w:ascii="Garamond" w:hAnsi="Garamond"/>
              </w:rPr>
              <w:t>j</w:t>
            </w:r>
            <w:r w:rsidRPr="006D1381">
              <w:rPr>
                <w:rFonts w:ascii="Garamond" w:hAnsi="Garamond"/>
              </w:rPr>
              <w:t>n</w:t>
            </w:r>
            <w:r w:rsidR="00455E9E">
              <w:rPr>
                <w:rFonts w:ascii="Garamond" w:hAnsi="Garamond"/>
              </w:rPr>
              <w:t>ë</w:t>
            </w:r>
            <w:r w:rsidRPr="006D1381">
              <w:rPr>
                <w:rFonts w:ascii="Garamond" w:hAnsi="Garamond"/>
              </w:rPr>
              <w:t xml:space="preserve"> programet e studimeve </w:t>
            </w:r>
            <w:r w:rsidR="00333E45">
              <w:rPr>
                <w:rFonts w:ascii="Garamond" w:hAnsi="Garamond"/>
              </w:rPr>
              <w:t>“</w:t>
            </w:r>
            <w:r w:rsidRPr="006D1381">
              <w:rPr>
                <w:rFonts w:ascii="Garamond" w:hAnsi="Garamond"/>
              </w:rPr>
              <w:t xml:space="preserve">Master </w:t>
            </w:r>
            <w:r w:rsidR="00455E9E" w:rsidRPr="006D1381">
              <w:rPr>
                <w:rFonts w:ascii="Garamond" w:hAnsi="Garamond"/>
              </w:rPr>
              <w:t>ekzekutiv</w:t>
            </w:r>
            <w:r w:rsidR="00333E45">
              <w:rPr>
                <w:rFonts w:ascii="Garamond" w:hAnsi="Garamond"/>
              </w:rPr>
              <w:t>”</w:t>
            </w:r>
            <w:r w:rsidRPr="006D1381">
              <w:rPr>
                <w:rFonts w:ascii="Garamond" w:hAnsi="Garamond"/>
              </w:rPr>
              <w:t xml:space="preserve">, programet e studimeve specializuese afatgjata, si dhe studimet e </w:t>
            </w:r>
            <w:r w:rsidR="00455E9E" w:rsidRPr="006D1381">
              <w:rPr>
                <w:rFonts w:ascii="Garamond" w:hAnsi="Garamond"/>
              </w:rPr>
              <w:t>doktoratës</w:t>
            </w:r>
            <w:r w:rsidRPr="006D1381">
              <w:rPr>
                <w:rFonts w:ascii="Garamond" w:hAnsi="Garamond"/>
              </w:rPr>
              <w:t xml:space="preserve">. </w:t>
            </w:r>
          </w:p>
          <w:p w14:paraId="6E0BD894" w14:textId="307D90A7" w:rsidR="00E43BB9" w:rsidRPr="006D1381" w:rsidRDefault="00E43BB9" w:rsidP="008D52D2">
            <w:pPr>
              <w:spacing w:after="0" w:line="240" w:lineRule="auto"/>
              <w:jc w:val="both"/>
              <w:rPr>
                <w:rFonts w:ascii="Garamond" w:hAnsi="Garamond"/>
              </w:rPr>
            </w:pPr>
            <w:r w:rsidRPr="006D1381">
              <w:rPr>
                <w:rFonts w:ascii="Garamond" w:hAnsi="Garamond"/>
              </w:rPr>
              <w:t xml:space="preserve">Pranimi në programet e ciklit të tretë të studimeve është i mundur për kandidatët që kanë fituar diplomën </w:t>
            </w:r>
            <w:r w:rsidR="00333E45">
              <w:rPr>
                <w:rFonts w:ascii="Garamond" w:hAnsi="Garamond"/>
              </w:rPr>
              <w:t>“</w:t>
            </w:r>
            <w:r w:rsidRPr="006D1381">
              <w:rPr>
                <w:rFonts w:ascii="Garamond" w:hAnsi="Garamond"/>
              </w:rPr>
              <w:t>Masteri shkencave</w:t>
            </w:r>
            <w:r w:rsidR="00333E45">
              <w:rPr>
                <w:rFonts w:ascii="Garamond" w:hAnsi="Garamond"/>
              </w:rPr>
              <w:t>”</w:t>
            </w:r>
            <w:r w:rsidRPr="006D1381">
              <w:rPr>
                <w:rFonts w:ascii="Garamond" w:hAnsi="Garamond"/>
              </w:rPr>
              <w:t xml:space="preserve"> ose </w:t>
            </w:r>
            <w:r w:rsidR="00333E45">
              <w:rPr>
                <w:rFonts w:ascii="Garamond" w:hAnsi="Garamond"/>
              </w:rPr>
              <w:t>“</w:t>
            </w:r>
            <w:r w:rsidRPr="006D1381">
              <w:rPr>
                <w:rFonts w:ascii="Garamond" w:hAnsi="Garamond"/>
              </w:rPr>
              <w:t>Master i arteve</w:t>
            </w:r>
            <w:r w:rsidR="00333E45">
              <w:rPr>
                <w:rFonts w:ascii="Garamond" w:hAnsi="Garamond"/>
              </w:rPr>
              <w:t>”</w:t>
            </w:r>
            <w:r w:rsidRPr="006D1381">
              <w:rPr>
                <w:rFonts w:ascii="Garamond" w:hAnsi="Garamond"/>
              </w:rPr>
              <w:t xml:space="preserve"> dhe plotësojnë kriteret e pranimit, të përcaktuara nga IAL</w:t>
            </w:r>
            <w:r w:rsidR="00455E9E">
              <w:rPr>
                <w:rFonts w:ascii="Garamond" w:hAnsi="Garamond"/>
              </w:rPr>
              <w:t>-ja</w:t>
            </w:r>
            <w:r w:rsidRPr="006D1381">
              <w:rPr>
                <w:rFonts w:ascii="Garamond" w:hAnsi="Garamond"/>
              </w:rPr>
              <w:t xml:space="preserve"> përkatës</w:t>
            </w:r>
            <w:r w:rsidR="00455E9E">
              <w:rPr>
                <w:rFonts w:ascii="Garamond" w:hAnsi="Garamond"/>
              </w:rPr>
              <w:t>e</w:t>
            </w:r>
            <w:r w:rsidRPr="006D1381">
              <w:rPr>
                <w:rFonts w:ascii="Garamond" w:hAnsi="Garamond"/>
              </w:rPr>
              <w:t xml:space="preserve">. </w:t>
            </w:r>
          </w:p>
          <w:p w14:paraId="578095EF"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Kriter pranimi në një program studimi të ciklit të </w:t>
            </w:r>
            <w:r w:rsidRPr="006D1381">
              <w:rPr>
                <w:rFonts w:ascii="Garamond" w:hAnsi="Garamond"/>
              </w:rPr>
              <w:lastRenderedPageBreak/>
              <w:t>tretë është njohja nga kandidati e një prej pesë gjuhëve të huaja të Bashkimit Europian: anglisht, frëngjisht, gjermanisht, italisht, spanjisht, e vërtetuar përmes testeve të njohura ndërkombëtare, në përputhje me udhëzimin përkatës të ministrit përgjegjës për arsimin. Nëse individi ka fituar një diplomë të një programi studimi të kryer në një nga këto gjuhë, diploma e fituar shërben si dëshmi për plotësimin e këtij kriteri.</w:t>
            </w:r>
          </w:p>
          <w:p w14:paraId="7B04C883" w14:textId="0C31FE75" w:rsidR="00E43BB9" w:rsidRPr="006D1381" w:rsidRDefault="00E43BB9" w:rsidP="008D52D2">
            <w:pPr>
              <w:spacing w:after="0" w:line="240" w:lineRule="auto"/>
              <w:jc w:val="both"/>
              <w:rPr>
                <w:rFonts w:ascii="Garamond" w:hAnsi="Garamond"/>
              </w:rPr>
            </w:pPr>
            <w:r w:rsidRPr="006D1381">
              <w:rPr>
                <w:rFonts w:ascii="Garamond" w:hAnsi="Garamond"/>
              </w:rPr>
              <w:t xml:space="preserve">8.5.5.1 Programet e studimeve të </w:t>
            </w:r>
            <w:r w:rsidR="00407535" w:rsidRPr="006D1381">
              <w:rPr>
                <w:rFonts w:ascii="Garamond" w:hAnsi="Garamond"/>
              </w:rPr>
              <w:t>doktoratës</w:t>
            </w:r>
          </w:p>
          <w:p w14:paraId="018D4FDE" w14:textId="44A1E6C8" w:rsidR="00E43BB9" w:rsidRPr="006D1381" w:rsidRDefault="00E43BB9" w:rsidP="008D52D2">
            <w:pPr>
              <w:spacing w:after="0" w:line="240" w:lineRule="auto"/>
              <w:jc w:val="both"/>
              <w:rPr>
                <w:rFonts w:ascii="Garamond" w:hAnsi="Garamond"/>
              </w:rPr>
            </w:pPr>
            <w:r w:rsidRPr="006D1381">
              <w:rPr>
                <w:rFonts w:ascii="Garamond" w:hAnsi="Garamond"/>
              </w:rPr>
              <w:t xml:space="preserve">Studimet e </w:t>
            </w:r>
            <w:r w:rsidR="00407535" w:rsidRPr="006D1381">
              <w:rPr>
                <w:rFonts w:ascii="Garamond" w:hAnsi="Garamond"/>
              </w:rPr>
              <w:t xml:space="preserve">doktoratës </w:t>
            </w:r>
            <w:r w:rsidRPr="006D1381">
              <w:rPr>
                <w:rFonts w:ascii="Garamond" w:hAnsi="Garamond"/>
              </w:rPr>
              <w:t>ndërtohen mbi programe individuale për aftësim të pavarur të kandidatëve në kërkimin shkencor në fushat e përcaktuara nga njësia bazë ose njësia kryesore e IAL</w:t>
            </w:r>
            <w:r w:rsidR="00407535">
              <w:rPr>
                <w:rFonts w:ascii="Garamond" w:hAnsi="Garamond"/>
              </w:rPr>
              <w:t>-së</w:t>
            </w:r>
            <w:r w:rsidRPr="006D1381">
              <w:rPr>
                <w:rFonts w:ascii="Garamond" w:hAnsi="Garamond"/>
              </w:rPr>
              <w:t>. Ato kanë në themel kërkimin shkencor dhe veprimtaritë krijuese. Studimet e doktoratës zgjasin jo më pak se tr</w:t>
            </w:r>
            <w:r w:rsidR="00407535">
              <w:rPr>
                <w:rFonts w:ascii="Garamond" w:hAnsi="Garamond"/>
              </w:rPr>
              <w:t>e</w:t>
            </w:r>
            <w:r w:rsidRPr="006D1381">
              <w:rPr>
                <w:rFonts w:ascii="Garamond" w:hAnsi="Garamond"/>
              </w:rPr>
              <w:t xml:space="preserve"> dhe jo më shumë se pesë v</w:t>
            </w:r>
            <w:r w:rsidR="009F4BBA">
              <w:rPr>
                <w:rFonts w:ascii="Garamond" w:hAnsi="Garamond"/>
              </w:rPr>
              <w:t>ite</w:t>
            </w:r>
            <w:r w:rsidRPr="006D1381">
              <w:rPr>
                <w:rFonts w:ascii="Garamond" w:hAnsi="Garamond"/>
              </w:rPr>
              <w:t xml:space="preserve"> akademik</w:t>
            </w:r>
            <w:r w:rsidR="009F4BBA">
              <w:rPr>
                <w:rFonts w:ascii="Garamond" w:hAnsi="Garamond"/>
              </w:rPr>
              <w:t>e</w:t>
            </w:r>
            <w:r w:rsidRPr="006D1381">
              <w:rPr>
                <w:rFonts w:ascii="Garamond" w:hAnsi="Garamond"/>
              </w:rPr>
              <w:t xml:space="preserve">. </w:t>
            </w:r>
          </w:p>
          <w:p w14:paraId="253D97F2" w14:textId="76B4D28B" w:rsidR="00E43BB9" w:rsidRPr="006D1381" w:rsidRDefault="00E43BB9" w:rsidP="008D52D2">
            <w:pPr>
              <w:spacing w:after="0" w:line="240" w:lineRule="auto"/>
              <w:jc w:val="both"/>
              <w:rPr>
                <w:rFonts w:ascii="Garamond" w:hAnsi="Garamond"/>
              </w:rPr>
            </w:pPr>
            <w:r w:rsidRPr="006D1381">
              <w:rPr>
                <w:rFonts w:ascii="Garamond" w:hAnsi="Garamond"/>
              </w:rPr>
              <w:t>Studimet e doktoratës zhvillohen me kohë të plotë pranë njësisë bazë ose me kohë të zgjatur</w:t>
            </w:r>
            <w:r w:rsidR="00F97864">
              <w:rPr>
                <w:rFonts w:ascii="Garamond" w:hAnsi="Garamond"/>
              </w:rPr>
              <w:t>,</w:t>
            </w:r>
            <w:r w:rsidRPr="006D1381">
              <w:rPr>
                <w:rFonts w:ascii="Garamond" w:hAnsi="Garamond"/>
              </w:rPr>
              <w:t xml:space="preserve"> në ato raste kur doktoran</w:t>
            </w:r>
            <w:r w:rsidR="00407535">
              <w:rPr>
                <w:rFonts w:ascii="Garamond" w:hAnsi="Garamond"/>
              </w:rPr>
              <w:t>t</w:t>
            </w:r>
            <w:r w:rsidRPr="006D1381">
              <w:rPr>
                <w:rFonts w:ascii="Garamond" w:hAnsi="Garamond"/>
              </w:rPr>
              <w:t xml:space="preserve">i është i punësuar si personel akademik në një IAL tjetër apo si personel kërkimor në një institucion të kërkimit bazë ose të zbatuar. </w:t>
            </w:r>
          </w:p>
          <w:p w14:paraId="46FADD68"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Kur studimet e doktoratës zhvillohen në bashkëpunim midis institucioneve të arsimit të lartë, pjesë të procesit kërkimor, mund të zhvillohen pranë institucioneve bashkëpunuese. </w:t>
            </w:r>
          </w:p>
          <w:p w14:paraId="210CB07E" w14:textId="2EBBC637" w:rsidR="00E43BB9" w:rsidRPr="006D1381" w:rsidRDefault="00E43BB9" w:rsidP="008D52D2">
            <w:pPr>
              <w:spacing w:after="0" w:line="240" w:lineRule="auto"/>
              <w:jc w:val="both"/>
              <w:rPr>
                <w:rFonts w:ascii="Garamond" w:hAnsi="Garamond"/>
              </w:rPr>
            </w:pPr>
            <w:r w:rsidRPr="006D1381">
              <w:rPr>
                <w:rFonts w:ascii="Garamond" w:hAnsi="Garamond"/>
              </w:rPr>
              <w:t xml:space="preserve">Në përfundim të studimeve të doktoratës dhe </w:t>
            </w:r>
            <w:r w:rsidR="00F97864">
              <w:rPr>
                <w:rFonts w:ascii="Garamond" w:hAnsi="Garamond"/>
              </w:rPr>
              <w:t xml:space="preserve">të </w:t>
            </w:r>
            <w:r w:rsidRPr="006D1381">
              <w:rPr>
                <w:rFonts w:ascii="Garamond" w:hAnsi="Garamond"/>
              </w:rPr>
              <w:t>plotësimi</w:t>
            </w:r>
            <w:r w:rsidR="00F97864">
              <w:rPr>
                <w:rFonts w:ascii="Garamond" w:hAnsi="Garamond"/>
              </w:rPr>
              <w:t>t të</w:t>
            </w:r>
            <w:r w:rsidRPr="006D1381">
              <w:rPr>
                <w:rFonts w:ascii="Garamond" w:hAnsi="Garamond"/>
              </w:rPr>
              <w:t xml:space="preserve"> kritereve përkatëse të përcaktuara me VKM lëshohet diploma e gradës shkencore </w:t>
            </w:r>
            <w:r w:rsidR="00333E45">
              <w:rPr>
                <w:rFonts w:ascii="Garamond" w:hAnsi="Garamond"/>
              </w:rPr>
              <w:t>“</w:t>
            </w:r>
            <w:r w:rsidRPr="006D1381">
              <w:rPr>
                <w:rFonts w:ascii="Garamond" w:hAnsi="Garamond"/>
              </w:rPr>
              <w:t>Doktor</w:t>
            </w:r>
            <w:r w:rsidR="00333E45">
              <w:rPr>
                <w:rFonts w:ascii="Garamond" w:hAnsi="Garamond"/>
              </w:rPr>
              <w:t>”</w:t>
            </w:r>
            <w:r w:rsidRPr="006D1381">
              <w:rPr>
                <w:rFonts w:ascii="Garamond" w:hAnsi="Garamond"/>
              </w:rPr>
              <w:t xml:space="preserve">. </w:t>
            </w:r>
          </w:p>
          <w:p w14:paraId="7EDB9B80" w14:textId="77777777" w:rsidR="00E43BB9" w:rsidRPr="006D1381" w:rsidRDefault="00E43BB9" w:rsidP="008D52D2">
            <w:pPr>
              <w:spacing w:after="0" w:line="240" w:lineRule="auto"/>
              <w:jc w:val="both"/>
              <w:rPr>
                <w:rFonts w:ascii="Garamond" w:hAnsi="Garamond"/>
              </w:rPr>
            </w:pPr>
            <w:r w:rsidRPr="006D1381">
              <w:rPr>
                <w:rFonts w:ascii="Garamond" w:hAnsi="Garamond"/>
              </w:rPr>
              <w:t>Institucionet e arsimit të lartë vendosin kritere për vlerësimin vjetor të ecurisë së kandidatëve dhe vazhdimin e punës për zhvillimin e projektit kërkimor.</w:t>
            </w:r>
          </w:p>
          <w:p w14:paraId="49E97383" w14:textId="77777777" w:rsidR="00E43BB9" w:rsidRPr="006D1381" w:rsidRDefault="00E43BB9" w:rsidP="008D52D2">
            <w:pPr>
              <w:spacing w:after="0" w:line="240" w:lineRule="auto"/>
              <w:jc w:val="both"/>
              <w:rPr>
                <w:rFonts w:ascii="Garamond" w:hAnsi="Garamond"/>
              </w:rPr>
            </w:pPr>
          </w:p>
          <w:p w14:paraId="1C0145BA" w14:textId="3E919125" w:rsidR="00E43BB9" w:rsidRPr="006D1381" w:rsidRDefault="00E43BB9" w:rsidP="008D52D2">
            <w:pPr>
              <w:spacing w:after="0" w:line="240" w:lineRule="auto"/>
              <w:jc w:val="both"/>
              <w:rPr>
                <w:rFonts w:ascii="Garamond" w:hAnsi="Garamond"/>
              </w:rPr>
            </w:pPr>
            <w:r w:rsidRPr="006D1381">
              <w:rPr>
                <w:rFonts w:ascii="Garamond" w:hAnsi="Garamond"/>
              </w:rPr>
              <w:t xml:space="preserve">8.5.5.2 Programet e studimeve </w:t>
            </w:r>
            <w:r w:rsidR="00333E45">
              <w:rPr>
                <w:rFonts w:ascii="Garamond" w:hAnsi="Garamond"/>
              </w:rPr>
              <w:t>“</w:t>
            </w:r>
            <w:r w:rsidRPr="006D1381">
              <w:rPr>
                <w:rFonts w:ascii="Garamond" w:hAnsi="Garamond"/>
              </w:rPr>
              <w:t xml:space="preserve">Master </w:t>
            </w:r>
            <w:r w:rsidR="00F97864" w:rsidRPr="006D1381">
              <w:rPr>
                <w:rFonts w:ascii="Garamond" w:hAnsi="Garamond"/>
              </w:rPr>
              <w:t>ekzekutiv</w:t>
            </w:r>
            <w:r w:rsidR="00333E45">
              <w:rPr>
                <w:rFonts w:ascii="Garamond" w:hAnsi="Garamond"/>
              </w:rPr>
              <w:t>”</w:t>
            </w:r>
            <w:r w:rsidRPr="006D1381">
              <w:rPr>
                <w:rFonts w:ascii="Garamond" w:hAnsi="Garamond"/>
              </w:rPr>
              <w:t xml:space="preserve"> </w:t>
            </w:r>
          </w:p>
          <w:p w14:paraId="77DCC1F0" w14:textId="568D70CA" w:rsidR="00E43BB9" w:rsidRPr="006D1381" w:rsidRDefault="00E43BB9" w:rsidP="008D52D2">
            <w:pPr>
              <w:spacing w:after="0" w:line="240" w:lineRule="auto"/>
              <w:jc w:val="both"/>
              <w:rPr>
                <w:rFonts w:ascii="Garamond" w:hAnsi="Garamond"/>
              </w:rPr>
            </w:pPr>
            <w:r w:rsidRPr="006D1381">
              <w:rPr>
                <w:rFonts w:ascii="Garamond" w:hAnsi="Garamond"/>
              </w:rPr>
              <w:t xml:space="preserve">Programet e studimeve </w:t>
            </w:r>
            <w:r w:rsidR="00333E45">
              <w:rPr>
                <w:rFonts w:ascii="Garamond" w:hAnsi="Garamond"/>
              </w:rPr>
              <w:t>“</w:t>
            </w:r>
            <w:r w:rsidRPr="006D1381">
              <w:rPr>
                <w:rFonts w:ascii="Garamond" w:hAnsi="Garamond"/>
              </w:rPr>
              <w:t xml:space="preserve">Master </w:t>
            </w:r>
            <w:r w:rsidR="00F97864" w:rsidRPr="006D1381">
              <w:rPr>
                <w:rFonts w:ascii="Garamond" w:hAnsi="Garamond"/>
              </w:rPr>
              <w:t>ekzekutiv</w:t>
            </w:r>
            <w:r w:rsidR="00333E45">
              <w:rPr>
                <w:rFonts w:ascii="Garamond" w:hAnsi="Garamond"/>
              </w:rPr>
              <w:t>”</w:t>
            </w:r>
            <w:r w:rsidRPr="006D1381">
              <w:rPr>
                <w:rFonts w:ascii="Garamond" w:hAnsi="Garamond"/>
              </w:rPr>
              <w:t xml:space="preserve"> ofrojnë arsimim të një niveli të lartë shkencor dhe profesional, organizohen me 60 ose 120 kredite ECTS dhe kohëzgjatje normale, përkatësisht 1 ose 2 </w:t>
            </w:r>
            <w:r w:rsidR="009F4BBA" w:rsidRPr="006D1381">
              <w:rPr>
                <w:rFonts w:ascii="Garamond" w:hAnsi="Garamond"/>
              </w:rPr>
              <w:t>v</w:t>
            </w:r>
            <w:r w:rsidR="009F4BBA">
              <w:rPr>
                <w:rFonts w:ascii="Garamond" w:hAnsi="Garamond"/>
              </w:rPr>
              <w:t>ite</w:t>
            </w:r>
            <w:r w:rsidR="009F4BBA" w:rsidRPr="006D1381">
              <w:rPr>
                <w:rFonts w:ascii="Garamond" w:hAnsi="Garamond"/>
              </w:rPr>
              <w:t xml:space="preserve"> akademik</w:t>
            </w:r>
            <w:r w:rsidR="009F4BBA">
              <w:rPr>
                <w:rFonts w:ascii="Garamond" w:hAnsi="Garamond"/>
              </w:rPr>
              <w:t>e</w:t>
            </w:r>
            <w:r w:rsidRPr="006D1381">
              <w:rPr>
                <w:rFonts w:ascii="Garamond" w:hAnsi="Garamond"/>
              </w:rPr>
              <w:t xml:space="preserve">. Ato përmbyllen me punim diplome dhe në përfundim të tyre lëshohet diploma </w:t>
            </w:r>
            <w:r w:rsidR="00333E45">
              <w:rPr>
                <w:rFonts w:ascii="Garamond" w:hAnsi="Garamond"/>
              </w:rPr>
              <w:t>“</w:t>
            </w:r>
            <w:r w:rsidRPr="006D1381">
              <w:rPr>
                <w:rFonts w:ascii="Garamond" w:hAnsi="Garamond"/>
              </w:rPr>
              <w:t xml:space="preserve">Master </w:t>
            </w:r>
            <w:r w:rsidR="00F97864" w:rsidRPr="006D1381">
              <w:rPr>
                <w:rFonts w:ascii="Garamond" w:hAnsi="Garamond"/>
              </w:rPr>
              <w:t>ekzekutiv</w:t>
            </w:r>
            <w:r w:rsidR="00333E45">
              <w:rPr>
                <w:rFonts w:ascii="Garamond" w:hAnsi="Garamond"/>
              </w:rPr>
              <w:t>”</w:t>
            </w:r>
            <w:r w:rsidRPr="006D1381">
              <w:rPr>
                <w:rFonts w:ascii="Garamond" w:hAnsi="Garamond"/>
              </w:rPr>
              <w:t xml:space="preserve"> në fushën e arsimimit të kryer. </w:t>
            </w:r>
          </w:p>
          <w:p w14:paraId="6B091E6E"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8.5.5.3 Programet e studimeve specializuese afatgjata </w:t>
            </w:r>
          </w:p>
          <w:p w14:paraId="57E140BE" w14:textId="38093E52" w:rsidR="00E43BB9" w:rsidRPr="006D1381" w:rsidRDefault="001A4DF9" w:rsidP="008D52D2">
            <w:pPr>
              <w:spacing w:after="0" w:line="240" w:lineRule="auto"/>
              <w:jc w:val="both"/>
              <w:rPr>
                <w:rFonts w:ascii="Garamond" w:hAnsi="Garamond"/>
              </w:rPr>
            </w:pPr>
            <w:r w:rsidRPr="006D1381">
              <w:rPr>
                <w:rFonts w:ascii="Garamond" w:hAnsi="Garamond"/>
              </w:rPr>
              <w:t xml:space="preserve">Programet e studimeve specializuese afatgjata janë programe të formimit profesional që ofrojnë njohuri për profesione të veçanta. Ato zgjasin jo më pak se 2 </w:t>
            </w:r>
            <w:r w:rsidR="009F4BBA" w:rsidRPr="006D1381">
              <w:rPr>
                <w:rFonts w:ascii="Garamond" w:hAnsi="Garamond"/>
              </w:rPr>
              <w:t>v</w:t>
            </w:r>
            <w:r w:rsidR="009F4BBA">
              <w:rPr>
                <w:rFonts w:ascii="Garamond" w:hAnsi="Garamond"/>
              </w:rPr>
              <w:t>ite</w:t>
            </w:r>
            <w:r w:rsidR="009F4BBA" w:rsidRPr="006D1381">
              <w:rPr>
                <w:rFonts w:ascii="Garamond" w:hAnsi="Garamond"/>
              </w:rPr>
              <w:t xml:space="preserve"> akademik</w:t>
            </w:r>
            <w:r w:rsidR="009F4BBA">
              <w:rPr>
                <w:rFonts w:ascii="Garamond" w:hAnsi="Garamond"/>
              </w:rPr>
              <w:t>e</w:t>
            </w:r>
            <w:r w:rsidR="009F4BBA" w:rsidRPr="006D1381">
              <w:rPr>
                <w:rFonts w:ascii="Garamond" w:hAnsi="Garamond"/>
              </w:rPr>
              <w:t xml:space="preserve"> </w:t>
            </w:r>
            <w:r w:rsidRPr="006D1381">
              <w:rPr>
                <w:rFonts w:ascii="Garamond" w:hAnsi="Garamond"/>
              </w:rPr>
              <w:t xml:space="preserve">dhe organizohen me jo më pak se 120 kredite ECTS. Ato përmbyllen me provim formimi ose me punim diplome dhe në përfundim të tyre lëshohet </w:t>
            </w:r>
            <w:r w:rsidR="00333E45">
              <w:rPr>
                <w:rFonts w:ascii="Garamond" w:hAnsi="Garamond"/>
              </w:rPr>
              <w:t>“</w:t>
            </w:r>
            <w:r w:rsidRPr="006D1381">
              <w:rPr>
                <w:rFonts w:ascii="Garamond" w:hAnsi="Garamond"/>
              </w:rPr>
              <w:t xml:space="preserve">Diplomë </w:t>
            </w:r>
            <w:r w:rsidR="00F97864" w:rsidRPr="006D1381">
              <w:rPr>
                <w:rFonts w:ascii="Garamond" w:hAnsi="Garamond"/>
              </w:rPr>
              <w:t>specializimi</w:t>
            </w:r>
            <w:r w:rsidR="00333E45">
              <w:rPr>
                <w:rFonts w:ascii="Garamond" w:hAnsi="Garamond"/>
              </w:rPr>
              <w:t>”</w:t>
            </w:r>
            <w:r w:rsidRPr="006D1381">
              <w:rPr>
                <w:rFonts w:ascii="Garamond" w:hAnsi="Garamond"/>
              </w:rPr>
              <w:t xml:space="preserve"> në fushën përkatëse të programit të studimit.</w:t>
            </w:r>
          </w:p>
          <w:p w14:paraId="2BF0067D" w14:textId="77777777" w:rsidR="00E43BB9" w:rsidRPr="006D1381" w:rsidRDefault="00E43BB9" w:rsidP="008D52D2">
            <w:pPr>
              <w:spacing w:after="0" w:line="240" w:lineRule="auto"/>
              <w:jc w:val="both"/>
              <w:rPr>
                <w:rFonts w:ascii="Garamond" w:hAnsi="Garamond"/>
              </w:rPr>
            </w:pPr>
          </w:p>
          <w:p w14:paraId="3235A5E1" w14:textId="77777777" w:rsidR="00E43BB9" w:rsidRPr="006D1381" w:rsidRDefault="00E43BB9" w:rsidP="008D52D2">
            <w:pPr>
              <w:spacing w:after="0" w:line="240" w:lineRule="auto"/>
              <w:jc w:val="both"/>
              <w:rPr>
                <w:rFonts w:ascii="Garamond" w:hAnsi="Garamond"/>
              </w:rPr>
            </w:pPr>
            <w:r w:rsidRPr="006D1381">
              <w:rPr>
                <w:rFonts w:ascii="Garamond" w:hAnsi="Garamond"/>
              </w:rPr>
              <w:t>8.5.6 Programet e studimeve të formimit të vazhduar</w:t>
            </w:r>
          </w:p>
          <w:p w14:paraId="4F29729E" w14:textId="77777777" w:rsidR="00E43BB9" w:rsidRPr="006D1381" w:rsidRDefault="00E43BB9" w:rsidP="008D52D2">
            <w:pPr>
              <w:spacing w:after="0" w:line="240" w:lineRule="auto"/>
              <w:jc w:val="both"/>
              <w:rPr>
                <w:rFonts w:ascii="Garamond" w:hAnsi="Garamond"/>
              </w:rPr>
            </w:pPr>
            <w:r w:rsidRPr="006D1381">
              <w:rPr>
                <w:rFonts w:ascii="Garamond" w:hAnsi="Garamond"/>
              </w:rPr>
              <w:lastRenderedPageBreak/>
              <w:t>Institucionet e arsimit të lartë mund të ofrojnë programe të studimeve të formimit të vazhduar, si formë e të mësuarit gjatë të gjithë jetës. Këto programe shërbejnë për plotësim, thellim e konsolidim të njohurive dhe mund të ofrohen si kurse kualifikimi e rikualifikimi, shkolla verore dhe veprimtari të ngjashme. Programet e studimeve të formimit të vazhduar ndihmojnë individët në rritjen e kualifikimit dhe të aftësive profesionale.</w:t>
            </w:r>
          </w:p>
          <w:p w14:paraId="041EF4FD" w14:textId="275925D4" w:rsidR="00E43BB9" w:rsidRPr="006D1381" w:rsidRDefault="00E43BB9" w:rsidP="008D52D2">
            <w:pPr>
              <w:spacing w:after="0" w:line="240" w:lineRule="auto"/>
              <w:jc w:val="both"/>
              <w:rPr>
                <w:rFonts w:ascii="Garamond" w:hAnsi="Garamond"/>
              </w:rPr>
            </w:pPr>
            <w:r w:rsidRPr="006D1381">
              <w:rPr>
                <w:rFonts w:ascii="Garamond" w:hAnsi="Garamond"/>
              </w:rPr>
              <w:t>Struktura e këtyre programeve, kohëzgjatja dhe kreditet e tyre përcaktohen në mënyrë të pavarur nga secila njësi bazë përgjegjëse, në bashkëpunim me ministritë e linjës, nëse kanë kompetencë, sipas kuadrit ligjor për profesionet e rregulluara dhe bëhen publike nga njësia kryesore e IAL</w:t>
            </w:r>
            <w:r w:rsidR="00E72712">
              <w:rPr>
                <w:rFonts w:ascii="Garamond" w:hAnsi="Garamond"/>
              </w:rPr>
              <w:t>-së</w:t>
            </w:r>
            <w:r w:rsidRPr="006D1381">
              <w:rPr>
                <w:rFonts w:ascii="Garamond" w:hAnsi="Garamond"/>
              </w:rPr>
              <w:t xml:space="preserve">. </w:t>
            </w:r>
          </w:p>
          <w:p w14:paraId="32A93C5E"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Në përfundim të programeve të studimeve të formimit të vazhduar, institucionet e arsimit të lartë lëshojnë certifikatat përkatëse, të cilat regjistrohen në përputhje me këtë ligj. </w:t>
            </w:r>
          </w:p>
          <w:p w14:paraId="217DAD4E" w14:textId="77777777" w:rsidR="00E43BB9" w:rsidRPr="006D1381" w:rsidRDefault="00E43BB9" w:rsidP="008D52D2">
            <w:pPr>
              <w:spacing w:after="0" w:line="240" w:lineRule="auto"/>
              <w:jc w:val="both"/>
              <w:rPr>
                <w:rFonts w:ascii="Garamond" w:hAnsi="Garamond"/>
              </w:rPr>
            </w:pPr>
            <w:r w:rsidRPr="006D1381">
              <w:rPr>
                <w:rFonts w:ascii="Garamond" w:hAnsi="Garamond"/>
              </w:rPr>
              <w:t>Institucionet e arsimit të lartë mund të ofrojnë edhe kurse përgatitore për programet e studimeve që organizojnë.</w:t>
            </w:r>
          </w:p>
          <w:p w14:paraId="6D6E43ED"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8.6 Programet e përbashkëta të studimeve </w:t>
            </w:r>
          </w:p>
          <w:p w14:paraId="3A30DCF3"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Një IAL ose njësi kryesore të tij, në bashkëpunim me një ose disa institucione të tjera të arsimit të lartë, publike ose jopublike, brenda ose jashtë vendit mund të ofrojë programe të përbashkëta të studimit. </w:t>
            </w:r>
          </w:p>
          <w:p w14:paraId="7F9927DF" w14:textId="77777777" w:rsidR="00E43BB9" w:rsidRPr="006D1381" w:rsidRDefault="00E43BB9" w:rsidP="008D52D2">
            <w:pPr>
              <w:spacing w:after="0" w:line="240" w:lineRule="auto"/>
              <w:jc w:val="both"/>
              <w:rPr>
                <w:rFonts w:ascii="Garamond" w:hAnsi="Garamond"/>
              </w:rPr>
            </w:pPr>
            <w:r w:rsidRPr="006D1381">
              <w:rPr>
                <w:rFonts w:ascii="Garamond" w:hAnsi="Garamond"/>
              </w:rPr>
              <w:t>Në përfundim të studimeve lëshohet diplomë e përbashkët ose diplomë e dyfishtë ose e shumëfishtë nga institucionet pjesëmarrëse.</w:t>
            </w:r>
          </w:p>
          <w:p w14:paraId="319B8ECC" w14:textId="220D0465" w:rsidR="00E43BB9" w:rsidRPr="006D1381" w:rsidRDefault="00E43BB9" w:rsidP="008D52D2">
            <w:pPr>
              <w:spacing w:after="0" w:line="240" w:lineRule="auto"/>
              <w:jc w:val="both"/>
              <w:rPr>
                <w:rFonts w:ascii="Garamond" w:hAnsi="Garamond"/>
              </w:rPr>
            </w:pPr>
            <w:r w:rsidRPr="006D1381">
              <w:rPr>
                <w:rFonts w:ascii="Garamond" w:hAnsi="Garamond"/>
              </w:rPr>
              <w:t>8.7 Sistemi i vlerësimit dhe shpërndarja e notave kaluese</w:t>
            </w:r>
          </w:p>
          <w:p w14:paraId="37C1FA75" w14:textId="77777777" w:rsidR="00E43BB9" w:rsidRPr="006D1381" w:rsidRDefault="00E43BB9" w:rsidP="008D52D2">
            <w:pPr>
              <w:spacing w:after="0" w:line="240" w:lineRule="auto"/>
              <w:jc w:val="both"/>
              <w:rPr>
                <w:rFonts w:ascii="Garamond" w:hAnsi="Garamond"/>
              </w:rPr>
            </w:pPr>
            <w:r w:rsidRPr="006D1381">
              <w:rPr>
                <w:rFonts w:ascii="Garamond" w:hAnsi="Garamond"/>
              </w:rPr>
              <w:t>Vlerësimi i dijeve në arsimin e lartë në Republikën e Shqipërisë bëhet me nota nga 1 deri në 10. Nota më e lartë është 10 dhe nota minimale kaluese është 5.</w:t>
            </w:r>
          </w:p>
          <w:p w14:paraId="27B225E2" w14:textId="77777777" w:rsidR="00E43BB9" w:rsidRPr="006D1381" w:rsidRDefault="00E43BB9" w:rsidP="008D52D2">
            <w:pPr>
              <w:spacing w:after="0" w:line="240" w:lineRule="auto"/>
              <w:jc w:val="both"/>
              <w:rPr>
                <w:rFonts w:ascii="Garamond" w:hAnsi="Garamond"/>
              </w:rPr>
            </w:pPr>
            <w:r w:rsidRPr="006D1381">
              <w:rPr>
                <w:rFonts w:ascii="Garamond" w:hAnsi="Garamond"/>
              </w:rPr>
              <w:t>8.8 Ndjekja e një programi të dytë studimi dhe transferimi</w:t>
            </w:r>
          </w:p>
          <w:p w14:paraId="78641E99"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Individët, që kanë përfunduar një program studimi, kanë të drejtë të ndjekin një program të dytë studimi të të njëjtit cikël. </w:t>
            </w:r>
          </w:p>
          <w:p w14:paraId="33F6C912" w14:textId="7FF0EB74" w:rsidR="00E43BB9" w:rsidRPr="006D1381" w:rsidRDefault="00E43BB9" w:rsidP="008D52D2">
            <w:pPr>
              <w:spacing w:after="0" w:line="240" w:lineRule="auto"/>
              <w:jc w:val="both"/>
              <w:rPr>
                <w:rFonts w:ascii="Garamond" w:hAnsi="Garamond"/>
              </w:rPr>
            </w:pPr>
            <w:r w:rsidRPr="006D1381">
              <w:rPr>
                <w:rFonts w:ascii="Garamond" w:hAnsi="Garamond"/>
              </w:rPr>
              <w:t>Studenti nuk mund të regjistrohet njëkohësisht në më shumë se një program studimi. Bëjnë përjashtim nga k</w:t>
            </w:r>
            <w:r w:rsidR="00AE3FA1">
              <w:rPr>
                <w:rFonts w:ascii="Garamond" w:hAnsi="Garamond"/>
              </w:rPr>
              <w:t>jo</w:t>
            </w:r>
            <w:r w:rsidRPr="006D1381">
              <w:rPr>
                <w:rFonts w:ascii="Garamond" w:hAnsi="Garamond"/>
              </w:rPr>
              <w:t xml:space="preserve"> rregull nxënësit dhe studentët e shkëlqyer.</w:t>
            </w:r>
          </w:p>
          <w:p w14:paraId="1D8C8A30"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Transferimi i studimeve lejohet midis programeve të të njëjtit cikël studimi në fusha studimi të njëjta ose të përafërta dhe vetëm në fillim të vitit akademik, brenda të njëjtit institucion apo institucioneve të ndryshme të arsimit të lartë. </w:t>
            </w:r>
          </w:p>
          <w:p w14:paraId="339E1454" w14:textId="2751F108" w:rsidR="00E43BB9" w:rsidRPr="006D1381" w:rsidRDefault="00E43BB9" w:rsidP="008D52D2">
            <w:pPr>
              <w:spacing w:after="0" w:line="240" w:lineRule="auto"/>
              <w:jc w:val="both"/>
              <w:rPr>
                <w:rFonts w:ascii="Garamond" w:hAnsi="Garamond"/>
              </w:rPr>
            </w:pPr>
            <w:r w:rsidRPr="006D1381">
              <w:rPr>
                <w:rFonts w:ascii="Garamond" w:hAnsi="Garamond"/>
              </w:rPr>
              <w:t xml:space="preserve">Kreditet e grumbulluara gjatë studimeve profesionale të larta </w:t>
            </w:r>
            <w:r w:rsidRPr="00AE3FA1">
              <w:rPr>
                <w:rFonts w:ascii="Garamond" w:hAnsi="Garamond"/>
                <w:i/>
                <w:iCs/>
              </w:rPr>
              <w:t>(short cycle)</w:t>
            </w:r>
            <w:r w:rsidRPr="006D1381">
              <w:rPr>
                <w:rFonts w:ascii="Garamond" w:hAnsi="Garamond"/>
              </w:rPr>
              <w:t xml:space="preserve"> të nivelit 5 të KSHK</w:t>
            </w:r>
            <w:r w:rsidR="00AE3FA1">
              <w:rPr>
                <w:rFonts w:ascii="Garamond" w:hAnsi="Garamond"/>
              </w:rPr>
              <w:t>-së</w:t>
            </w:r>
            <w:r w:rsidRPr="006D1381">
              <w:rPr>
                <w:rFonts w:ascii="Garamond" w:hAnsi="Garamond"/>
              </w:rPr>
              <w:t xml:space="preserve"> mund të transferohen në studimet e ciklit të parë, që korrespondon me nivelin 6 të KSHK</w:t>
            </w:r>
            <w:r w:rsidR="00AE3FA1">
              <w:rPr>
                <w:rFonts w:ascii="Garamond" w:hAnsi="Garamond"/>
              </w:rPr>
              <w:t>-së</w:t>
            </w:r>
            <w:r w:rsidRPr="006D1381">
              <w:rPr>
                <w:rFonts w:ascii="Garamond" w:hAnsi="Garamond"/>
              </w:rPr>
              <w:t>, sipas kritereve të përcaktuara nga IAL</w:t>
            </w:r>
            <w:r w:rsidR="00AE3FA1">
              <w:rPr>
                <w:rFonts w:ascii="Garamond" w:hAnsi="Garamond"/>
              </w:rPr>
              <w:t>-ja</w:t>
            </w:r>
            <w:r w:rsidRPr="006D1381">
              <w:rPr>
                <w:rFonts w:ascii="Garamond" w:hAnsi="Garamond"/>
              </w:rPr>
              <w:t>.</w:t>
            </w:r>
          </w:p>
          <w:p w14:paraId="527E9988" w14:textId="709BD407" w:rsidR="00E43BB9" w:rsidRPr="006D1381" w:rsidRDefault="00E43BB9" w:rsidP="008D52D2">
            <w:pPr>
              <w:spacing w:after="0" w:line="240" w:lineRule="auto"/>
              <w:jc w:val="both"/>
              <w:rPr>
                <w:rFonts w:ascii="Garamond" w:hAnsi="Garamond"/>
              </w:rPr>
            </w:pPr>
            <w:r w:rsidRPr="006D1381">
              <w:rPr>
                <w:rFonts w:ascii="Garamond" w:hAnsi="Garamond"/>
              </w:rPr>
              <w:t xml:space="preserve">Vendimi për njohjen e plotë ose të pjesshme të krediteve të fituara nga një student që transferohet, më qëllim vazhdimin e studimeve në institucionin </w:t>
            </w:r>
            <w:r w:rsidRPr="006D1381">
              <w:rPr>
                <w:rFonts w:ascii="Garamond" w:hAnsi="Garamond"/>
              </w:rPr>
              <w:lastRenderedPageBreak/>
              <w:t>pritës të arsimit të lartë, i takon komisionit përkatës, të ngritur nga njësia bazë e IAL</w:t>
            </w:r>
            <w:r w:rsidR="00AE3FA1">
              <w:rPr>
                <w:rFonts w:ascii="Garamond" w:hAnsi="Garamond"/>
              </w:rPr>
              <w:t>-së</w:t>
            </w:r>
            <w:r w:rsidRPr="006D1381">
              <w:rPr>
                <w:rFonts w:ascii="Garamond" w:hAnsi="Garamond"/>
              </w:rPr>
              <w:t xml:space="preserve">. </w:t>
            </w:r>
          </w:p>
          <w:p w14:paraId="5DD4C707" w14:textId="4C569122" w:rsidR="00E43BB9" w:rsidRPr="006D1381" w:rsidRDefault="00E43BB9" w:rsidP="008D52D2">
            <w:pPr>
              <w:spacing w:after="0" w:line="240" w:lineRule="auto"/>
              <w:jc w:val="both"/>
              <w:rPr>
                <w:rFonts w:ascii="Garamond" w:hAnsi="Garamond"/>
              </w:rPr>
            </w:pPr>
            <w:r w:rsidRPr="006D1381">
              <w:rPr>
                <w:rFonts w:ascii="Garamond" w:hAnsi="Garamond"/>
              </w:rPr>
              <w:t xml:space="preserve">Periudhat e studimit dhe detyrimet e programeve të studimit, të shlyera në institucione të tjera të vendit ose të huaja, njihen dhe </w:t>
            </w:r>
            <w:r w:rsidRPr="00471874">
              <w:rPr>
                <w:rFonts w:ascii="Garamond" w:hAnsi="Garamond"/>
              </w:rPr>
              <w:t>njësohen,</w:t>
            </w:r>
            <w:r w:rsidRPr="006D1381">
              <w:rPr>
                <w:rFonts w:ascii="Garamond" w:hAnsi="Garamond"/>
              </w:rPr>
              <w:t xml:space="preserve"> nga pikëpamja e së drejtës për të vazhduar arsimimin, në një program studimi të njëjtë ose të ngjashëm. Njohja kryhet nga IAL</w:t>
            </w:r>
            <w:r w:rsidR="00AE3FA1">
              <w:rPr>
                <w:rFonts w:ascii="Garamond" w:hAnsi="Garamond"/>
              </w:rPr>
              <w:t>-ja</w:t>
            </w:r>
            <w:r w:rsidRPr="006D1381">
              <w:rPr>
                <w:rFonts w:ascii="Garamond" w:hAnsi="Garamond"/>
              </w:rPr>
              <w:t>, të cilit i është paraqitur kërkesa për vazhdimin e studimeve.</w:t>
            </w:r>
          </w:p>
          <w:p w14:paraId="46E44277" w14:textId="77777777" w:rsidR="00E43BB9" w:rsidRPr="006D1381" w:rsidRDefault="001A4DF9" w:rsidP="008D52D2">
            <w:pPr>
              <w:spacing w:after="0" w:line="240" w:lineRule="auto"/>
              <w:jc w:val="both"/>
              <w:rPr>
                <w:rFonts w:ascii="Garamond" w:hAnsi="Garamond"/>
              </w:rPr>
            </w:pPr>
            <w:r w:rsidRPr="006D1381">
              <w:rPr>
                <w:rFonts w:ascii="Garamond" w:hAnsi="Garamond"/>
              </w:rPr>
              <w:t>8.9 Lëshimi i diplomave, certifikatave dhe suplementi i diplomës</w:t>
            </w:r>
          </w:p>
          <w:p w14:paraId="3DD6B0CA" w14:textId="77777777" w:rsidR="00E43BB9" w:rsidRPr="006D1381" w:rsidRDefault="00E43BB9" w:rsidP="008D52D2">
            <w:pPr>
              <w:spacing w:after="0" w:line="240" w:lineRule="auto"/>
              <w:jc w:val="both"/>
              <w:rPr>
                <w:rFonts w:ascii="Garamond" w:hAnsi="Garamond"/>
              </w:rPr>
            </w:pPr>
            <w:r w:rsidRPr="006D1381">
              <w:rPr>
                <w:rFonts w:ascii="Garamond" w:hAnsi="Garamond"/>
              </w:rPr>
              <w:t>Në përfundim të programit të studimit, studenti pajiset me diplomën ose certifikatën përkatëse. Elementet përbërëse, forma e diplomës dhe procedurat për regjistrimin përcaktohen nga ministria përgjegjëse për arsimin.</w:t>
            </w:r>
          </w:p>
          <w:p w14:paraId="7048FBE3" w14:textId="54514DEC" w:rsidR="00E43BB9" w:rsidRPr="006D1381" w:rsidRDefault="00E43BB9" w:rsidP="008D52D2">
            <w:pPr>
              <w:spacing w:after="0" w:line="240" w:lineRule="auto"/>
              <w:jc w:val="both"/>
              <w:rPr>
                <w:rFonts w:ascii="Garamond" w:hAnsi="Garamond"/>
              </w:rPr>
            </w:pPr>
            <w:r w:rsidRPr="006D1381">
              <w:rPr>
                <w:rFonts w:ascii="Garamond" w:hAnsi="Garamond"/>
              </w:rPr>
              <w:t xml:space="preserve">Diplomat që lëshohen në përfundim të programeve të studimit të ciklit të parë, të ciklit të dytë, si edhe ato </w:t>
            </w:r>
            <w:r w:rsidR="00333E45">
              <w:rPr>
                <w:rFonts w:ascii="Garamond" w:hAnsi="Garamond"/>
              </w:rPr>
              <w:t>“</w:t>
            </w:r>
            <w:r w:rsidRPr="006D1381">
              <w:rPr>
                <w:rFonts w:ascii="Garamond" w:hAnsi="Garamond"/>
              </w:rPr>
              <w:t>Master ekzekutiv</w:t>
            </w:r>
            <w:r w:rsidR="00333E45">
              <w:rPr>
                <w:rFonts w:ascii="Garamond" w:hAnsi="Garamond"/>
              </w:rPr>
              <w:t>”</w:t>
            </w:r>
            <w:r w:rsidRPr="006D1381">
              <w:rPr>
                <w:rFonts w:ascii="Garamond" w:hAnsi="Garamond"/>
              </w:rPr>
              <w:t xml:space="preserve"> të ciklit të tretë</w:t>
            </w:r>
            <w:r w:rsidR="00AE3FA1">
              <w:rPr>
                <w:rFonts w:ascii="Garamond" w:hAnsi="Garamond"/>
              </w:rPr>
              <w:t>,</w:t>
            </w:r>
            <w:r w:rsidRPr="006D1381">
              <w:rPr>
                <w:rFonts w:ascii="Garamond" w:hAnsi="Garamond"/>
              </w:rPr>
              <w:t xml:space="preserve"> shoqërohen me suplementin e diplomës, i cili lëshohet automatikisht nga IAL</w:t>
            </w:r>
            <w:r w:rsidR="00AE3FA1">
              <w:rPr>
                <w:rFonts w:ascii="Garamond" w:hAnsi="Garamond"/>
              </w:rPr>
              <w:t>-ja</w:t>
            </w:r>
            <w:r w:rsidRPr="006D1381">
              <w:rPr>
                <w:rFonts w:ascii="Garamond" w:hAnsi="Garamond"/>
              </w:rPr>
              <w:t xml:space="preserve"> dhe pa pagesë.</w:t>
            </w:r>
          </w:p>
          <w:p w14:paraId="3AF430BF" w14:textId="1FFC7EE1" w:rsidR="00E43BB9" w:rsidRPr="006D1381" w:rsidRDefault="00E43BB9" w:rsidP="008D52D2">
            <w:pPr>
              <w:spacing w:after="0" w:line="240" w:lineRule="auto"/>
              <w:jc w:val="both"/>
              <w:rPr>
                <w:rFonts w:ascii="Garamond" w:hAnsi="Garamond"/>
              </w:rPr>
            </w:pPr>
            <w:r w:rsidRPr="006D1381">
              <w:rPr>
                <w:rFonts w:ascii="Garamond" w:hAnsi="Garamond"/>
              </w:rPr>
              <w:t>Çdo formë diplome dhe certifikate, përpara se të lëshohet nga IAL</w:t>
            </w:r>
            <w:r w:rsidR="00C6446A">
              <w:rPr>
                <w:rFonts w:ascii="Garamond" w:hAnsi="Garamond"/>
              </w:rPr>
              <w:t>-ja</w:t>
            </w:r>
            <w:r w:rsidRPr="006D1381">
              <w:rPr>
                <w:rFonts w:ascii="Garamond" w:hAnsi="Garamond"/>
              </w:rPr>
              <w:t xml:space="preserve">, regjistrohet në regjistrin shtetëror të diplomave dhe </w:t>
            </w:r>
            <w:r w:rsidR="00C6446A">
              <w:rPr>
                <w:rFonts w:ascii="Garamond" w:hAnsi="Garamond"/>
              </w:rPr>
              <w:t xml:space="preserve">në </w:t>
            </w:r>
            <w:r w:rsidRPr="006D1381">
              <w:rPr>
                <w:rFonts w:ascii="Garamond" w:hAnsi="Garamond"/>
              </w:rPr>
              <w:t xml:space="preserve">regjistrin shtetëror të certifikatave për arsimin e lartë dhe </w:t>
            </w:r>
            <w:r w:rsidR="00C6446A">
              <w:rPr>
                <w:rFonts w:ascii="Garamond" w:hAnsi="Garamond"/>
              </w:rPr>
              <w:t xml:space="preserve">për </w:t>
            </w:r>
            <w:r w:rsidRPr="006D1381">
              <w:rPr>
                <w:rFonts w:ascii="Garamond" w:hAnsi="Garamond"/>
              </w:rPr>
              <w:t>kërkimin shkencor, që mbahet në QSHA. IAL</w:t>
            </w:r>
            <w:r w:rsidR="00C6446A">
              <w:rPr>
                <w:rFonts w:ascii="Garamond" w:hAnsi="Garamond"/>
              </w:rPr>
              <w:t>-të</w:t>
            </w:r>
            <w:r w:rsidRPr="006D1381">
              <w:rPr>
                <w:rFonts w:ascii="Garamond" w:hAnsi="Garamond"/>
              </w:rPr>
              <w:t xml:space="preserve"> mund të lëshojnë diploma dhe certifikata vetëm konform formës së regjistruar dhe depozituar në QSHA.</w:t>
            </w:r>
          </w:p>
          <w:p w14:paraId="44FEDDD6" w14:textId="349C2FF1" w:rsidR="00E43BB9" w:rsidRPr="006D1381" w:rsidRDefault="00E43BB9" w:rsidP="008D52D2">
            <w:pPr>
              <w:spacing w:after="0" w:line="240" w:lineRule="auto"/>
              <w:jc w:val="both"/>
              <w:rPr>
                <w:rFonts w:ascii="Garamond" w:hAnsi="Garamond"/>
              </w:rPr>
            </w:pPr>
            <w:r w:rsidRPr="006D1381">
              <w:rPr>
                <w:rFonts w:ascii="Garamond" w:hAnsi="Garamond"/>
              </w:rPr>
              <w:t>IAL-të nuk mund të lëshojnë dublikatë diplome</w:t>
            </w:r>
            <w:r w:rsidR="00C6446A">
              <w:rPr>
                <w:rFonts w:ascii="Garamond" w:hAnsi="Garamond"/>
              </w:rPr>
              <w:t>,</w:t>
            </w:r>
            <w:r w:rsidRPr="006D1381">
              <w:rPr>
                <w:rFonts w:ascii="Garamond" w:hAnsi="Garamond"/>
              </w:rPr>
              <w:t xml:space="preserve"> kur kjo humbet apo dëmtohet, por mund të lëshojnë dokument të barasvlershëm me diplomën në formën e vërtetimit, i cili duhet të përmbajë emrin e institucionit që ka lëshuar diplomën, numrin e diplomës origjinale, datën e lëshimit të saj, ciklin dhe programin e studimit. </w:t>
            </w:r>
          </w:p>
          <w:p w14:paraId="00913B67"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8.10 Kohëzgjatja e studimeve </w:t>
            </w:r>
          </w:p>
          <w:p w14:paraId="5EA09E08"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Kohëzgjatja maksimale e studimeve në një program studimi nuk mund të jetë më shumë se dyfishi i kohëzgjatjes normale të studimeve që parashikon programi, pa marrë në konsideratë periudhën e kohës kur studenti i ka pezulluar studimet. </w:t>
            </w:r>
          </w:p>
          <w:p w14:paraId="52DB7AEA" w14:textId="77777777" w:rsidR="00E43BB9" w:rsidRPr="006D1381" w:rsidRDefault="00E43BB9" w:rsidP="008D52D2">
            <w:pPr>
              <w:spacing w:after="0" w:line="240" w:lineRule="auto"/>
              <w:jc w:val="both"/>
              <w:rPr>
                <w:rFonts w:ascii="Garamond" w:hAnsi="Garamond"/>
              </w:rPr>
            </w:pPr>
            <w:r w:rsidRPr="006D1381">
              <w:rPr>
                <w:rFonts w:ascii="Garamond" w:hAnsi="Garamond"/>
              </w:rPr>
              <w:t>Studenti, që nuk arrin të përfundojë studimet brenda kohëzgjatjes maksimale të programit, ka të drejtë të aplikojë për të rifilluar studimet, në të njëjtin program studimi ose në një program tjetër. Ai u nënshtrohet kritereve dhe procedurave të shpallura për regjistrimin në programin e studimit të institucionit pritës.</w:t>
            </w:r>
          </w:p>
          <w:p w14:paraId="4907386D" w14:textId="77777777" w:rsidR="00E43BB9" w:rsidRPr="006D1381" w:rsidRDefault="00E43BB9" w:rsidP="008D52D2">
            <w:pPr>
              <w:spacing w:after="0" w:line="240" w:lineRule="auto"/>
              <w:jc w:val="both"/>
              <w:rPr>
                <w:rFonts w:ascii="Garamond" w:hAnsi="Garamond"/>
              </w:rPr>
            </w:pPr>
            <w:r w:rsidRPr="006D1381">
              <w:rPr>
                <w:rFonts w:ascii="Garamond" w:hAnsi="Garamond"/>
              </w:rPr>
              <w:t>Kreditet e grumbulluara nga studenti gjatë periudhës së mëparshme të studimeve mund të transferohen, me vendim të njësisë bazë të institucionit që pranon studentin, sipas kritereve të përcaktuara në rregulloren e tij.</w:t>
            </w:r>
          </w:p>
          <w:p w14:paraId="350C8A23" w14:textId="77777777" w:rsidR="00E43BB9" w:rsidRPr="006D1381" w:rsidRDefault="00E43BB9" w:rsidP="008D52D2">
            <w:pPr>
              <w:spacing w:after="0" w:line="240" w:lineRule="auto"/>
              <w:jc w:val="both"/>
              <w:rPr>
                <w:rFonts w:ascii="Garamond" w:hAnsi="Garamond"/>
              </w:rPr>
            </w:pPr>
            <w:r w:rsidRPr="006D1381">
              <w:rPr>
                <w:rFonts w:ascii="Garamond" w:hAnsi="Garamond"/>
              </w:rPr>
              <w:t xml:space="preserve">8.11 Gjuha e studimeve </w:t>
            </w:r>
          </w:p>
          <w:p w14:paraId="3D1C20B4" w14:textId="313E5B92" w:rsidR="00E43BB9" w:rsidRPr="006D1381" w:rsidRDefault="00E43BB9" w:rsidP="008D52D2">
            <w:pPr>
              <w:spacing w:after="0" w:line="240" w:lineRule="auto"/>
              <w:jc w:val="both"/>
              <w:rPr>
                <w:rFonts w:ascii="Garamond" w:hAnsi="Garamond"/>
              </w:rPr>
            </w:pPr>
            <w:r w:rsidRPr="006D1381">
              <w:rPr>
                <w:rFonts w:ascii="Garamond" w:hAnsi="Garamond"/>
              </w:rPr>
              <w:t>Programet e studimit në IAL</w:t>
            </w:r>
            <w:r w:rsidR="00C6446A">
              <w:rPr>
                <w:rFonts w:ascii="Garamond" w:hAnsi="Garamond"/>
              </w:rPr>
              <w:t>-të</w:t>
            </w:r>
            <w:r w:rsidRPr="006D1381">
              <w:rPr>
                <w:rFonts w:ascii="Garamond" w:hAnsi="Garamond"/>
              </w:rPr>
              <w:t xml:space="preserve"> në Republikën e Shqipërisë ofrohen normalisht në gjuhën shqipe. </w:t>
            </w:r>
            <w:r w:rsidRPr="006D1381">
              <w:rPr>
                <w:rFonts w:ascii="Garamond" w:hAnsi="Garamond"/>
              </w:rPr>
              <w:lastRenderedPageBreak/>
              <w:t>Këto programe mund të ofrohen dhe në një nga gjuhët zyrtare të Bashkimit Europian, të miratuar në aktin përkatës të hapjes së programit të studimit. Përjashtohen nga k</w:t>
            </w:r>
            <w:r w:rsidR="00C6446A">
              <w:rPr>
                <w:rFonts w:ascii="Garamond" w:hAnsi="Garamond"/>
              </w:rPr>
              <w:t>jo</w:t>
            </w:r>
            <w:r w:rsidRPr="006D1381">
              <w:rPr>
                <w:rFonts w:ascii="Garamond" w:hAnsi="Garamond"/>
              </w:rPr>
              <w:t xml:space="preserve"> rregull programet e përbashkëta të studimit të ofruara me institucione të huaja të arsimit të lartë dhe programet e studimit që kanë për objekt mësimin e gjuhëve të huaja. Në rastin e programeve të studimit që ofrohen në gjuhë të huaj, studentët duhet të dëshmojnë njohjen e gjuhës së huaj përkatëse në nivelin e nevojshëm për të kryer studime të larta, të përcaktuar nga IAL</w:t>
            </w:r>
            <w:r w:rsidR="00C6446A">
              <w:rPr>
                <w:rFonts w:ascii="Garamond" w:hAnsi="Garamond"/>
              </w:rPr>
              <w:t>-ja</w:t>
            </w:r>
            <w:r w:rsidRPr="006D1381">
              <w:rPr>
                <w:rFonts w:ascii="Garamond" w:hAnsi="Garamond"/>
              </w:rPr>
              <w:t>, ofrues i programit të studimit.</w:t>
            </w:r>
          </w:p>
          <w:p w14:paraId="7B1F77DF" w14:textId="77777777" w:rsidR="00E43BB9" w:rsidRPr="006D1381" w:rsidRDefault="00E43BB9" w:rsidP="008D52D2">
            <w:pPr>
              <w:spacing w:after="0" w:line="240" w:lineRule="auto"/>
              <w:jc w:val="both"/>
              <w:rPr>
                <w:rFonts w:ascii="Garamond" w:hAnsi="Garamond"/>
              </w:rPr>
            </w:pPr>
          </w:p>
          <w:p w14:paraId="0146A817" w14:textId="77777777" w:rsidR="00E43BB9" w:rsidRPr="006D1381" w:rsidRDefault="001A4DF9" w:rsidP="008D52D2">
            <w:pPr>
              <w:spacing w:after="0" w:line="240" w:lineRule="auto"/>
              <w:jc w:val="both"/>
              <w:rPr>
                <w:rFonts w:ascii="Garamond" w:hAnsi="Garamond"/>
              </w:rPr>
            </w:pPr>
            <w:r w:rsidRPr="006D1381">
              <w:rPr>
                <w:rFonts w:ascii="Garamond" w:hAnsi="Garamond"/>
              </w:rPr>
              <w:t>8.12 Korniza Shqiptare e Kualifikimeve (KSHK)</w:t>
            </w:r>
          </w:p>
          <w:p w14:paraId="0EAB3A6C" w14:textId="67CE4252" w:rsidR="00E43BB9" w:rsidRPr="006D1381" w:rsidRDefault="00E43BB9" w:rsidP="008D52D2">
            <w:pPr>
              <w:spacing w:after="0" w:line="240" w:lineRule="auto"/>
              <w:jc w:val="both"/>
              <w:rPr>
                <w:rFonts w:ascii="Garamond" w:hAnsi="Garamond"/>
              </w:rPr>
            </w:pPr>
            <w:r w:rsidRPr="006D1381">
              <w:rPr>
                <w:rFonts w:ascii="Garamond" w:hAnsi="Garamond"/>
              </w:rPr>
              <w:t>KSHK</w:t>
            </w:r>
            <w:r w:rsidR="00C6446A">
              <w:rPr>
                <w:rFonts w:ascii="Garamond" w:hAnsi="Garamond"/>
              </w:rPr>
              <w:t>-ja</w:t>
            </w:r>
            <w:r w:rsidRPr="006D1381">
              <w:rPr>
                <w:rFonts w:ascii="Garamond" w:hAnsi="Garamond"/>
              </w:rPr>
              <w:t xml:space="preserve"> organizohet në 8 nivele që korrespondojnë me të njëjtat nivele të Kornizës Europiane të </w:t>
            </w:r>
            <w:r w:rsidR="00C6446A">
              <w:rPr>
                <w:rFonts w:ascii="Garamond" w:hAnsi="Garamond"/>
              </w:rPr>
              <w:t>K</w:t>
            </w:r>
            <w:r w:rsidRPr="006D1381">
              <w:rPr>
                <w:rFonts w:ascii="Garamond" w:hAnsi="Garamond"/>
              </w:rPr>
              <w:t>ualifikimeve (KEK). Është në proces referencimi i KSHK</w:t>
            </w:r>
            <w:r w:rsidR="00C6446A">
              <w:rPr>
                <w:rFonts w:ascii="Garamond" w:hAnsi="Garamond"/>
              </w:rPr>
              <w:t>-së</w:t>
            </w:r>
            <w:r w:rsidRPr="006D1381">
              <w:rPr>
                <w:rFonts w:ascii="Garamond" w:hAnsi="Garamond"/>
              </w:rPr>
              <w:t xml:space="preserve"> me KEK</w:t>
            </w:r>
            <w:r w:rsidR="00C6446A">
              <w:rPr>
                <w:rFonts w:ascii="Garamond" w:hAnsi="Garamond"/>
              </w:rPr>
              <w:t>-në</w:t>
            </w:r>
            <w:r w:rsidRPr="006D1381">
              <w:rPr>
                <w:rFonts w:ascii="Garamond" w:hAnsi="Garamond"/>
              </w:rPr>
              <w:t>.</w:t>
            </w:r>
          </w:p>
          <w:p w14:paraId="59ED0053" w14:textId="77777777" w:rsidR="00E43BB9" w:rsidRPr="006D1381" w:rsidRDefault="00E43BB9" w:rsidP="008D52D2">
            <w:pPr>
              <w:spacing w:after="0" w:line="240" w:lineRule="auto"/>
              <w:jc w:val="both"/>
              <w:rPr>
                <w:rFonts w:ascii="Garamond" w:hAnsi="Garamond"/>
              </w:rPr>
            </w:pPr>
            <w:r w:rsidRPr="006D1381">
              <w:rPr>
                <w:rFonts w:ascii="Garamond" w:hAnsi="Garamond"/>
              </w:rPr>
              <w:t>8.13 Ushtrimi i një profesioni të rregulluar</w:t>
            </w:r>
          </w:p>
          <w:p w14:paraId="7432533E" w14:textId="7710EB78" w:rsidR="00E43BB9" w:rsidRPr="006D1381" w:rsidRDefault="00E43BB9" w:rsidP="008D52D2">
            <w:pPr>
              <w:spacing w:after="0" w:line="240" w:lineRule="auto"/>
              <w:jc w:val="both"/>
              <w:rPr>
                <w:rFonts w:ascii="Garamond" w:hAnsi="Garamond"/>
              </w:rPr>
            </w:pPr>
            <w:r w:rsidRPr="006D1381">
              <w:rPr>
                <w:rFonts w:ascii="Garamond" w:hAnsi="Garamond"/>
              </w:rPr>
              <w:t>Profesionisti fiton të drejtën për të ushtruar një profesion të rregulluar</w:t>
            </w:r>
            <w:r w:rsidR="00C6446A">
              <w:rPr>
                <w:rFonts w:ascii="Garamond" w:hAnsi="Garamond"/>
              </w:rPr>
              <w:t>,</w:t>
            </w:r>
            <w:r w:rsidRPr="006D1381">
              <w:rPr>
                <w:rFonts w:ascii="Garamond" w:hAnsi="Garamond"/>
              </w:rPr>
              <w:t xml:space="preserve"> pasi ka marrë diplomën për kualifikimin përkatës, ka kryer me sukses praktikën profesionale dhe provimin e shtetit, si dhe pasi regjistrohet në </w:t>
            </w:r>
            <w:r w:rsidR="00C6446A" w:rsidRPr="006D1381">
              <w:rPr>
                <w:rFonts w:ascii="Garamond" w:hAnsi="Garamond"/>
              </w:rPr>
              <w:t>urdhrin profesional përkatës. Nëse nuk është ngritur urdhri profesional</w:t>
            </w:r>
            <w:r w:rsidRPr="006D1381">
              <w:rPr>
                <w:rFonts w:ascii="Garamond" w:hAnsi="Garamond"/>
              </w:rPr>
              <w:t xml:space="preserve"> dhe deri në ngritjen e tij, kompetencat përkatëse ushtrohen nga ministria kompetente që mbulon profesionin përkatës.</w:t>
            </w:r>
          </w:p>
          <w:p w14:paraId="49B06703" w14:textId="77777777" w:rsidR="00E43BB9" w:rsidRPr="006D1381" w:rsidRDefault="00E43BB9" w:rsidP="008D52D2">
            <w:pPr>
              <w:spacing w:after="0" w:line="240" w:lineRule="auto"/>
              <w:jc w:val="both"/>
              <w:rPr>
                <w:rFonts w:ascii="Garamond" w:hAnsi="Garamond"/>
              </w:rPr>
            </w:pPr>
          </w:p>
        </w:tc>
        <w:tc>
          <w:tcPr>
            <w:tcW w:w="2491" w:type="pct"/>
          </w:tcPr>
          <w:p w14:paraId="0F6CB0BD" w14:textId="77777777" w:rsidR="00E43BB9" w:rsidRPr="00333E45" w:rsidRDefault="00E43BB9" w:rsidP="008D52D2">
            <w:pPr>
              <w:spacing w:after="0" w:line="240" w:lineRule="auto"/>
              <w:jc w:val="both"/>
              <w:rPr>
                <w:rFonts w:ascii="Garamond" w:hAnsi="Garamond"/>
                <w:lang w:val="en-US"/>
              </w:rPr>
            </w:pPr>
          </w:p>
          <w:p w14:paraId="57C5038C" w14:textId="52C1D91E"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Higher Education System in the Republic of Albania is regulated by Law no. 80/2015 dated 22.07.2015 </w:t>
            </w:r>
            <w:r w:rsidR="00333E45">
              <w:rPr>
                <w:rFonts w:ascii="Garamond" w:hAnsi="Garamond"/>
                <w:lang w:val="en-US"/>
              </w:rPr>
              <w:t>“</w:t>
            </w:r>
            <w:r w:rsidRPr="00333E45">
              <w:rPr>
                <w:rFonts w:ascii="Garamond" w:hAnsi="Garamond"/>
                <w:lang w:val="en-US"/>
              </w:rPr>
              <w:t>On Higher Education and Scientific Research in the Institutions of Higher Education of the Republic of Albania</w:t>
            </w:r>
            <w:r w:rsidR="00333E45">
              <w:rPr>
                <w:rFonts w:ascii="Garamond" w:hAnsi="Garamond"/>
                <w:lang w:val="en-US"/>
              </w:rPr>
              <w:t>”</w:t>
            </w:r>
            <w:r w:rsidRPr="00333E45">
              <w:rPr>
                <w:rFonts w:ascii="Garamond" w:hAnsi="Garamond"/>
                <w:lang w:val="en-US"/>
              </w:rPr>
              <w:t xml:space="preserve"> and respective bylaws for its implementation.</w:t>
            </w:r>
          </w:p>
          <w:p w14:paraId="3C25F73D" w14:textId="0C31FEE0"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8.1 The organization and types of of Higher Education</w:t>
            </w:r>
            <w:r w:rsidR="006D1381" w:rsidRPr="00333E45">
              <w:rPr>
                <w:rFonts w:ascii="Garamond" w:hAnsi="Garamond"/>
                <w:lang w:val="en-US"/>
              </w:rPr>
              <w:t xml:space="preserve"> </w:t>
            </w:r>
            <w:r w:rsidRPr="00333E45">
              <w:rPr>
                <w:rFonts w:ascii="Garamond" w:hAnsi="Garamond"/>
                <w:lang w:val="en-US"/>
              </w:rPr>
              <w:t>Institutions (HEIs)</w:t>
            </w:r>
          </w:p>
          <w:p w14:paraId="178AAFC9"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types of institutions of higher education are: (1) University, (2) University College, (3) Academy and (4) Higher Professional College. </w:t>
            </w:r>
          </w:p>
          <w:p w14:paraId="3E867694" w14:textId="3636374E"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HEIs are organized as public, non-public and independent public institutions, as by provisions of the aforementioned law. They offer licensed study programs, organized in modules and graded in credits ECTS (European Credit Transfer and Accumulation System), for which degrees are issued after the accreditation of the institution and of the study program. The normal quantity of credits accumulated by a student during an academic year is 60 credits ECTS.</w:t>
            </w:r>
            <w:r w:rsidR="006D1381" w:rsidRPr="00333E45">
              <w:rPr>
                <w:rFonts w:ascii="Garamond" w:hAnsi="Garamond"/>
                <w:lang w:val="en-US"/>
              </w:rPr>
              <w:t xml:space="preserve"> </w:t>
            </w:r>
          </w:p>
          <w:p w14:paraId="477FED52" w14:textId="77777777" w:rsidR="00E43BB9" w:rsidRPr="00333E45" w:rsidRDefault="00E43BB9" w:rsidP="008D52D2">
            <w:pPr>
              <w:spacing w:after="0" w:line="240" w:lineRule="auto"/>
              <w:jc w:val="both"/>
              <w:rPr>
                <w:rFonts w:ascii="Garamond" w:hAnsi="Garamond"/>
                <w:lang w:val="en-US"/>
              </w:rPr>
            </w:pPr>
          </w:p>
          <w:p w14:paraId="11C04FAA"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8.2 Types of study programs and degrees awarded</w:t>
            </w:r>
          </w:p>
          <w:p w14:paraId="19BCDD50"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The study programs offered by the HEIs are organized in three consecutive cycles: the first cycle, the second cycle and the third cycle, with reference to levels 6-8 of the Albanian Qualifications Framework (AQF). The higher education institutions offer also study programs with a professional character, with reference to 5th level of the Albanian Qualifications Framework, in those fields of educations where they meet the criteria and fulfill the state standards.</w:t>
            </w:r>
          </w:p>
          <w:p w14:paraId="7D831482"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The HEIs offer study programs in different cycles depending on the type of the institution, as well as lifelong learning programs in the fields where they meet the criteria and fulfill the state standards.</w:t>
            </w:r>
          </w:p>
          <w:p w14:paraId="28B6C640"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A university offers study programs of 5th – 8th AQF level.</w:t>
            </w:r>
          </w:p>
          <w:p w14:paraId="06E04505"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A University College offers study programs of 5th – 7th AQF level.</w:t>
            </w:r>
          </w:p>
          <w:p w14:paraId="64C47408"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An Academy offers study programs of 5th – 8th AQF level.</w:t>
            </w:r>
          </w:p>
          <w:p w14:paraId="5FA43EFB"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A Higher Professional College offers study programs of 5th AQF level.</w:t>
            </w:r>
          </w:p>
          <w:p w14:paraId="3B11087D"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8.3 Licensing and accreditation</w:t>
            </w:r>
          </w:p>
          <w:p w14:paraId="177F6D11"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8.3.1 Licencing, closure and reorganization of a HEI</w:t>
            </w:r>
          </w:p>
          <w:p w14:paraId="0E87EDDC"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HEIs are licensed, closed and separated/merged based on a Decree of the Council of Ministers (DCM), upon a proposal of the minister responsible for the education, according to respective standards approved by a </w:t>
            </w:r>
            <w:r w:rsidRPr="00333E45">
              <w:rPr>
                <w:rFonts w:ascii="Garamond" w:hAnsi="Garamond"/>
                <w:lang w:val="en-US"/>
              </w:rPr>
              <w:lastRenderedPageBreak/>
              <w:t>DCM. The HEI begins its activity only after the order of the minister responsible for the education is issued.</w:t>
            </w:r>
          </w:p>
          <w:p w14:paraId="0FBCCBBE" w14:textId="77777777" w:rsidR="00E43BB9" w:rsidRPr="00333E45" w:rsidRDefault="00E43BB9" w:rsidP="008D52D2">
            <w:pPr>
              <w:spacing w:after="0" w:line="240" w:lineRule="auto"/>
              <w:jc w:val="both"/>
              <w:rPr>
                <w:rFonts w:ascii="Garamond" w:hAnsi="Garamond"/>
                <w:lang w:val="en-US"/>
              </w:rPr>
            </w:pPr>
          </w:p>
          <w:p w14:paraId="58E1020D"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A HEI terminates its academic activities, defined in its mission, only at the end of an academic year.</w:t>
            </w:r>
          </w:p>
          <w:p w14:paraId="4B18983F"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8.3.2 Licensing, closure and reorganization of study programs</w:t>
            </w:r>
          </w:p>
          <w:p w14:paraId="09957578"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The licensing, closure and reorganization of study programs is approved by the minister responsible for the education, in case the criteria defined by legislation framework in force are met, upon the request of a HEI and based on an assessment of the needs for skills in the labor market. After a full cycle of study, HEI itself may reorganize the study programs up to 20% of their content and informs the ministry responsible for education for it.</w:t>
            </w:r>
          </w:p>
          <w:p w14:paraId="45C82222" w14:textId="0FCEEC9F"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HEIs from European Union, United States of America, Canada and Australia may offer study programs or higher professional trainings. These study programs should be accredited in the country of origin and be offered by accredited </w:t>
            </w:r>
            <w:r w:rsidR="00333E45" w:rsidRPr="00333E45">
              <w:rPr>
                <w:rFonts w:ascii="Garamond" w:hAnsi="Garamond"/>
                <w:lang w:val="en-US"/>
              </w:rPr>
              <w:t>Albanian</w:t>
            </w:r>
            <w:r w:rsidRPr="00333E45">
              <w:rPr>
                <w:rFonts w:ascii="Garamond" w:hAnsi="Garamond"/>
                <w:lang w:val="en-US"/>
              </w:rPr>
              <w:t xml:space="preserve"> HEIs, after the approval by the minister responsible for education. The program is offered with the same standards, modalities and academic staff, as it is offered in the country of origin of the foreign institution. The </w:t>
            </w:r>
            <w:r w:rsidR="00333E45" w:rsidRPr="00333E45">
              <w:rPr>
                <w:rFonts w:ascii="Garamond" w:hAnsi="Garamond"/>
                <w:lang w:val="en-US"/>
              </w:rPr>
              <w:t>Albanian</w:t>
            </w:r>
            <w:r w:rsidRPr="00333E45">
              <w:rPr>
                <w:rFonts w:ascii="Garamond" w:hAnsi="Garamond"/>
                <w:lang w:val="en-US"/>
              </w:rPr>
              <w:t xml:space="preserve"> HEI is responsible for the fulfillment of the standards and accomplishment of the academic process. The licensing of these program has to undergo </w:t>
            </w:r>
            <w:r w:rsidR="00333E45" w:rsidRPr="00333E45">
              <w:rPr>
                <w:rFonts w:ascii="Garamond" w:hAnsi="Garamond"/>
                <w:lang w:val="en-US"/>
              </w:rPr>
              <w:t>preliminarily</w:t>
            </w:r>
            <w:r w:rsidRPr="00333E45">
              <w:rPr>
                <w:rFonts w:ascii="Garamond" w:hAnsi="Garamond"/>
                <w:lang w:val="en-US"/>
              </w:rPr>
              <w:t xml:space="preserve"> to an evaluation and recognition process by the Agency for Quality Assurance in Higher Education (AQAHE) and Accreditation Board, in compliance with Quality Code, and other legal obligations as well.</w:t>
            </w:r>
          </w:p>
          <w:p w14:paraId="29D24C44"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8.3.3 Accreditation </w:t>
            </w:r>
          </w:p>
          <w:p w14:paraId="03C4A559"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accreditation system of study programs has been set up since 1999. </w:t>
            </w:r>
          </w:p>
          <w:p w14:paraId="2A07F63D"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AQAHE, a public legal body, is responsible for quality assurance in higher education. AQAHE is an affiliated agency of ENQA. </w:t>
            </w:r>
          </w:p>
          <w:p w14:paraId="0E7E50C3"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AQAHE cooperates with other agencies, members of European Network for Quality Assurance (ENQA), in the framework of external evaluation of the quality.</w:t>
            </w:r>
          </w:p>
          <w:p w14:paraId="1EED1113"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The first institutional accreditation and first program accreditation are conducted before the first diplomas are issued by a HEI. The institutional accreditation precedes the accreditation of the study programs.</w:t>
            </w:r>
          </w:p>
          <w:p w14:paraId="07B4BD47"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The validity of every institutional accreditation and related study programs cannot last more than 6 years.</w:t>
            </w:r>
          </w:p>
          <w:p w14:paraId="3BCE0930"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Concrete and official information on licensed and accredited HEIs is available on the official website of the Ministry of Education, Sports and Youth </w:t>
            </w:r>
            <w:r w:rsidRPr="00333E45">
              <w:rPr>
                <w:rFonts w:ascii="Garamond" w:hAnsi="Garamond"/>
                <w:lang w:val="en-US"/>
              </w:rPr>
              <w:lastRenderedPageBreak/>
              <w:t>(</w:t>
            </w:r>
            <w:hyperlink r:id="rId14" w:history="1">
              <w:r w:rsidRPr="00333E45">
                <w:rPr>
                  <w:rStyle w:val="Hyperlink"/>
                  <w:rFonts w:ascii="Garamond" w:hAnsi="Garamond"/>
                  <w:lang w:val="en-US"/>
                </w:rPr>
                <w:t>www.arsimi.gov.al</w:t>
              </w:r>
            </w:hyperlink>
            <w:r w:rsidRPr="00333E45">
              <w:rPr>
                <w:rFonts w:ascii="Garamond" w:hAnsi="Garamond"/>
                <w:lang w:val="en-US"/>
              </w:rPr>
              <w:t>), and on the official website of the AQAHE (www.ascal.al).</w:t>
            </w:r>
          </w:p>
          <w:p w14:paraId="6A433959" w14:textId="77777777" w:rsidR="00E43BB9" w:rsidRPr="00333E45" w:rsidRDefault="00E43BB9" w:rsidP="008D52D2">
            <w:pPr>
              <w:spacing w:after="0" w:line="240" w:lineRule="auto"/>
              <w:jc w:val="both"/>
              <w:rPr>
                <w:rFonts w:ascii="Garamond" w:hAnsi="Garamond"/>
                <w:lang w:val="en-US"/>
              </w:rPr>
            </w:pPr>
          </w:p>
          <w:p w14:paraId="2FFBED0A"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8.4 Admission in Higher Education</w:t>
            </w:r>
          </w:p>
          <w:p w14:paraId="6EC16D13"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The admission to the first cycle study programs, study programs with professional nature (short cycle) and integrated study programs of the second cycle is possible for any candidate who has successfully completed the secondary education cycle. Entry into higher education is achieved through an online application at the national level.</w:t>
            </w:r>
          </w:p>
          <w:p w14:paraId="0D8266F2"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The application is open to all candidates who have successfully completed secondary education and meet the following conditions:</w:t>
            </w:r>
          </w:p>
          <w:p w14:paraId="5EB3FAE6"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a. are equipped with the legal documentation of completion of secondary education;</w:t>
            </w:r>
          </w:p>
          <w:p w14:paraId="39AD311B"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b. meet the criterion of the average grade, defined by DCM for the respective academic year.</w:t>
            </w:r>
          </w:p>
          <w:p w14:paraId="4441B3B2"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Candidates are evaluated with points on the online system based on the criteria met set for admission to the respective study program by HEIs themselves, on the evaluation they have had during the secondary education and the program they applied, based on the merit-preference system.</w:t>
            </w:r>
          </w:p>
          <w:p w14:paraId="27979A2B"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The admission of candidates in all higher education study programs, when the previous studies are conducted abroad, is done after recognition of respective diploma / certificate in the Republic of Albania and submission of the relevant act of recognition together with other relevant application documents to the HEI.</w:t>
            </w:r>
          </w:p>
          <w:p w14:paraId="7E0229AD"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In the Republic of Albania, the institution responsible for official recognition diplomas / certificates issued abroad is the ministry responsible for Education / Center Educational Services.</w:t>
            </w:r>
          </w:p>
          <w:p w14:paraId="3405CBAF" w14:textId="5239F528"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8.5 </w:t>
            </w:r>
            <w:r w:rsidR="00333E45" w:rsidRPr="00333E45">
              <w:rPr>
                <w:rFonts w:ascii="Garamond" w:hAnsi="Garamond"/>
                <w:lang w:val="en-US"/>
              </w:rPr>
              <w:t>Organization</w:t>
            </w:r>
            <w:r w:rsidRPr="00333E45">
              <w:rPr>
                <w:rFonts w:ascii="Garamond" w:hAnsi="Garamond"/>
                <w:lang w:val="en-US"/>
              </w:rPr>
              <w:t xml:space="preserve"> and structure of study program</w:t>
            </w:r>
          </w:p>
          <w:p w14:paraId="5D63B989" w14:textId="71EB195C"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Studies in higher education are normally offered in full time mode. Study programs with professional nature </w:t>
            </w:r>
            <w:r w:rsidR="00E43BB9" w:rsidRPr="00333E45">
              <w:rPr>
                <w:rFonts w:ascii="Garamond" w:hAnsi="Garamond"/>
                <w:lang w:val="en-US"/>
              </w:rPr>
              <w:t>(short cycle)</w:t>
            </w:r>
            <w:r w:rsidRPr="00333E45">
              <w:rPr>
                <w:rFonts w:ascii="Garamond" w:hAnsi="Garamond"/>
                <w:lang w:val="en-US"/>
              </w:rPr>
              <w:t xml:space="preserve">, </w:t>
            </w:r>
            <w:r w:rsidR="00333E45">
              <w:rPr>
                <w:rFonts w:ascii="Garamond" w:hAnsi="Garamond"/>
                <w:lang w:val="en-US"/>
              </w:rPr>
              <w:t>“</w:t>
            </w:r>
            <w:r w:rsidRPr="00333E45">
              <w:rPr>
                <w:rFonts w:ascii="Garamond" w:hAnsi="Garamond"/>
                <w:lang w:val="en-US"/>
              </w:rPr>
              <w:t>Professional master</w:t>
            </w:r>
            <w:r w:rsidR="00333E45">
              <w:rPr>
                <w:rFonts w:ascii="Garamond" w:hAnsi="Garamond"/>
                <w:lang w:val="en-US"/>
              </w:rPr>
              <w:t>”</w:t>
            </w:r>
            <w:r w:rsidRPr="00333E45">
              <w:rPr>
                <w:rFonts w:ascii="Garamond" w:hAnsi="Garamond"/>
                <w:lang w:val="en-US"/>
              </w:rPr>
              <w:t xml:space="preserve"> and </w:t>
            </w:r>
            <w:r w:rsidR="00333E45">
              <w:rPr>
                <w:rFonts w:ascii="Garamond" w:hAnsi="Garamond"/>
                <w:lang w:val="en-US"/>
              </w:rPr>
              <w:t>“</w:t>
            </w:r>
            <w:r w:rsidRPr="00333E45">
              <w:rPr>
                <w:rFonts w:ascii="Garamond" w:hAnsi="Garamond"/>
                <w:lang w:val="en-US"/>
              </w:rPr>
              <w:t>Executive master</w:t>
            </w:r>
            <w:r w:rsidR="00333E45">
              <w:rPr>
                <w:rFonts w:ascii="Garamond" w:hAnsi="Garamond"/>
                <w:lang w:val="en-US"/>
              </w:rPr>
              <w:t>”</w:t>
            </w:r>
            <w:r w:rsidRPr="00333E45">
              <w:rPr>
                <w:rFonts w:ascii="Garamond" w:hAnsi="Garamond"/>
                <w:lang w:val="en-US"/>
              </w:rPr>
              <w:t xml:space="preserve"> study programs can be offered in prolonged mode of study. Study programs that give the rights to exercise a regulated profession can be offered in full time mode of </w:t>
            </w:r>
            <w:r w:rsidR="00E43BB9" w:rsidRPr="00333E45">
              <w:rPr>
                <w:rFonts w:ascii="Garamond" w:hAnsi="Garamond"/>
                <w:lang w:val="en-US"/>
              </w:rPr>
              <w:t>study</w:t>
            </w:r>
            <w:r w:rsidRPr="00333E45">
              <w:rPr>
                <w:rFonts w:ascii="Garamond" w:hAnsi="Garamond"/>
                <w:lang w:val="en-US"/>
              </w:rPr>
              <w:t xml:space="preserve"> only.</w:t>
            </w:r>
          </w:p>
          <w:p w14:paraId="55D1A91D" w14:textId="77777777" w:rsidR="00E43BB9" w:rsidRPr="00333E45" w:rsidRDefault="00E43BB9" w:rsidP="008D52D2">
            <w:pPr>
              <w:spacing w:after="0" w:line="240" w:lineRule="auto"/>
              <w:jc w:val="both"/>
              <w:rPr>
                <w:rFonts w:ascii="Garamond" w:hAnsi="Garamond"/>
                <w:lang w:val="en-US"/>
              </w:rPr>
            </w:pPr>
          </w:p>
          <w:p w14:paraId="6751B066"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8.5.1 Study programs with professional nature (short cycle)</w:t>
            </w:r>
          </w:p>
          <w:p w14:paraId="43E9245A" w14:textId="63BE20AF"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The study programs with professional nature </w:t>
            </w:r>
            <w:r w:rsidR="00E43BB9" w:rsidRPr="00333E45">
              <w:rPr>
                <w:rFonts w:ascii="Garamond" w:hAnsi="Garamond"/>
                <w:lang w:val="en-US"/>
              </w:rPr>
              <w:t>(short cycle)</w:t>
            </w:r>
            <w:r w:rsidRPr="00333E45">
              <w:rPr>
                <w:rFonts w:ascii="Garamond" w:hAnsi="Garamond"/>
                <w:lang w:val="en-US"/>
              </w:rPr>
              <w:t>, after secondary education, are offered with 60 or 120 ECTS credits, respectively with</w:t>
            </w:r>
            <w:r w:rsidR="006D1381" w:rsidRPr="00333E45">
              <w:rPr>
                <w:rFonts w:ascii="Garamond" w:hAnsi="Garamond"/>
                <w:lang w:val="en-US"/>
              </w:rPr>
              <w:t xml:space="preserve"> </w:t>
            </w:r>
            <w:r w:rsidR="00333E45" w:rsidRPr="00333E45">
              <w:rPr>
                <w:rFonts w:ascii="Garamond" w:hAnsi="Garamond"/>
                <w:lang w:val="en-US"/>
              </w:rPr>
              <w:t>1- or 2-years</w:t>
            </w:r>
            <w:r w:rsidRPr="00333E45">
              <w:rPr>
                <w:rFonts w:ascii="Garamond" w:hAnsi="Garamond"/>
                <w:lang w:val="en-US"/>
              </w:rPr>
              <w:t xml:space="preserve"> duration, and belong to 5th AQF level. At the end, a </w:t>
            </w:r>
            <w:r w:rsidR="00333E45">
              <w:rPr>
                <w:rFonts w:ascii="Garamond" w:hAnsi="Garamond"/>
                <w:lang w:val="en-US"/>
              </w:rPr>
              <w:t>“</w:t>
            </w:r>
            <w:r w:rsidRPr="00333E45">
              <w:rPr>
                <w:rFonts w:ascii="Garamond" w:hAnsi="Garamond"/>
                <w:lang w:val="en-US"/>
              </w:rPr>
              <w:t>Professional Certificate</w:t>
            </w:r>
            <w:r w:rsidR="00333E45">
              <w:rPr>
                <w:rFonts w:ascii="Garamond" w:hAnsi="Garamond"/>
                <w:lang w:val="en-US"/>
              </w:rPr>
              <w:t>”</w:t>
            </w:r>
            <w:r w:rsidRPr="00333E45">
              <w:rPr>
                <w:rFonts w:ascii="Garamond" w:hAnsi="Garamond"/>
                <w:lang w:val="en-US"/>
              </w:rPr>
              <w:t xml:space="preserve"> or </w:t>
            </w:r>
            <w:r w:rsidR="00333E45">
              <w:rPr>
                <w:rFonts w:ascii="Garamond" w:hAnsi="Garamond"/>
                <w:lang w:val="en-US"/>
              </w:rPr>
              <w:t>“</w:t>
            </w:r>
            <w:r w:rsidRPr="00333E45">
              <w:rPr>
                <w:rFonts w:ascii="Garamond" w:hAnsi="Garamond"/>
                <w:lang w:val="en-US"/>
              </w:rPr>
              <w:t>Professional Degree</w:t>
            </w:r>
            <w:r w:rsidR="00333E45">
              <w:rPr>
                <w:rFonts w:ascii="Garamond" w:hAnsi="Garamond"/>
                <w:lang w:val="en-US"/>
              </w:rPr>
              <w:t>”</w:t>
            </w:r>
            <w:r w:rsidRPr="00333E45">
              <w:rPr>
                <w:rFonts w:ascii="Garamond" w:hAnsi="Garamond"/>
                <w:lang w:val="en-US"/>
              </w:rPr>
              <w:t xml:space="preserve"> is issued respectively in the field of education completed.</w:t>
            </w:r>
          </w:p>
          <w:p w14:paraId="62246EBB"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8.5.2 First cycle studies</w:t>
            </w:r>
          </w:p>
          <w:p w14:paraId="2AB8D433"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first cycle study programs, are organized in not less than 180 ECTS credits, normal duration of </w:t>
            </w:r>
            <w:r w:rsidRPr="00333E45">
              <w:rPr>
                <w:rFonts w:ascii="Garamond" w:hAnsi="Garamond"/>
                <w:lang w:val="en-US"/>
              </w:rPr>
              <w:lastRenderedPageBreak/>
              <w:t xml:space="preserve">three academic years and belong to 6th AQF level. </w:t>
            </w:r>
          </w:p>
          <w:p w14:paraId="0FB18152"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admission in these study programs is possible for each candidate who has successfully completed a secondary education cycle and meets the average grade requirement, defined yearly by DCM. HEIs can decide additional admission criteria for the selection of the candidates, which are publicly announced by HEI and are made available to the Center for Educational Services (CES) and to the ministry responsible for education. </w:t>
            </w:r>
          </w:p>
          <w:p w14:paraId="27BAE3A2" w14:textId="44D495F5"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At the end of the first cycle study programs, the </w:t>
            </w:r>
            <w:r w:rsidR="00333E45">
              <w:rPr>
                <w:rFonts w:ascii="Garamond" w:hAnsi="Garamond"/>
                <w:lang w:val="en-US"/>
              </w:rPr>
              <w:t>“</w:t>
            </w:r>
            <w:r w:rsidRPr="00333E45">
              <w:rPr>
                <w:rFonts w:ascii="Garamond" w:hAnsi="Garamond"/>
                <w:lang w:val="en-US"/>
              </w:rPr>
              <w:t>Bachelor</w:t>
            </w:r>
            <w:r w:rsidR="00333E45">
              <w:rPr>
                <w:rFonts w:ascii="Garamond" w:hAnsi="Garamond"/>
                <w:lang w:val="en-US"/>
              </w:rPr>
              <w:t>”</w:t>
            </w:r>
            <w:r w:rsidRPr="00333E45">
              <w:rPr>
                <w:rFonts w:ascii="Garamond" w:hAnsi="Garamond"/>
                <w:lang w:val="en-US"/>
              </w:rPr>
              <w:t xml:space="preserve"> degree is issued, in the field of the study completed.</w:t>
            </w:r>
          </w:p>
          <w:p w14:paraId="47BB8436"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8.5.3 Second cycle integrated study programs</w:t>
            </w:r>
          </w:p>
          <w:p w14:paraId="7FCBD498" w14:textId="77777777" w:rsidR="00E43BB9" w:rsidRPr="00333E45" w:rsidRDefault="00E43BB9" w:rsidP="008D52D2">
            <w:pPr>
              <w:spacing w:after="0" w:line="240" w:lineRule="auto"/>
              <w:jc w:val="both"/>
              <w:rPr>
                <w:rFonts w:ascii="Garamond" w:hAnsi="Garamond"/>
                <w:lang w:val="en-US"/>
              </w:rPr>
            </w:pPr>
          </w:p>
          <w:p w14:paraId="49A7C846"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Second cycle integrated study programs are offered with 300 or 360 ECTS credits, normal duration of studies of 5 and 6 academic years, belong to 7th AQF level and are offered in the fields of law, medicine, dentistry, pharmacy, veterinary and architecture. The Council of Ministers may define other fields where integrated study programs may be offered. </w:t>
            </w:r>
          </w:p>
          <w:p w14:paraId="44BB056A" w14:textId="77777777" w:rsidR="00E43BB9" w:rsidRPr="00333E45" w:rsidRDefault="00E43BB9" w:rsidP="008D52D2">
            <w:pPr>
              <w:spacing w:after="0" w:line="240" w:lineRule="auto"/>
              <w:jc w:val="both"/>
              <w:rPr>
                <w:rFonts w:ascii="Garamond" w:hAnsi="Garamond"/>
                <w:lang w:val="en-US"/>
              </w:rPr>
            </w:pPr>
          </w:p>
          <w:p w14:paraId="55CB8122"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admission in these study programs is possible for each candidate who has successfully completed the secondary education cycle and meets the average grade requirement defined yearly by DCM. HEIs can decide additional admission criteria for the selection of the candidates, which are publicly announced by HEI and are made available to the Center for Educational Services (CES) and to the ministry responsible for education. </w:t>
            </w:r>
          </w:p>
          <w:p w14:paraId="7B25D615" w14:textId="167DAF38"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studies in these programs are finalized with a thesis and at the end a </w:t>
            </w:r>
            <w:r w:rsidR="00333E45">
              <w:rPr>
                <w:rFonts w:ascii="Garamond" w:hAnsi="Garamond"/>
                <w:lang w:val="en-US"/>
              </w:rPr>
              <w:t>“</w:t>
            </w:r>
            <w:r w:rsidRPr="00333E45">
              <w:rPr>
                <w:rFonts w:ascii="Garamond" w:hAnsi="Garamond"/>
                <w:lang w:val="en-US"/>
              </w:rPr>
              <w:t>Master of science</w:t>
            </w:r>
            <w:r w:rsidR="00333E45">
              <w:rPr>
                <w:rFonts w:ascii="Garamond" w:hAnsi="Garamond"/>
                <w:lang w:val="en-US"/>
              </w:rPr>
              <w:t>”</w:t>
            </w:r>
            <w:r w:rsidRPr="00333E45">
              <w:rPr>
                <w:rFonts w:ascii="Garamond" w:hAnsi="Garamond"/>
                <w:lang w:val="en-US"/>
              </w:rPr>
              <w:t xml:space="preserve"> degree in the respective field of the study completed is issued.</w:t>
            </w:r>
          </w:p>
          <w:p w14:paraId="7592D092" w14:textId="336799AE"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8.5.4 Study programs of the second cycle </w:t>
            </w:r>
            <w:r w:rsidR="00333E45">
              <w:rPr>
                <w:rFonts w:ascii="Garamond" w:hAnsi="Garamond"/>
                <w:lang w:val="en-US"/>
              </w:rPr>
              <w:t>“</w:t>
            </w:r>
            <w:r w:rsidRPr="00333E45">
              <w:rPr>
                <w:rFonts w:ascii="Garamond" w:hAnsi="Garamond"/>
                <w:lang w:val="en-US"/>
              </w:rPr>
              <w:t>Master of science</w:t>
            </w:r>
            <w:r w:rsidR="00333E45">
              <w:rPr>
                <w:rFonts w:ascii="Garamond" w:hAnsi="Garamond"/>
                <w:lang w:val="en-US"/>
              </w:rPr>
              <w:t>”</w:t>
            </w:r>
            <w:r w:rsidRPr="00333E45">
              <w:rPr>
                <w:rFonts w:ascii="Garamond" w:hAnsi="Garamond"/>
                <w:lang w:val="en-US"/>
              </w:rPr>
              <w:t xml:space="preserve">, </w:t>
            </w:r>
            <w:r w:rsidR="00333E45">
              <w:rPr>
                <w:rFonts w:ascii="Garamond" w:hAnsi="Garamond"/>
                <w:lang w:val="en-US"/>
              </w:rPr>
              <w:t>“</w:t>
            </w:r>
            <w:r w:rsidRPr="00333E45">
              <w:rPr>
                <w:rFonts w:ascii="Garamond" w:hAnsi="Garamond"/>
                <w:lang w:val="en-US"/>
              </w:rPr>
              <w:t>Master of arts</w:t>
            </w:r>
            <w:r w:rsidR="00333E45">
              <w:rPr>
                <w:rFonts w:ascii="Garamond" w:hAnsi="Garamond"/>
                <w:lang w:val="en-US"/>
              </w:rPr>
              <w:t>”</w:t>
            </w:r>
            <w:r w:rsidRPr="00333E45">
              <w:rPr>
                <w:rFonts w:ascii="Garamond" w:hAnsi="Garamond"/>
                <w:lang w:val="en-US"/>
              </w:rPr>
              <w:t xml:space="preserve"> and </w:t>
            </w:r>
            <w:r w:rsidR="00333E45">
              <w:rPr>
                <w:rFonts w:ascii="Garamond" w:hAnsi="Garamond"/>
                <w:lang w:val="en-US"/>
              </w:rPr>
              <w:t>“</w:t>
            </w:r>
            <w:r w:rsidRPr="00333E45">
              <w:rPr>
                <w:rFonts w:ascii="Garamond" w:hAnsi="Garamond"/>
                <w:lang w:val="en-US"/>
              </w:rPr>
              <w:t>Professional master</w:t>
            </w:r>
            <w:r w:rsidR="00333E45">
              <w:rPr>
                <w:rFonts w:ascii="Garamond" w:hAnsi="Garamond"/>
                <w:lang w:val="en-US"/>
              </w:rPr>
              <w:t>”</w:t>
            </w:r>
          </w:p>
          <w:p w14:paraId="1C587571"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The admission in the second cycle of studies is possible for the candidates who have finished a first cycle study program and meet the admission criteria defined by the HEI they apply for admission.</w:t>
            </w:r>
          </w:p>
          <w:p w14:paraId="089E2208" w14:textId="2DAEFF3E"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8.5.4.1 Study programs </w:t>
            </w:r>
            <w:r w:rsidR="00333E45">
              <w:rPr>
                <w:rFonts w:ascii="Garamond" w:hAnsi="Garamond"/>
                <w:lang w:val="en-US"/>
              </w:rPr>
              <w:t>“</w:t>
            </w:r>
            <w:r w:rsidRPr="00333E45">
              <w:rPr>
                <w:rFonts w:ascii="Garamond" w:hAnsi="Garamond"/>
                <w:lang w:val="en-US"/>
              </w:rPr>
              <w:t>Master of science</w:t>
            </w:r>
            <w:r w:rsidR="00333E45">
              <w:rPr>
                <w:rFonts w:ascii="Garamond" w:hAnsi="Garamond"/>
                <w:lang w:val="en-US"/>
              </w:rPr>
              <w:t>”</w:t>
            </w:r>
            <w:r w:rsidRPr="00333E45">
              <w:rPr>
                <w:rFonts w:ascii="Garamond" w:hAnsi="Garamond"/>
                <w:lang w:val="en-US"/>
              </w:rPr>
              <w:t xml:space="preserve"> and </w:t>
            </w:r>
            <w:r w:rsidR="00333E45">
              <w:rPr>
                <w:rFonts w:ascii="Garamond" w:hAnsi="Garamond"/>
                <w:lang w:val="en-US"/>
              </w:rPr>
              <w:t>“</w:t>
            </w:r>
            <w:r w:rsidRPr="00333E45">
              <w:rPr>
                <w:rFonts w:ascii="Garamond" w:hAnsi="Garamond"/>
                <w:lang w:val="en-US"/>
              </w:rPr>
              <w:t>Master of arts</w:t>
            </w:r>
            <w:r w:rsidR="00333E45">
              <w:rPr>
                <w:rFonts w:ascii="Garamond" w:hAnsi="Garamond"/>
                <w:lang w:val="en-US"/>
              </w:rPr>
              <w:t>”</w:t>
            </w:r>
          </w:p>
          <w:p w14:paraId="358C464D" w14:textId="6BB9AA1D"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w:t>
            </w:r>
            <w:r w:rsidR="00333E45">
              <w:rPr>
                <w:rFonts w:ascii="Garamond" w:hAnsi="Garamond"/>
                <w:lang w:val="en-US"/>
              </w:rPr>
              <w:t>“</w:t>
            </w:r>
            <w:r w:rsidRPr="00333E45">
              <w:rPr>
                <w:rFonts w:ascii="Garamond" w:hAnsi="Garamond"/>
                <w:lang w:val="en-US"/>
              </w:rPr>
              <w:t>Master of Science</w:t>
            </w:r>
            <w:r w:rsidR="00333E45">
              <w:rPr>
                <w:rFonts w:ascii="Garamond" w:hAnsi="Garamond"/>
                <w:lang w:val="en-US"/>
              </w:rPr>
              <w:t>”</w:t>
            </w:r>
            <w:r w:rsidRPr="00333E45">
              <w:rPr>
                <w:rFonts w:ascii="Garamond" w:hAnsi="Garamond"/>
                <w:lang w:val="en-US"/>
              </w:rPr>
              <w:t xml:space="preserve"> or </w:t>
            </w:r>
            <w:r w:rsidR="00333E45">
              <w:rPr>
                <w:rFonts w:ascii="Garamond" w:hAnsi="Garamond"/>
                <w:lang w:val="en-US"/>
              </w:rPr>
              <w:t>“</w:t>
            </w:r>
            <w:r w:rsidRPr="00333E45">
              <w:rPr>
                <w:rFonts w:ascii="Garamond" w:hAnsi="Garamond"/>
                <w:lang w:val="en-US"/>
              </w:rPr>
              <w:t>Master of arts</w:t>
            </w:r>
            <w:r w:rsidR="00333E45">
              <w:rPr>
                <w:rFonts w:ascii="Garamond" w:hAnsi="Garamond"/>
                <w:lang w:val="en-US"/>
              </w:rPr>
              <w:t>”</w:t>
            </w:r>
            <w:r w:rsidRPr="00333E45">
              <w:rPr>
                <w:rFonts w:ascii="Garamond" w:hAnsi="Garamond"/>
                <w:lang w:val="en-US"/>
              </w:rPr>
              <w:t xml:space="preserve"> study programs, that provide the graduates, respectively, with in-depth theoretical knowledge as well as with scientific research skills in a given field or in-depth theoretical and practical knowledge in the fields of arts, are offered following first cycle studies with not less than 120 ECTS credits, normal duration of 2 academic years and belong to 7th AQF level.</w:t>
            </w:r>
          </w:p>
          <w:p w14:paraId="6171D70E" w14:textId="77777777" w:rsidR="00E43BB9" w:rsidRPr="00333E45" w:rsidRDefault="00E43BB9" w:rsidP="008D52D2">
            <w:pPr>
              <w:spacing w:after="0" w:line="240" w:lineRule="auto"/>
              <w:jc w:val="both"/>
              <w:rPr>
                <w:rFonts w:ascii="Garamond" w:hAnsi="Garamond"/>
                <w:lang w:val="en-US"/>
              </w:rPr>
            </w:pPr>
          </w:p>
          <w:p w14:paraId="6754212E" w14:textId="0CF1210D"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lastRenderedPageBreak/>
              <w:t xml:space="preserve">An admission criterion in the </w:t>
            </w:r>
            <w:r w:rsidR="00333E45">
              <w:rPr>
                <w:rFonts w:ascii="Garamond" w:hAnsi="Garamond"/>
                <w:lang w:val="en-US"/>
              </w:rPr>
              <w:t>“</w:t>
            </w:r>
            <w:r w:rsidRPr="00333E45">
              <w:rPr>
                <w:rFonts w:ascii="Garamond" w:hAnsi="Garamond"/>
                <w:lang w:val="en-US"/>
              </w:rPr>
              <w:t>Master of science</w:t>
            </w:r>
            <w:r w:rsidR="00333E45">
              <w:rPr>
                <w:rFonts w:ascii="Garamond" w:hAnsi="Garamond"/>
                <w:lang w:val="en-US"/>
              </w:rPr>
              <w:t>”</w:t>
            </w:r>
            <w:r w:rsidRPr="00333E45">
              <w:rPr>
                <w:rFonts w:ascii="Garamond" w:hAnsi="Garamond"/>
                <w:lang w:val="en-US"/>
              </w:rPr>
              <w:t xml:space="preserve"> study programs is the knowledge by the candidates of one of the five foreign languages of the European Union: English, French, German, Italian, Spanish, certified through internationally recognized tests, as by provisions in the respective bylaw of the minister responsible for education. If the individual has obtained a degree in a study program conducted in one of these languages, the obtained diploma serves as proof of the fulfillment of this criterion. </w:t>
            </w:r>
          </w:p>
          <w:p w14:paraId="2189CD89" w14:textId="1E41459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HEIs may recognize credits obtained in a </w:t>
            </w:r>
            <w:r w:rsidR="00333E45">
              <w:rPr>
                <w:rFonts w:ascii="Garamond" w:hAnsi="Garamond"/>
                <w:lang w:val="en-US"/>
              </w:rPr>
              <w:t>“</w:t>
            </w:r>
            <w:r w:rsidRPr="00333E45">
              <w:rPr>
                <w:rFonts w:ascii="Garamond" w:hAnsi="Garamond"/>
                <w:lang w:val="en-US"/>
              </w:rPr>
              <w:t>Professional master</w:t>
            </w:r>
            <w:r w:rsidR="00333E45">
              <w:rPr>
                <w:rFonts w:ascii="Garamond" w:hAnsi="Garamond"/>
                <w:lang w:val="en-US"/>
              </w:rPr>
              <w:t>”</w:t>
            </w:r>
            <w:r w:rsidRPr="00333E45">
              <w:rPr>
                <w:rFonts w:ascii="Garamond" w:hAnsi="Garamond"/>
                <w:lang w:val="en-US"/>
              </w:rPr>
              <w:t xml:space="preserve"> study program, with the aim of transferring them in a </w:t>
            </w:r>
            <w:r w:rsidR="00333E45">
              <w:rPr>
                <w:rFonts w:ascii="Garamond" w:hAnsi="Garamond"/>
                <w:lang w:val="en-US"/>
              </w:rPr>
              <w:t>“</w:t>
            </w:r>
            <w:r w:rsidRPr="00333E45">
              <w:rPr>
                <w:rFonts w:ascii="Garamond" w:hAnsi="Garamond"/>
                <w:lang w:val="en-US"/>
              </w:rPr>
              <w:t>Master of science</w:t>
            </w:r>
            <w:r w:rsidR="00333E45">
              <w:rPr>
                <w:rFonts w:ascii="Garamond" w:hAnsi="Garamond"/>
                <w:lang w:val="en-US"/>
              </w:rPr>
              <w:t>”</w:t>
            </w:r>
            <w:r w:rsidRPr="00333E45">
              <w:rPr>
                <w:rFonts w:ascii="Garamond" w:hAnsi="Garamond"/>
                <w:lang w:val="en-US"/>
              </w:rPr>
              <w:t xml:space="preserve"> study program.</w:t>
            </w:r>
          </w:p>
          <w:p w14:paraId="3E9EC2DB" w14:textId="10511497" w:rsidR="00E43BB9" w:rsidRPr="00333E45" w:rsidRDefault="00333E45" w:rsidP="008D52D2">
            <w:pPr>
              <w:spacing w:after="0" w:line="240" w:lineRule="auto"/>
              <w:jc w:val="both"/>
              <w:rPr>
                <w:rFonts w:ascii="Garamond" w:hAnsi="Garamond"/>
                <w:lang w:val="en-US"/>
              </w:rPr>
            </w:pPr>
            <w:r>
              <w:rPr>
                <w:rFonts w:ascii="Garamond" w:hAnsi="Garamond"/>
                <w:lang w:val="en-US"/>
              </w:rPr>
              <w:t>“</w:t>
            </w:r>
            <w:r w:rsidR="00E43BB9" w:rsidRPr="00333E45">
              <w:rPr>
                <w:rFonts w:ascii="Garamond" w:hAnsi="Garamond"/>
                <w:lang w:val="en-US"/>
              </w:rPr>
              <w:t>Master of science</w:t>
            </w:r>
            <w:r>
              <w:rPr>
                <w:rFonts w:ascii="Garamond" w:hAnsi="Garamond"/>
                <w:lang w:val="en-US"/>
              </w:rPr>
              <w:t>”</w:t>
            </w:r>
            <w:r w:rsidR="00E43BB9" w:rsidRPr="00333E45">
              <w:rPr>
                <w:rFonts w:ascii="Garamond" w:hAnsi="Garamond"/>
                <w:lang w:val="en-US"/>
              </w:rPr>
              <w:t xml:space="preserve"> studies are finalized with a thesis and at the end of these studies a degree in </w:t>
            </w:r>
            <w:r>
              <w:rPr>
                <w:rFonts w:ascii="Garamond" w:hAnsi="Garamond"/>
                <w:lang w:val="en-US"/>
              </w:rPr>
              <w:t>“</w:t>
            </w:r>
            <w:r w:rsidR="00E43BB9" w:rsidRPr="00333E45">
              <w:rPr>
                <w:rFonts w:ascii="Garamond" w:hAnsi="Garamond"/>
                <w:lang w:val="en-US"/>
              </w:rPr>
              <w:t>Master of science</w:t>
            </w:r>
            <w:r>
              <w:rPr>
                <w:rFonts w:ascii="Garamond" w:hAnsi="Garamond"/>
                <w:lang w:val="en-US"/>
              </w:rPr>
              <w:t>”</w:t>
            </w:r>
            <w:r w:rsidR="00E43BB9" w:rsidRPr="00333E45">
              <w:rPr>
                <w:rFonts w:ascii="Garamond" w:hAnsi="Garamond"/>
                <w:lang w:val="en-US"/>
              </w:rPr>
              <w:t xml:space="preserve"> in the respective field of the study is issued, meanwhile at the end of a </w:t>
            </w:r>
            <w:r>
              <w:rPr>
                <w:rFonts w:ascii="Garamond" w:hAnsi="Garamond"/>
                <w:lang w:val="en-US"/>
              </w:rPr>
              <w:t>“</w:t>
            </w:r>
            <w:r w:rsidR="00E43BB9" w:rsidRPr="00333E45">
              <w:rPr>
                <w:rFonts w:ascii="Garamond" w:hAnsi="Garamond"/>
                <w:lang w:val="en-US"/>
              </w:rPr>
              <w:t>Master of arts</w:t>
            </w:r>
            <w:r>
              <w:rPr>
                <w:rFonts w:ascii="Garamond" w:hAnsi="Garamond"/>
                <w:lang w:val="en-US"/>
              </w:rPr>
              <w:t>”</w:t>
            </w:r>
            <w:r w:rsidR="00E43BB9" w:rsidRPr="00333E45">
              <w:rPr>
                <w:rFonts w:ascii="Garamond" w:hAnsi="Garamond"/>
                <w:lang w:val="en-US"/>
              </w:rPr>
              <w:t xml:space="preserve"> study, a degree in </w:t>
            </w:r>
            <w:r>
              <w:rPr>
                <w:rFonts w:ascii="Garamond" w:hAnsi="Garamond"/>
                <w:lang w:val="en-US"/>
              </w:rPr>
              <w:t>“</w:t>
            </w:r>
            <w:r w:rsidR="00E43BB9" w:rsidRPr="00333E45">
              <w:rPr>
                <w:rFonts w:ascii="Garamond" w:hAnsi="Garamond"/>
                <w:lang w:val="en-US"/>
              </w:rPr>
              <w:t>Master of arts</w:t>
            </w:r>
            <w:r>
              <w:rPr>
                <w:rFonts w:ascii="Garamond" w:hAnsi="Garamond"/>
                <w:lang w:val="en-US"/>
              </w:rPr>
              <w:t>”</w:t>
            </w:r>
            <w:r w:rsidR="00E43BB9" w:rsidRPr="00333E45">
              <w:rPr>
                <w:rFonts w:ascii="Garamond" w:hAnsi="Garamond"/>
                <w:lang w:val="en-US"/>
              </w:rPr>
              <w:t xml:space="preserve"> in the respective field of the study is issued. Both of them give access to third cycle studies.</w:t>
            </w:r>
          </w:p>
          <w:p w14:paraId="6BA62D56" w14:textId="77777777" w:rsidR="00E43BB9" w:rsidRPr="00333E45" w:rsidRDefault="00E43BB9" w:rsidP="008D52D2">
            <w:pPr>
              <w:spacing w:after="0" w:line="240" w:lineRule="auto"/>
              <w:jc w:val="both"/>
              <w:rPr>
                <w:rFonts w:ascii="Garamond" w:hAnsi="Garamond"/>
                <w:lang w:val="en-US"/>
              </w:rPr>
            </w:pPr>
          </w:p>
          <w:p w14:paraId="61263E04" w14:textId="53E2F3F3"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8.5.4.2 </w:t>
            </w:r>
            <w:r w:rsidR="00333E45">
              <w:rPr>
                <w:rFonts w:ascii="Garamond" w:hAnsi="Garamond"/>
                <w:lang w:val="en-US"/>
              </w:rPr>
              <w:t>“</w:t>
            </w:r>
            <w:r w:rsidRPr="00333E45">
              <w:rPr>
                <w:rFonts w:ascii="Garamond" w:hAnsi="Garamond"/>
                <w:lang w:val="en-US"/>
              </w:rPr>
              <w:t>Professional Master</w:t>
            </w:r>
            <w:r w:rsidR="00333E45">
              <w:rPr>
                <w:rFonts w:ascii="Garamond" w:hAnsi="Garamond"/>
                <w:lang w:val="en-US"/>
              </w:rPr>
              <w:t>”</w:t>
            </w:r>
            <w:r w:rsidRPr="00333E45">
              <w:rPr>
                <w:rFonts w:ascii="Garamond" w:hAnsi="Garamond"/>
                <w:lang w:val="en-US"/>
              </w:rPr>
              <w:t xml:space="preserve"> study programs </w:t>
            </w:r>
          </w:p>
          <w:p w14:paraId="13261060" w14:textId="0F3F31D8"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w:t>
            </w:r>
            <w:r w:rsidR="00333E45">
              <w:rPr>
                <w:rFonts w:ascii="Garamond" w:hAnsi="Garamond"/>
                <w:lang w:val="en-US"/>
              </w:rPr>
              <w:t>“</w:t>
            </w:r>
            <w:r w:rsidRPr="00333E45">
              <w:rPr>
                <w:rFonts w:ascii="Garamond" w:hAnsi="Garamond"/>
                <w:lang w:val="en-US"/>
              </w:rPr>
              <w:t>Professional Master</w:t>
            </w:r>
            <w:r w:rsidR="00333E45">
              <w:rPr>
                <w:rFonts w:ascii="Garamond" w:hAnsi="Garamond"/>
                <w:lang w:val="en-US"/>
              </w:rPr>
              <w:t>”</w:t>
            </w:r>
            <w:r w:rsidRPr="00333E45">
              <w:rPr>
                <w:rFonts w:ascii="Garamond" w:hAnsi="Garamond"/>
                <w:lang w:val="en-US"/>
              </w:rPr>
              <w:t xml:space="preserve"> study programs, that equip the graduates with in depth professional knowledge in a specific </w:t>
            </w:r>
            <w:r w:rsidR="001A4DF9" w:rsidRPr="00333E45">
              <w:rPr>
                <w:rFonts w:ascii="Garamond" w:hAnsi="Garamond"/>
                <w:lang w:val="en-US"/>
              </w:rPr>
              <w:t xml:space="preserve">field, are offered following first cycle studies with not less than 60 or 120 ECTS credits, normal duration of 1 or 2 academic </w:t>
            </w:r>
            <w:r w:rsidRPr="00333E45">
              <w:rPr>
                <w:rFonts w:ascii="Garamond" w:hAnsi="Garamond"/>
                <w:lang w:val="en-US"/>
              </w:rPr>
              <w:t>years</w:t>
            </w:r>
            <w:r w:rsidR="001A4DF9" w:rsidRPr="00333E45">
              <w:rPr>
                <w:rFonts w:ascii="Garamond" w:hAnsi="Garamond"/>
                <w:lang w:val="en-US"/>
              </w:rPr>
              <w:t>, respectively, and belong to 7th AQF level.</w:t>
            </w:r>
          </w:p>
          <w:p w14:paraId="364EDC16" w14:textId="54A5AFB9"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The </w:t>
            </w:r>
            <w:r w:rsidR="00333E45">
              <w:rPr>
                <w:rFonts w:ascii="Garamond" w:hAnsi="Garamond"/>
                <w:lang w:val="en-US"/>
              </w:rPr>
              <w:t>“</w:t>
            </w:r>
            <w:r w:rsidRPr="00333E45">
              <w:rPr>
                <w:rFonts w:ascii="Garamond" w:hAnsi="Garamond"/>
                <w:lang w:val="en-US"/>
              </w:rPr>
              <w:t>Professional Master</w:t>
            </w:r>
            <w:r w:rsidR="00333E45">
              <w:rPr>
                <w:rFonts w:ascii="Garamond" w:hAnsi="Garamond"/>
                <w:lang w:val="en-US"/>
              </w:rPr>
              <w:t>”</w:t>
            </w:r>
            <w:r w:rsidRPr="00333E45">
              <w:rPr>
                <w:rFonts w:ascii="Garamond" w:hAnsi="Garamond"/>
                <w:lang w:val="en-US"/>
              </w:rPr>
              <w:t xml:space="preserve"> second cycle studies are finalized with a final examination or a graduation thesis and in conclusion, the </w:t>
            </w:r>
            <w:r w:rsidR="00333E45">
              <w:rPr>
                <w:rFonts w:ascii="Garamond" w:hAnsi="Garamond"/>
                <w:lang w:val="en-US"/>
              </w:rPr>
              <w:t>“</w:t>
            </w:r>
            <w:r w:rsidRPr="00333E45">
              <w:rPr>
                <w:rFonts w:ascii="Garamond" w:hAnsi="Garamond"/>
                <w:lang w:val="en-US"/>
              </w:rPr>
              <w:t>Professional Master</w:t>
            </w:r>
            <w:r w:rsidR="00333E45">
              <w:rPr>
                <w:rFonts w:ascii="Garamond" w:hAnsi="Garamond"/>
                <w:lang w:val="en-US"/>
              </w:rPr>
              <w:t>”</w:t>
            </w:r>
            <w:r w:rsidRPr="00333E45">
              <w:rPr>
                <w:rFonts w:ascii="Garamond" w:hAnsi="Garamond"/>
                <w:lang w:val="en-US"/>
              </w:rPr>
              <w:t xml:space="preserve"> degree is issued in the educational field completed.</w:t>
            </w:r>
          </w:p>
          <w:p w14:paraId="0A5E0E17" w14:textId="5393C1DB"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The higher education institutions may recognize credits obtained in the </w:t>
            </w:r>
            <w:r w:rsidR="00333E45">
              <w:rPr>
                <w:rFonts w:ascii="Garamond" w:hAnsi="Garamond"/>
                <w:lang w:val="en-US"/>
              </w:rPr>
              <w:t>“</w:t>
            </w:r>
            <w:r w:rsidRPr="00333E45">
              <w:rPr>
                <w:rFonts w:ascii="Garamond" w:hAnsi="Garamond"/>
                <w:lang w:val="en-US"/>
              </w:rPr>
              <w:t>Professional Master</w:t>
            </w:r>
            <w:r w:rsidR="00333E45">
              <w:rPr>
                <w:rFonts w:ascii="Garamond" w:hAnsi="Garamond"/>
                <w:lang w:val="en-US"/>
              </w:rPr>
              <w:t>”</w:t>
            </w:r>
            <w:r w:rsidRPr="00333E45">
              <w:rPr>
                <w:rFonts w:ascii="Garamond" w:hAnsi="Garamond"/>
                <w:lang w:val="en-US"/>
              </w:rPr>
              <w:t xml:space="preserve"> study programs of the second cycle with the aim of transferring the latter into the </w:t>
            </w:r>
            <w:r w:rsidR="00333E45">
              <w:rPr>
                <w:rFonts w:ascii="Garamond" w:hAnsi="Garamond"/>
                <w:lang w:val="en-US"/>
              </w:rPr>
              <w:t>“</w:t>
            </w:r>
            <w:r w:rsidRPr="00333E45">
              <w:rPr>
                <w:rFonts w:ascii="Garamond" w:hAnsi="Garamond"/>
                <w:lang w:val="en-US"/>
              </w:rPr>
              <w:t>Master of Science</w:t>
            </w:r>
            <w:r w:rsidR="00333E45">
              <w:rPr>
                <w:rFonts w:ascii="Garamond" w:hAnsi="Garamond"/>
                <w:lang w:val="en-US"/>
              </w:rPr>
              <w:t>”</w:t>
            </w:r>
            <w:r w:rsidRPr="00333E45">
              <w:rPr>
                <w:rFonts w:ascii="Garamond" w:hAnsi="Garamond"/>
                <w:lang w:val="en-US"/>
              </w:rPr>
              <w:t xml:space="preserve"> study programs.</w:t>
            </w:r>
          </w:p>
          <w:p w14:paraId="554F3084"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8.5.5 Third cycle studies</w:t>
            </w:r>
          </w:p>
          <w:p w14:paraId="5A051F94" w14:textId="294919B9"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The third cycle study programs, that belong to 8th AQF level, include the </w:t>
            </w:r>
            <w:r w:rsidR="00333E45">
              <w:rPr>
                <w:rFonts w:ascii="Garamond" w:hAnsi="Garamond"/>
                <w:lang w:val="en-US"/>
              </w:rPr>
              <w:t>“</w:t>
            </w:r>
            <w:r w:rsidRPr="00333E45">
              <w:rPr>
                <w:rFonts w:ascii="Garamond" w:hAnsi="Garamond"/>
                <w:lang w:val="en-US"/>
              </w:rPr>
              <w:t>Executive Master</w:t>
            </w:r>
            <w:r w:rsidR="00333E45">
              <w:rPr>
                <w:rFonts w:ascii="Garamond" w:hAnsi="Garamond"/>
                <w:lang w:val="en-US"/>
              </w:rPr>
              <w:t>”</w:t>
            </w:r>
            <w:r w:rsidRPr="00333E45">
              <w:rPr>
                <w:rFonts w:ascii="Garamond" w:hAnsi="Garamond"/>
                <w:lang w:val="en-US"/>
              </w:rPr>
              <w:t xml:space="preserve"> study programs, the long-term specialization study programs as well as the Doctoral studies.</w:t>
            </w:r>
          </w:p>
          <w:p w14:paraId="119952A0" w14:textId="5DB5E908"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The admission in the third cycle study programs is possible for the candidates who have obtained a degree </w:t>
            </w:r>
            <w:r w:rsidR="00333E45">
              <w:rPr>
                <w:rFonts w:ascii="Garamond" w:hAnsi="Garamond"/>
                <w:lang w:val="en-US"/>
              </w:rPr>
              <w:t>“</w:t>
            </w:r>
            <w:r w:rsidRPr="00333E45">
              <w:rPr>
                <w:rFonts w:ascii="Garamond" w:hAnsi="Garamond"/>
                <w:lang w:val="en-US"/>
              </w:rPr>
              <w:t>Master of Science</w:t>
            </w:r>
            <w:r w:rsidR="00333E45">
              <w:rPr>
                <w:rFonts w:ascii="Garamond" w:hAnsi="Garamond"/>
                <w:lang w:val="en-US"/>
              </w:rPr>
              <w:t>”</w:t>
            </w:r>
            <w:r w:rsidRPr="00333E45">
              <w:rPr>
                <w:rFonts w:ascii="Garamond" w:hAnsi="Garamond"/>
                <w:lang w:val="en-US"/>
              </w:rPr>
              <w:t xml:space="preserve"> or </w:t>
            </w:r>
            <w:r w:rsidR="00333E45">
              <w:rPr>
                <w:rFonts w:ascii="Garamond" w:hAnsi="Garamond"/>
                <w:lang w:val="en-US"/>
              </w:rPr>
              <w:t>“</w:t>
            </w:r>
            <w:r w:rsidRPr="00333E45">
              <w:rPr>
                <w:rFonts w:ascii="Garamond" w:hAnsi="Garamond"/>
                <w:lang w:val="en-US"/>
              </w:rPr>
              <w:t>Master of Arts</w:t>
            </w:r>
            <w:r w:rsidR="00333E45">
              <w:rPr>
                <w:rFonts w:ascii="Garamond" w:hAnsi="Garamond"/>
                <w:lang w:val="en-US"/>
              </w:rPr>
              <w:t>”</w:t>
            </w:r>
            <w:r w:rsidRPr="00333E45">
              <w:rPr>
                <w:rFonts w:ascii="Garamond" w:hAnsi="Garamond"/>
                <w:lang w:val="en-US"/>
              </w:rPr>
              <w:t xml:space="preserve"> and meet the admission criteria defined by respective HEI.</w:t>
            </w:r>
          </w:p>
          <w:p w14:paraId="42038025"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An admission criterion in the third cycle study programs is the knowledge by the candidate of one of the five foreign languages of the European Union: English, French, German, Italian, Spanish, certified through internationally recognized tests, as by provisions in the respective bylaw of the minister responsible for education. </w:t>
            </w:r>
            <w:r w:rsidR="00E43BB9" w:rsidRPr="00333E45">
              <w:rPr>
                <w:rFonts w:ascii="Garamond" w:hAnsi="Garamond"/>
                <w:lang w:val="en-US"/>
              </w:rPr>
              <w:t xml:space="preserve">If the individual </w:t>
            </w:r>
            <w:r w:rsidR="00E43BB9" w:rsidRPr="00333E45">
              <w:rPr>
                <w:rFonts w:ascii="Garamond" w:hAnsi="Garamond"/>
                <w:lang w:val="en-US"/>
              </w:rPr>
              <w:lastRenderedPageBreak/>
              <w:t>has obtained a degree in a study program conducted in one of these languages, the obtained diploma serves as proof of the fulfillment of this criterion.</w:t>
            </w:r>
          </w:p>
          <w:p w14:paraId="1B57D1E0"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8.5.5.1 Doctoral study programs</w:t>
            </w:r>
          </w:p>
          <w:p w14:paraId="131B4E54"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The Doctoral studies are built upon individual programs for independent training of candidates in scientific research in the fields defined by the basic or main HEI units. They are based on research and creative activities. The doctoral studies last for not less than three </w:t>
            </w:r>
            <w:r w:rsidR="00E43BB9" w:rsidRPr="00333E45">
              <w:rPr>
                <w:rFonts w:ascii="Garamond" w:hAnsi="Garamond"/>
                <w:lang w:val="en-US"/>
              </w:rPr>
              <w:t xml:space="preserve">and not more than five academic years. </w:t>
            </w:r>
          </w:p>
          <w:p w14:paraId="199898BA" w14:textId="57128C9F"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The doctoral studies are conducted on a </w:t>
            </w:r>
            <w:r w:rsidR="00333E45" w:rsidRPr="00333E45">
              <w:rPr>
                <w:rFonts w:ascii="Garamond" w:hAnsi="Garamond"/>
                <w:lang w:val="en-US"/>
              </w:rPr>
              <w:t>full-time</w:t>
            </w:r>
            <w:r w:rsidRPr="00333E45">
              <w:rPr>
                <w:rFonts w:ascii="Garamond" w:hAnsi="Garamond"/>
                <w:lang w:val="en-US"/>
              </w:rPr>
              <w:t xml:space="preserve"> basis near the basic unit or on a prolonged time basis in those cases when the doctorate candidate is employed as an academic staff in another HEI or as research staff in an institution of basic or applied research.</w:t>
            </w:r>
          </w:p>
          <w:p w14:paraId="0E27D17E"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When the doctorate studies are conducted in cooperation between institutions of higher education, parts of the research process may be developed within the cooperating institutions.</w:t>
            </w:r>
          </w:p>
          <w:p w14:paraId="289C91E9" w14:textId="5E36DF6D"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At the end of doctoral studies and fulfillment of the respective criteria specified in DCM, the degree of scientific grade </w:t>
            </w:r>
            <w:r w:rsidR="00333E45">
              <w:rPr>
                <w:rFonts w:ascii="Garamond" w:hAnsi="Garamond"/>
                <w:lang w:val="en-US"/>
              </w:rPr>
              <w:t>“</w:t>
            </w:r>
            <w:r w:rsidRPr="00333E45">
              <w:rPr>
                <w:rFonts w:ascii="Garamond" w:hAnsi="Garamond"/>
                <w:lang w:val="en-US"/>
              </w:rPr>
              <w:t>Doctor</w:t>
            </w:r>
            <w:r w:rsidR="00333E45">
              <w:rPr>
                <w:rFonts w:ascii="Garamond" w:hAnsi="Garamond"/>
                <w:lang w:val="en-US"/>
              </w:rPr>
              <w:t>”</w:t>
            </w:r>
            <w:r w:rsidRPr="00333E45">
              <w:rPr>
                <w:rFonts w:ascii="Garamond" w:hAnsi="Garamond"/>
                <w:lang w:val="en-US"/>
              </w:rPr>
              <w:t xml:space="preserve"> is issued. </w:t>
            </w:r>
          </w:p>
          <w:p w14:paraId="199667E5"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The higher education institutions establish criteria for the annual assessment of the progress of candidates and for the continuation of the research project.</w:t>
            </w:r>
          </w:p>
          <w:p w14:paraId="3A1C8446" w14:textId="2EF9AB70"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8.5.5.2 </w:t>
            </w:r>
            <w:r w:rsidR="00333E45">
              <w:rPr>
                <w:rFonts w:ascii="Garamond" w:hAnsi="Garamond"/>
                <w:lang w:val="en-US"/>
              </w:rPr>
              <w:t>“</w:t>
            </w:r>
            <w:r w:rsidRPr="00333E45">
              <w:rPr>
                <w:rFonts w:ascii="Garamond" w:hAnsi="Garamond"/>
                <w:lang w:val="en-US"/>
              </w:rPr>
              <w:t>Executive Master</w:t>
            </w:r>
            <w:r w:rsidR="00333E45">
              <w:rPr>
                <w:rFonts w:ascii="Garamond" w:hAnsi="Garamond"/>
                <w:lang w:val="en-US"/>
              </w:rPr>
              <w:t>”</w:t>
            </w:r>
            <w:r w:rsidRPr="00333E45">
              <w:rPr>
                <w:rFonts w:ascii="Garamond" w:hAnsi="Garamond"/>
                <w:lang w:val="en-US"/>
              </w:rPr>
              <w:t xml:space="preserve"> study program</w:t>
            </w:r>
          </w:p>
          <w:p w14:paraId="730B413A" w14:textId="6DE255AA"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The </w:t>
            </w:r>
            <w:r w:rsidR="00333E45">
              <w:rPr>
                <w:rFonts w:ascii="Garamond" w:hAnsi="Garamond"/>
                <w:lang w:val="en-US"/>
              </w:rPr>
              <w:t>“</w:t>
            </w:r>
            <w:r w:rsidRPr="00333E45">
              <w:rPr>
                <w:rFonts w:ascii="Garamond" w:hAnsi="Garamond"/>
                <w:lang w:val="en-US"/>
              </w:rPr>
              <w:t>Executive Master</w:t>
            </w:r>
            <w:r w:rsidR="00333E45">
              <w:rPr>
                <w:rFonts w:ascii="Garamond" w:hAnsi="Garamond"/>
                <w:lang w:val="en-US"/>
              </w:rPr>
              <w:t>”</w:t>
            </w:r>
            <w:r w:rsidRPr="00333E45">
              <w:rPr>
                <w:rFonts w:ascii="Garamond" w:hAnsi="Garamond"/>
                <w:lang w:val="en-US"/>
              </w:rPr>
              <w:t xml:space="preserve"> study programs offer a high level of scientific and professional education. They are offered with 60 or 120 ECTS credits and normal duration, respectively, of 1 or 2 academic </w:t>
            </w:r>
            <w:r w:rsidR="00333E45" w:rsidRPr="00333E45">
              <w:rPr>
                <w:rFonts w:ascii="Garamond" w:hAnsi="Garamond"/>
                <w:lang w:val="en-US"/>
              </w:rPr>
              <w:t>years.</w:t>
            </w:r>
            <w:r w:rsidRPr="00333E45">
              <w:rPr>
                <w:rFonts w:ascii="Garamond" w:hAnsi="Garamond"/>
                <w:lang w:val="en-US"/>
              </w:rPr>
              <w:t xml:space="preserve"> They are finalized with a graduation thesis and in conclusion the </w:t>
            </w:r>
            <w:r w:rsidR="00333E45">
              <w:rPr>
                <w:rFonts w:ascii="Garamond" w:hAnsi="Garamond"/>
                <w:lang w:val="en-US"/>
              </w:rPr>
              <w:t>“</w:t>
            </w:r>
            <w:r w:rsidRPr="00333E45">
              <w:rPr>
                <w:rFonts w:ascii="Garamond" w:hAnsi="Garamond"/>
                <w:lang w:val="en-US"/>
              </w:rPr>
              <w:t>Executive Master</w:t>
            </w:r>
            <w:r w:rsidR="00333E45">
              <w:rPr>
                <w:rFonts w:ascii="Garamond" w:hAnsi="Garamond"/>
                <w:lang w:val="en-US"/>
              </w:rPr>
              <w:t>”</w:t>
            </w:r>
            <w:r w:rsidRPr="00333E45">
              <w:rPr>
                <w:rFonts w:ascii="Garamond" w:hAnsi="Garamond"/>
                <w:lang w:val="en-US"/>
              </w:rPr>
              <w:t xml:space="preserve"> degree is issued in the educational field completed.</w:t>
            </w:r>
          </w:p>
          <w:p w14:paraId="11D23912"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8.5.5.3 The long-term specialization study programs </w:t>
            </w:r>
          </w:p>
          <w:p w14:paraId="48E429B3" w14:textId="3EAE49B1"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The long-term specialization study programs are programs of professional training that offer special professional knowledge. They have a duration of not less than 2 academic years and are offered with not less than 120 ECTS credits. They are finalized with the training examination or with a graduation thesis and at the end a </w:t>
            </w:r>
            <w:r w:rsidR="00333E45">
              <w:rPr>
                <w:rFonts w:ascii="Garamond" w:hAnsi="Garamond"/>
                <w:lang w:val="en-US"/>
              </w:rPr>
              <w:t>“</w:t>
            </w:r>
            <w:r w:rsidRPr="00333E45">
              <w:rPr>
                <w:rFonts w:ascii="Garamond" w:hAnsi="Garamond"/>
                <w:lang w:val="en-US"/>
              </w:rPr>
              <w:t>Specialization Diploma</w:t>
            </w:r>
            <w:r w:rsidR="00333E45">
              <w:rPr>
                <w:rFonts w:ascii="Garamond" w:hAnsi="Garamond"/>
                <w:lang w:val="en-US"/>
              </w:rPr>
              <w:t>”</w:t>
            </w:r>
            <w:r w:rsidRPr="00333E45">
              <w:rPr>
                <w:rFonts w:ascii="Garamond" w:hAnsi="Garamond"/>
                <w:lang w:val="en-US"/>
              </w:rPr>
              <w:t xml:space="preserve"> is issued in the relevant educational field completed.</w:t>
            </w:r>
          </w:p>
          <w:p w14:paraId="7420A0C6" w14:textId="77777777" w:rsidR="00E43BB9" w:rsidRPr="00333E45" w:rsidRDefault="00E43BB9" w:rsidP="008D52D2">
            <w:pPr>
              <w:spacing w:after="0" w:line="240" w:lineRule="auto"/>
              <w:jc w:val="both"/>
              <w:rPr>
                <w:rFonts w:ascii="Garamond" w:hAnsi="Garamond"/>
                <w:lang w:val="en-US"/>
              </w:rPr>
            </w:pPr>
          </w:p>
          <w:p w14:paraId="22C4C996"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8.5.6 Lifelong Learning Programs</w:t>
            </w:r>
          </w:p>
          <w:p w14:paraId="72764A7E" w14:textId="2309AE3B"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The institutions of higher education may offer continuous education programs, as</w:t>
            </w:r>
            <w:r w:rsidR="006D1381" w:rsidRPr="00333E45">
              <w:rPr>
                <w:rFonts w:ascii="Garamond" w:hAnsi="Garamond"/>
                <w:lang w:val="en-US"/>
              </w:rPr>
              <w:t xml:space="preserve"> </w:t>
            </w:r>
            <w:r w:rsidRPr="00333E45">
              <w:rPr>
                <w:rFonts w:ascii="Garamond" w:hAnsi="Garamond"/>
                <w:lang w:val="en-US"/>
              </w:rPr>
              <w:t xml:space="preserve">lifelong learning education. These programs aims at complementing, deepening and consolidating of knowledges and can be offered as qualification or requalification courses, summer schools and similar activities. The continuous education study programs assist the individuals in their qualification progress and </w:t>
            </w:r>
            <w:r w:rsidRPr="00333E45">
              <w:rPr>
                <w:rFonts w:ascii="Garamond" w:hAnsi="Garamond"/>
                <w:lang w:val="en-US"/>
              </w:rPr>
              <w:lastRenderedPageBreak/>
              <w:t>professional skills.</w:t>
            </w:r>
          </w:p>
          <w:p w14:paraId="3F14BD28"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The structure of these programs, their duration and credits are determined independently from each responsible basic unit, </w:t>
            </w:r>
            <w:r w:rsidR="00E43BB9" w:rsidRPr="00333E45">
              <w:rPr>
                <w:rFonts w:ascii="Garamond" w:hAnsi="Garamond"/>
                <w:lang w:val="en-US"/>
              </w:rPr>
              <w:t>in collaboration with the line ministries, if they have competencies, as by legal framework for regulated professions, and they are made public by the main HEI unit.</w:t>
            </w:r>
          </w:p>
          <w:p w14:paraId="19A98B43"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At the end of the continuous education studies and training programs, HEIs issue the relevant certifications, which are registered in accordance with the aforementioned law.</w:t>
            </w:r>
          </w:p>
          <w:p w14:paraId="18505A1E"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HEIs may also offer preparatory courses for the study programs that they offer.</w:t>
            </w:r>
          </w:p>
          <w:p w14:paraId="5D9DDD08"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8.6 Joint study programs </w:t>
            </w:r>
          </w:p>
          <w:p w14:paraId="0C355539"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A HEI or any of its main unit, in cooperation with one or several other institutions of higher education, public or non public, in Albania or abroad, may offer joint study programs.</w:t>
            </w:r>
          </w:p>
          <w:p w14:paraId="751332F6"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At the end of these studies a joint degree, double or multiple degree, is issued by the participating institutions. </w:t>
            </w:r>
          </w:p>
          <w:p w14:paraId="7C96FD9A" w14:textId="77777777" w:rsidR="00E43BB9" w:rsidRPr="00333E45" w:rsidRDefault="00E43BB9" w:rsidP="008D52D2">
            <w:pPr>
              <w:spacing w:after="0" w:line="240" w:lineRule="auto"/>
              <w:jc w:val="both"/>
              <w:rPr>
                <w:rFonts w:ascii="Garamond" w:hAnsi="Garamond"/>
                <w:lang w:val="en-US"/>
              </w:rPr>
            </w:pPr>
          </w:p>
          <w:p w14:paraId="478BEF10" w14:textId="77777777" w:rsidR="00E43BB9" w:rsidRPr="00333E45" w:rsidRDefault="00E43BB9" w:rsidP="008D52D2">
            <w:pPr>
              <w:spacing w:after="0" w:line="240" w:lineRule="auto"/>
              <w:jc w:val="both"/>
              <w:rPr>
                <w:rFonts w:ascii="Garamond" w:hAnsi="Garamond"/>
                <w:lang w:val="en-US"/>
              </w:rPr>
            </w:pPr>
          </w:p>
          <w:p w14:paraId="5E5F04DD"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8.7 The assessment system and passing grade distribution</w:t>
            </w:r>
          </w:p>
          <w:p w14:paraId="7E4A7A22"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The assessment of the knowledges in higher education in the Republic of Albania is done with grades from 1 to 10. The highest grade is 10 and the lowest passing grade is 5. </w:t>
            </w:r>
          </w:p>
          <w:p w14:paraId="0A3C611E"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8.8 Attendance of a second study program and transfer of studies</w:t>
            </w:r>
          </w:p>
          <w:p w14:paraId="49666BA1"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Individuals, who have completed a study program, have the right to attend a second study program of the same cycle.</w:t>
            </w:r>
          </w:p>
          <w:p w14:paraId="793BCE03"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The student cannot be registered, at the same time, in more than one study program. Exceptions to this rule are excellent pupils and students.</w:t>
            </w:r>
          </w:p>
          <w:p w14:paraId="065B30B8"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Transfer of studies is permitted between programs of the same study cycle in the same or similar study fields and at the beginning of the academic year only, within the same institution or in a different HEIs.</w:t>
            </w:r>
          </w:p>
          <w:p w14:paraId="7368BE69"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 xml:space="preserve">Credits accumulated during study programs with </w:t>
            </w:r>
            <w:r w:rsidR="001A4DF9" w:rsidRPr="00333E45">
              <w:rPr>
                <w:rFonts w:ascii="Garamond" w:hAnsi="Garamond"/>
                <w:lang w:val="en-US"/>
              </w:rPr>
              <w:t xml:space="preserve">professional nature </w:t>
            </w:r>
            <w:r w:rsidRPr="00333E45">
              <w:rPr>
                <w:rFonts w:ascii="Garamond" w:hAnsi="Garamond"/>
                <w:lang w:val="en-US"/>
              </w:rPr>
              <w:t>(short cycle)</w:t>
            </w:r>
            <w:r w:rsidR="001A4DF9" w:rsidRPr="00333E45">
              <w:rPr>
                <w:rFonts w:ascii="Garamond" w:hAnsi="Garamond"/>
                <w:lang w:val="en-US"/>
              </w:rPr>
              <w:t xml:space="preserve"> of the 5th AQF level, can be transferred to first cycle studies, corresponding to the 6th AQF level, according to the criteria set by the HEI.</w:t>
            </w:r>
          </w:p>
          <w:p w14:paraId="145DAB7F"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The decision on the full or partial recognition of the credits acquired by a student who is going to be transferred, with the purposes of continuing the studies in the host HEI, is taken by the relevant commission set up by the HEI’s basic unit.</w:t>
            </w:r>
          </w:p>
          <w:p w14:paraId="6888E999"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Study periods and study program obligations, completed in other domestic or foreign institutions, are recognized in view of continuing of the education in the same or similar study program. </w:t>
            </w:r>
            <w:r w:rsidRPr="00333E45">
              <w:rPr>
                <w:rFonts w:ascii="Garamond" w:hAnsi="Garamond"/>
                <w:lang w:val="en-US"/>
              </w:rPr>
              <w:lastRenderedPageBreak/>
              <w:t>The recognition is carried out by the HEI, to which the application for continuation of studies has been submitted.</w:t>
            </w:r>
          </w:p>
          <w:p w14:paraId="677670D7"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8.9 The issuance of diplomas, certificates and diploma supplement</w:t>
            </w:r>
          </w:p>
          <w:p w14:paraId="45D3D547"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At the end of the study program, the student is provided with a diploma or a certificate. The constituent elements, diploma form and registration procedures of the diploma form are defined by the ministry responsible for education.</w:t>
            </w:r>
          </w:p>
          <w:p w14:paraId="6AA9D138" w14:textId="463E09F8"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Diplomas issued at the end of the first cycle, second cycle, and </w:t>
            </w:r>
            <w:r w:rsidR="00333E45">
              <w:rPr>
                <w:rFonts w:ascii="Garamond" w:hAnsi="Garamond"/>
                <w:lang w:val="en-US"/>
              </w:rPr>
              <w:t>“</w:t>
            </w:r>
            <w:r w:rsidRPr="00333E45">
              <w:rPr>
                <w:rFonts w:ascii="Garamond" w:hAnsi="Garamond"/>
                <w:lang w:val="en-US"/>
              </w:rPr>
              <w:t>Executive master</w:t>
            </w:r>
            <w:r w:rsidR="00333E45">
              <w:rPr>
                <w:rFonts w:ascii="Garamond" w:hAnsi="Garamond"/>
                <w:lang w:val="en-US"/>
              </w:rPr>
              <w:t>”</w:t>
            </w:r>
            <w:r w:rsidRPr="00333E45">
              <w:rPr>
                <w:rFonts w:ascii="Garamond" w:hAnsi="Garamond"/>
                <w:lang w:val="en-US"/>
              </w:rPr>
              <w:t xml:space="preserve"> study programs of third cycle are accompanied by Diploma Supplement, which is issued by HEI automatically and free of charge.</w:t>
            </w:r>
          </w:p>
          <w:p w14:paraId="0FCC35AD" w14:textId="7635FC8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Each form of diploma and of certificate, before being issued by the HEI, is registered in the state diplomas register and the </w:t>
            </w:r>
            <w:r w:rsidR="00333E45" w:rsidRPr="00333E45">
              <w:rPr>
                <w:rFonts w:ascii="Garamond" w:hAnsi="Garamond"/>
                <w:lang w:val="en-US"/>
              </w:rPr>
              <w:t>in-state</w:t>
            </w:r>
            <w:r w:rsidRPr="00333E45">
              <w:rPr>
                <w:rFonts w:ascii="Garamond" w:hAnsi="Garamond"/>
                <w:lang w:val="en-US"/>
              </w:rPr>
              <w:t xml:space="preserve"> certificates register for higher education and scientific research, held at the CES. HEIs may issue diplomas and certificates only in compliance with the registered form which is deposited at the CES.</w:t>
            </w:r>
          </w:p>
          <w:p w14:paraId="2833E9A4"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HEIs cannot issue a duplicate of diploma when the latter is lost or damaged, but they can issue an equivalent document in the form of an attestation equivalent with the diploma, which should include the name of the institution that has issued the diploma, the original diploma number, the date of issuance, the cycle and the title of the study program.</w:t>
            </w:r>
          </w:p>
          <w:p w14:paraId="6A971077"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8.10 The duration of studies</w:t>
            </w:r>
          </w:p>
          <w:p w14:paraId="405FA7E8"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The maximum duration of studies in a study program cannot be more than twice of the normal duration of the studies envisaged by the program, without taking into account the period of time when the student has suspended the studies.</w:t>
            </w:r>
          </w:p>
          <w:p w14:paraId="30B940BB"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The student, who fails to complete the studies within the maximum duration of the study program, has the right to apply for restarting studies, in the same study program or in a different study program. The student is subject to the criteria and procedures announced for admission in the study program of the receiving institution.</w:t>
            </w:r>
          </w:p>
          <w:p w14:paraId="4DF50A6B"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Credits collected by the student during the previous period of study can be transferred, by decision of the basic unit of the institution that accepts the student, according to the criteria set out in its regulation.</w:t>
            </w:r>
          </w:p>
          <w:p w14:paraId="4C9D8575"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8.11 The language of study</w:t>
            </w:r>
          </w:p>
          <w:p w14:paraId="5215CA7F" w14:textId="14063176"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 xml:space="preserve">Study programs offered by HEIs in the Republic of Albania are normally delivered in </w:t>
            </w:r>
            <w:r w:rsidR="00333E45" w:rsidRPr="00333E45">
              <w:rPr>
                <w:rFonts w:ascii="Garamond" w:hAnsi="Garamond"/>
                <w:lang w:val="en-US"/>
              </w:rPr>
              <w:t>Albanian</w:t>
            </w:r>
            <w:r w:rsidRPr="00333E45">
              <w:rPr>
                <w:rFonts w:ascii="Garamond" w:hAnsi="Garamond"/>
                <w:lang w:val="en-US"/>
              </w:rPr>
              <w:t xml:space="preserve"> language. These programs may also be offered in one of the official languages of the European Union, which has to be approved in the respective act of licensing of the study program. The joint study programs offered in cooperation with foreign </w:t>
            </w:r>
            <w:r w:rsidRPr="00333E45">
              <w:rPr>
                <w:rFonts w:ascii="Garamond" w:hAnsi="Garamond"/>
                <w:lang w:val="en-US"/>
              </w:rPr>
              <w:lastRenderedPageBreak/>
              <w:t>HEIs and the study programs which objective is learning of a foreign language are excluded from this rule. In the case of study programs offered in a foreign language, students must demonstrate the knowledge of the relevant foreign language at the level required to complete the studies, as determined by the HEI that provides the study program.</w:t>
            </w:r>
          </w:p>
          <w:p w14:paraId="290640AE"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8.12 Albanian Qualifications Framework (AQF)</w:t>
            </w:r>
          </w:p>
          <w:p w14:paraId="6FEC252E" w14:textId="77777777" w:rsidR="00E43BB9" w:rsidRPr="00333E45" w:rsidRDefault="001A4DF9" w:rsidP="008D52D2">
            <w:pPr>
              <w:spacing w:after="0" w:line="240" w:lineRule="auto"/>
              <w:jc w:val="both"/>
              <w:rPr>
                <w:rFonts w:ascii="Garamond" w:hAnsi="Garamond"/>
                <w:lang w:val="en-US"/>
              </w:rPr>
            </w:pPr>
            <w:r w:rsidRPr="00333E45">
              <w:rPr>
                <w:rFonts w:ascii="Garamond" w:hAnsi="Garamond"/>
                <w:lang w:val="en-US"/>
              </w:rPr>
              <w:t>The AQF is organized in 8 levels corresponding to the same levels as the European Qualifications Framework (EQF). It is in the process of referencing the AQF with KEK.</w:t>
            </w:r>
          </w:p>
          <w:p w14:paraId="515B4AF9"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8.13 Pursuing a regulated profession</w:t>
            </w:r>
          </w:p>
          <w:p w14:paraId="365816A3" w14:textId="77777777" w:rsidR="00E43BB9" w:rsidRPr="00333E45" w:rsidRDefault="00E43BB9" w:rsidP="008D52D2">
            <w:pPr>
              <w:spacing w:after="0" w:line="240" w:lineRule="auto"/>
              <w:jc w:val="both"/>
              <w:rPr>
                <w:rFonts w:ascii="Garamond" w:hAnsi="Garamond"/>
                <w:lang w:val="en-US"/>
              </w:rPr>
            </w:pPr>
            <w:r w:rsidRPr="00333E45">
              <w:rPr>
                <w:rFonts w:ascii="Garamond" w:hAnsi="Garamond"/>
                <w:lang w:val="en-US"/>
              </w:rPr>
              <w:t>The professional is entitled to exercise a regulated profession after having obtained the diploma for the relevant qualification, has successfully completed the professional practice and state exam, as well as have being registered in the relevant Professional Order. If the Professional Order has not been established, and until its establishment, the relevant powers are exercised by the competent ministry covering the relevant profession.</w:t>
            </w:r>
          </w:p>
        </w:tc>
      </w:tr>
    </w:tbl>
    <w:p w14:paraId="1CB36576" w14:textId="77777777" w:rsidR="00E43BB9" w:rsidRPr="006D1381" w:rsidRDefault="00E43BB9" w:rsidP="005F1212">
      <w:pPr>
        <w:spacing w:after="0" w:line="240" w:lineRule="auto"/>
        <w:ind w:firstLine="284"/>
        <w:jc w:val="both"/>
        <w:rPr>
          <w:rFonts w:ascii="Garamond" w:hAnsi="Garamond"/>
          <w:sz w:val="24"/>
          <w:szCs w:val="24"/>
        </w:rPr>
      </w:pPr>
    </w:p>
    <w:sectPr w:rsidR="00E43BB9" w:rsidRPr="006D1381" w:rsidSect="00B95575">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7ED26F" w14:textId="77777777" w:rsidR="00852CCD" w:rsidRDefault="00852CCD" w:rsidP="00194106">
      <w:pPr>
        <w:spacing w:after="0" w:line="240" w:lineRule="auto"/>
      </w:pPr>
      <w:r>
        <w:separator/>
      </w:r>
    </w:p>
  </w:endnote>
  <w:endnote w:type="continuationSeparator" w:id="0">
    <w:p w14:paraId="47A98629" w14:textId="77777777" w:rsidR="00852CCD" w:rsidRDefault="00852CCD" w:rsidP="00194106">
      <w:pPr>
        <w:spacing w:after="0" w:line="240" w:lineRule="auto"/>
      </w:pPr>
      <w:r>
        <w:continuationSeparator/>
      </w:r>
    </w:p>
  </w:endnote>
  <w:endnote w:type="continuationNotice" w:id="1">
    <w:p w14:paraId="29DF6D8E" w14:textId="77777777" w:rsidR="00852CCD" w:rsidRDefault="00852C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AA016" w14:textId="77777777" w:rsidR="00852CCD" w:rsidRDefault="00852CCD" w:rsidP="00194106">
      <w:pPr>
        <w:spacing w:after="0" w:line="240" w:lineRule="auto"/>
      </w:pPr>
      <w:r>
        <w:separator/>
      </w:r>
    </w:p>
  </w:footnote>
  <w:footnote w:type="continuationSeparator" w:id="0">
    <w:p w14:paraId="6297E0BA" w14:textId="77777777" w:rsidR="00852CCD" w:rsidRDefault="00852CCD" w:rsidP="00194106">
      <w:pPr>
        <w:spacing w:after="0" w:line="240" w:lineRule="auto"/>
      </w:pPr>
      <w:r>
        <w:continuationSeparator/>
      </w:r>
    </w:p>
  </w:footnote>
  <w:footnote w:type="continuationNotice" w:id="1">
    <w:p w14:paraId="334C45A5" w14:textId="77777777" w:rsidR="00852CCD" w:rsidRDefault="00852CC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B45D2"/>
    <w:multiLevelType w:val="hybridMultilevel"/>
    <w:tmpl w:val="741CB832"/>
    <w:lvl w:ilvl="0" w:tplc="0410000F">
      <w:start w:val="1"/>
      <w:numFmt w:val="decimal"/>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1">
    <w:nsid w:val="01E73915"/>
    <w:multiLevelType w:val="multilevel"/>
    <w:tmpl w:val="C7F45282"/>
    <w:lvl w:ilvl="0">
      <w:start w:val="7"/>
      <w:numFmt w:val="decimal"/>
      <w:lvlText w:val="%1"/>
      <w:lvlJc w:val="left"/>
      <w:pPr>
        <w:ind w:left="1545" w:hanging="720"/>
      </w:pPr>
      <w:rPr>
        <w:rFonts w:hint="default"/>
        <w:lang w:val="en-US" w:eastAsia="en-US" w:bidi="en-US"/>
      </w:rPr>
    </w:lvl>
    <w:lvl w:ilvl="1">
      <w:start w:val="1"/>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2">
    <w:nsid w:val="06D07E66"/>
    <w:multiLevelType w:val="multilevel"/>
    <w:tmpl w:val="983812A2"/>
    <w:lvl w:ilvl="0">
      <w:start w:val="4"/>
      <w:numFmt w:val="decimal"/>
      <w:lvlText w:val="%1"/>
      <w:lvlJc w:val="left"/>
      <w:pPr>
        <w:ind w:left="1545" w:hanging="720"/>
      </w:pPr>
      <w:rPr>
        <w:rFonts w:hint="default"/>
        <w:lang w:val="en-US" w:eastAsia="en-US" w:bidi="en-US"/>
      </w:rPr>
    </w:lvl>
    <w:lvl w:ilvl="1">
      <w:start w:val="4"/>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3">
    <w:nsid w:val="081007A1"/>
    <w:multiLevelType w:val="hybridMultilevel"/>
    <w:tmpl w:val="20D4C73A"/>
    <w:lvl w:ilvl="0" w:tplc="77AC773E">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4909E5"/>
    <w:multiLevelType w:val="multilevel"/>
    <w:tmpl w:val="4EEE50BC"/>
    <w:lvl w:ilvl="0">
      <w:start w:val="6"/>
      <w:numFmt w:val="decimal"/>
      <w:lvlText w:val="%1"/>
      <w:lvlJc w:val="left"/>
      <w:pPr>
        <w:ind w:left="1534" w:hanging="709"/>
      </w:pPr>
      <w:rPr>
        <w:rFonts w:hint="default"/>
        <w:lang w:val="en-US" w:eastAsia="en-US" w:bidi="en-US"/>
      </w:rPr>
    </w:lvl>
    <w:lvl w:ilvl="1">
      <w:start w:val="1"/>
      <w:numFmt w:val="decimal"/>
      <w:lvlText w:val="%1.%2"/>
      <w:lvlJc w:val="left"/>
      <w:pPr>
        <w:ind w:left="1534" w:hanging="709"/>
      </w:pPr>
      <w:rPr>
        <w:rFonts w:hint="default"/>
        <w:spacing w:val="0"/>
        <w:w w:val="103"/>
        <w:lang w:val="en-US" w:eastAsia="en-US" w:bidi="en-US"/>
      </w:rPr>
    </w:lvl>
    <w:lvl w:ilvl="2">
      <w:numFmt w:val="bullet"/>
      <w:lvlText w:val="•"/>
      <w:lvlJc w:val="left"/>
      <w:pPr>
        <w:ind w:left="3292" w:hanging="709"/>
      </w:pPr>
      <w:rPr>
        <w:rFonts w:hint="default"/>
        <w:lang w:val="en-US" w:eastAsia="en-US" w:bidi="en-US"/>
      </w:rPr>
    </w:lvl>
    <w:lvl w:ilvl="3">
      <w:numFmt w:val="bullet"/>
      <w:lvlText w:val="•"/>
      <w:lvlJc w:val="left"/>
      <w:pPr>
        <w:ind w:left="4169" w:hanging="709"/>
      </w:pPr>
      <w:rPr>
        <w:rFonts w:hint="default"/>
        <w:lang w:val="en-US" w:eastAsia="en-US" w:bidi="en-US"/>
      </w:rPr>
    </w:lvl>
    <w:lvl w:ilvl="4">
      <w:numFmt w:val="bullet"/>
      <w:lvlText w:val="•"/>
      <w:lvlJc w:val="left"/>
      <w:pPr>
        <w:ind w:left="5045" w:hanging="709"/>
      </w:pPr>
      <w:rPr>
        <w:rFonts w:hint="default"/>
        <w:lang w:val="en-US" w:eastAsia="en-US" w:bidi="en-US"/>
      </w:rPr>
    </w:lvl>
    <w:lvl w:ilvl="5">
      <w:numFmt w:val="bullet"/>
      <w:lvlText w:val="•"/>
      <w:lvlJc w:val="left"/>
      <w:pPr>
        <w:ind w:left="5922" w:hanging="709"/>
      </w:pPr>
      <w:rPr>
        <w:rFonts w:hint="default"/>
        <w:lang w:val="en-US" w:eastAsia="en-US" w:bidi="en-US"/>
      </w:rPr>
    </w:lvl>
    <w:lvl w:ilvl="6">
      <w:numFmt w:val="bullet"/>
      <w:lvlText w:val="•"/>
      <w:lvlJc w:val="left"/>
      <w:pPr>
        <w:ind w:left="6798" w:hanging="709"/>
      </w:pPr>
      <w:rPr>
        <w:rFonts w:hint="default"/>
        <w:lang w:val="en-US" w:eastAsia="en-US" w:bidi="en-US"/>
      </w:rPr>
    </w:lvl>
    <w:lvl w:ilvl="7">
      <w:numFmt w:val="bullet"/>
      <w:lvlText w:val="•"/>
      <w:lvlJc w:val="left"/>
      <w:pPr>
        <w:ind w:left="7674" w:hanging="709"/>
      </w:pPr>
      <w:rPr>
        <w:rFonts w:hint="default"/>
        <w:lang w:val="en-US" w:eastAsia="en-US" w:bidi="en-US"/>
      </w:rPr>
    </w:lvl>
    <w:lvl w:ilvl="8">
      <w:numFmt w:val="bullet"/>
      <w:lvlText w:val="•"/>
      <w:lvlJc w:val="left"/>
      <w:pPr>
        <w:ind w:left="8551" w:hanging="709"/>
      </w:pPr>
      <w:rPr>
        <w:rFonts w:hint="default"/>
        <w:lang w:val="en-US" w:eastAsia="en-US" w:bidi="en-US"/>
      </w:rPr>
    </w:lvl>
  </w:abstractNum>
  <w:abstractNum w:abstractNumId="5">
    <w:nsid w:val="10280FDE"/>
    <w:multiLevelType w:val="multilevel"/>
    <w:tmpl w:val="A6801112"/>
    <w:lvl w:ilvl="0">
      <w:start w:val="2"/>
      <w:numFmt w:val="decimal"/>
      <w:lvlText w:val="%1"/>
      <w:lvlJc w:val="left"/>
      <w:pPr>
        <w:ind w:left="1545" w:hanging="720"/>
      </w:pPr>
      <w:rPr>
        <w:rFonts w:hint="default"/>
        <w:lang w:val="en-US" w:eastAsia="en-US" w:bidi="en-US"/>
      </w:rPr>
    </w:lvl>
    <w:lvl w:ilvl="1">
      <w:start w:val="1"/>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6">
    <w:nsid w:val="1171612F"/>
    <w:multiLevelType w:val="multilevel"/>
    <w:tmpl w:val="0409001F"/>
    <w:lvl w:ilvl="0">
      <w:start w:val="1"/>
      <w:numFmt w:val="decimal"/>
      <w:lvlText w:val="%1."/>
      <w:lvlJc w:val="left"/>
      <w:pPr>
        <w:tabs>
          <w:tab w:val="num" w:pos="600"/>
        </w:tabs>
        <w:ind w:left="60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139B4992"/>
    <w:multiLevelType w:val="hybridMultilevel"/>
    <w:tmpl w:val="397E00D8"/>
    <w:lvl w:ilvl="0" w:tplc="9FD67748">
      <w:start w:val="1"/>
      <w:numFmt w:val="decimal"/>
      <w:lvlText w:val="%1."/>
      <w:lvlJc w:val="left"/>
      <w:pPr>
        <w:ind w:left="541" w:hanging="241"/>
      </w:pPr>
      <w:rPr>
        <w:rFonts w:hint="default"/>
        <w:w w:val="97"/>
        <w:lang w:val="sq-AL" w:eastAsia="sq-AL" w:bidi="sq-AL"/>
      </w:rPr>
    </w:lvl>
    <w:lvl w:ilvl="1" w:tplc="77BA7F42">
      <w:numFmt w:val="bullet"/>
      <w:lvlText w:val="•"/>
      <w:lvlJc w:val="left"/>
      <w:pPr>
        <w:ind w:left="1537" w:hanging="241"/>
      </w:pPr>
      <w:rPr>
        <w:rFonts w:hint="default"/>
        <w:lang w:val="sq-AL" w:eastAsia="sq-AL" w:bidi="sq-AL"/>
      </w:rPr>
    </w:lvl>
    <w:lvl w:ilvl="2" w:tplc="AF142386">
      <w:numFmt w:val="bullet"/>
      <w:lvlText w:val="•"/>
      <w:lvlJc w:val="left"/>
      <w:pPr>
        <w:ind w:left="2535" w:hanging="241"/>
      </w:pPr>
      <w:rPr>
        <w:rFonts w:hint="default"/>
        <w:lang w:val="sq-AL" w:eastAsia="sq-AL" w:bidi="sq-AL"/>
      </w:rPr>
    </w:lvl>
    <w:lvl w:ilvl="3" w:tplc="3886C6AE">
      <w:numFmt w:val="bullet"/>
      <w:lvlText w:val="•"/>
      <w:lvlJc w:val="left"/>
      <w:pPr>
        <w:ind w:left="3533" w:hanging="241"/>
      </w:pPr>
      <w:rPr>
        <w:rFonts w:hint="default"/>
        <w:lang w:val="sq-AL" w:eastAsia="sq-AL" w:bidi="sq-AL"/>
      </w:rPr>
    </w:lvl>
    <w:lvl w:ilvl="4" w:tplc="A142E62C">
      <w:numFmt w:val="bullet"/>
      <w:lvlText w:val="•"/>
      <w:lvlJc w:val="left"/>
      <w:pPr>
        <w:ind w:left="4531" w:hanging="241"/>
      </w:pPr>
      <w:rPr>
        <w:rFonts w:hint="default"/>
        <w:lang w:val="sq-AL" w:eastAsia="sq-AL" w:bidi="sq-AL"/>
      </w:rPr>
    </w:lvl>
    <w:lvl w:ilvl="5" w:tplc="A7BA2EBA">
      <w:numFmt w:val="bullet"/>
      <w:lvlText w:val="•"/>
      <w:lvlJc w:val="left"/>
      <w:pPr>
        <w:ind w:left="5528" w:hanging="241"/>
      </w:pPr>
      <w:rPr>
        <w:rFonts w:hint="default"/>
        <w:lang w:val="sq-AL" w:eastAsia="sq-AL" w:bidi="sq-AL"/>
      </w:rPr>
    </w:lvl>
    <w:lvl w:ilvl="6" w:tplc="25E4F74E">
      <w:numFmt w:val="bullet"/>
      <w:lvlText w:val="•"/>
      <w:lvlJc w:val="left"/>
      <w:pPr>
        <w:ind w:left="6526" w:hanging="241"/>
      </w:pPr>
      <w:rPr>
        <w:rFonts w:hint="default"/>
        <w:lang w:val="sq-AL" w:eastAsia="sq-AL" w:bidi="sq-AL"/>
      </w:rPr>
    </w:lvl>
    <w:lvl w:ilvl="7" w:tplc="1C6CB2AC">
      <w:numFmt w:val="bullet"/>
      <w:lvlText w:val="•"/>
      <w:lvlJc w:val="left"/>
      <w:pPr>
        <w:ind w:left="7524" w:hanging="241"/>
      </w:pPr>
      <w:rPr>
        <w:rFonts w:hint="default"/>
        <w:lang w:val="sq-AL" w:eastAsia="sq-AL" w:bidi="sq-AL"/>
      </w:rPr>
    </w:lvl>
    <w:lvl w:ilvl="8" w:tplc="22D6C7DE">
      <w:numFmt w:val="bullet"/>
      <w:lvlText w:val="•"/>
      <w:lvlJc w:val="left"/>
      <w:pPr>
        <w:ind w:left="8522" w:hanging="241"/>
      </w:pPr>
      <w:rPr>
        <w:rFonts w:hint="default"/>
        <w:lang w:val="sq-AL" w:eastAsia="sq-AL" w:bidi="sq-AL"/>
      </w:rPr>
    </w:lvl>
  </w:abstractNum>
  <w:abstractNum w:abstractNumId="8">
    <w:nsid w:val="142342C4"/>
    <w:multiLevelType w:val="multilevel"/>
    <w:tmpl w:val="54EC6A9A"/>
    <w:lvl w:ilvl="0">
      <w:start w:val="1"/>
      <w:numFmt w:val="decimal"/>
      <w:lvlText w:val="%1"/>
      <w:lvlJc w:val="left"/>
      <w:pPr>
        <w:ind w:left="1545" w:hanging="720"/>
      </w:pPr>
      <w:rPr>
        <w:rFonts w:ascii="Times New Roman" w:eastAsia="Times New Roman" w:hAnsi="Times New Roman" w:cs="Times New Roman" w:hint="default"/>
        <w:b/>
        <w:bCs/>
        <w:w w:val="103"/>
        <w:sz w:val="19"/>
        <w:szCs w:val="19"/>
        <w:lang w:val="en-US" w:eastAsia="en-US" w:bidi="en-US"/>
      </w:rPr>
    </w:lvl>
    <w:lvl w:ilvl="1">
      <w:start w:val="1"/>
      <w:numFmt w:val="decimal"/>
      <w:lvlText w:val="%1.%2"/>
      <w:lvlJc w:val="left"/>
      <w:pPr>
        <w:ind w:left="1545" w:hanging="720"/>
      </w:pPr>
      <w:rPr>
        <w:rFonts w:ascii="Times New Roman" w:eastAsia="Times New Roman" w:hAnsi="Times New Roman" w:cs="Times New Roman" w:hint="default"/>
        <w:b/>
        <w:bCs/>
        <w:spacing w:val="0"/>
        <w:w w:val="103"/>
        <w:sz w:val="19"/>
        <w:szCs w:val="19"/>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9">
    <w:nsid w:val="15B32988"/>
    <w:multiLevelType w:val="multilevel"/>
    <w:tmpl w:val="141486A4"/>
    <w:lvl w:ilvl="0">
      <w:start w:val="4"/>
      <w:numFmt w:val="decimal"/>
      <w:lvlText w:val="%1"/>
      <w:lvlJc w:val="left"/>
      <w:pPr>
        <w:ind w:left="1545" w:hanging="720"/>
      </w:pPr>
      <w:rPr>
        <w:rFonts w:hint="default"/>
        <w:lang w:val="en-US" w:eastAsia="en-US" w:bidi="en-US"/>
      </w:rPr>
    </w:lvl>
    <w:lvl w:ilvl="1">
      <w:start w:val="1"/>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10">
    <w:nsid w:val="20D42F7F"/>
    <w:multiLevelType w:val="multilevel"/>
    <w:tmpl w:val="CEEE1AFC"/>
    <w:lvl w:ilvl="0">
      <w:start w:val="2"/>
      <w:numFmt w:val="decimal"/>
      <w:lvlText w:val="%1"/>
      <w:lvlJc w:val="left"/>
      <w:pPr>
        <w:ind w:left="1545" w:hanging="720"/>
      </w:pPr>
      <w:rPr>
        <w:rFonts w:hint="default"/>
        <w:lang w:val="en-US" w:eastAsia="en-US" w:bidi="en-US"/>
      </w:rPr>
    </w:lvl>
    <w:lvl w:ilvl="1">
      <w:start w:val="3"/>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11">
    <w:nsid w:val="21851A1D"/>
    <w:multiLevelType w:val="hybridMultilevel"/>
    <w:tmpl w:val="9BD0F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913BFF"/>
    <w:multiLevelType w:val="multilevel"/>
    <w:tmpl w:val="A06E3A24"/>
    <w:lvl w:ilvl="0">
      <w:start w:val="2"/>
      <w:numFmt w:val="decimal"/>
      <w:lvlText w:val="%1"/>
      <w:lvlJc w:val="left"/>
      <w:pPr>
        <w:ind w:left="1545" w:hanging="720"/>
      </w:pPr>
      <w:rPr>
        <w:rFonts w:hint="default"/>
        <w:lang w:val="en-US" w:eastAsia="en-US" w:bidi="en-US"/>
      </w:rPr>
    </w:lvl>
    <w:lvl w:ilvl="1">
      <w:start w:val="2"/>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13">
    <w:nsid w:val="23BB73CD"/>
    <w:multiLevelType w:val="multilevel"/>
    <w:tmpl w:val="CF7A382E"/>
    <w:lvl w:ilvl="0">
      <w:start w:val="5"/>
      <w:numFmt w:val="decimal"/>
      <w:lvlText w:val="%1"/>
      <w:lvlJc w:val="left"/>
      <w:pPr>
        <w:ind w:left="1545" w:hanging="720"/>
      </w:pPr>
      <w:rPr>
        <w:rFonts w:hint="default"/>
        <w:lang w:val="en-US" w:eastAsia="en-US" w:bidi="en-US"/>
      </w:rPr>
    </w:lvl>
    <w:lvl w:ilvl="1">
      <w:start w:val="1"/>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14">
    <w:nsid w:val="25F85375"/>
    <w:multiLevelType w:val="multilevel"/>
    <w:tmpl w:val="CFC8BE0E"/>
    <w:lvl w:ilvl="0">
      <w:start w:val="7"/>
      <w:numFmt w:val="decimal"/>
      <w:lvlText w:val="%1"/>
      <w:lvlJc w:val="left"/>
      <w:pPr>
        <w:ind w:left="1545" w:hanging="720"/>
      </w:pPr>
      <w:rPr>
        <w:rFonts w:hint="default"/>
        <w:lang w:val="en-US" w:eastAsia="en-US" w:bidi="en-US"/>
      </w:rPr>
    </w:lvl>
    <w:lvl w:ilvl="1">
      <w:start w:val="3"/>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15">
    <w:nsid w:val="2BB90B74"/>
    <w:multiLevelType w:val="multilevel"/>
    <w:tmpl w:val="D702E38A"/>
    <w:lvl w:ilvl="0">
      <w:start w:val="4"/>
      <w:numFmt w:val="decimal"/>
      <w:lvlText w:val="%1"/>
      <w:lvlJc w:val="left"/>
      <w:pPr>
        <w:ind w:left="1545" w:hanging="720"/>
      </w:pPr>
      <w:rPr>
        <w:rFonts w:hint="default"/>
        <w:lang w:val="en-US" w:eastAsia="en-US" w:bidi="en-US"/>
      </w:rPr>
    </w:lvl>
    <w:lvl w:ilvl="1">
      <w:start w:val="2"/>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16">
    <w:nsid w:val="32397EE7"/>
    <w:multiLevelType w:val="hybridMultilevel"/>
    <w:tmpl w:val="20D4C73A"/>
    <w:lvl w:ilvl="0" w:tplc="77AC773E">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A465A4"/>
    <w:multiLevelType w:val="hybridMultilevel"/>
    <w:tmpl w:val="890633CA"/>
    <w:lvl w:ilvl="0" w:tplc="456832DE">
      <w:start w:val="1"/>
      <w:numFmt w:val="decimal"/>
      <w:lvlText w:val="%1."/>
      <w:lvlJc w:val="left"/>
      <w:pPr>
        <w:ind w:left="825" w:hanging="361"/>
      </w:pPr>
      <w:rPr>
        <w:rFonts w:hint="default"/>
        <w:w w:val="93"/>
        <w:lang w:val="sq-AL" w:eastAsia="en-US" w:bidi="ar-SA"/>
      </w:rPr>
    </w:lvl>
    <w:lvl w:ilvl="1" w:tplc="D8BC31C6">
      <w:numFmt w:val="bullet"/>
      <w:lvlText w:val="•"/>
      <w:lvlJc w:val="left"/>
      <w:pPr>
        <w:ind w:left="1758" w:hanging="361"/>
      </w:pPr>
      <w:rPr>
        <w:rFonts w:hint="default"/>
        <w:lang w:val="sq-AL" w:eastAsia="en-US" w:bidi="ar-SA"/>
      </w:rPr>
    </w:lvl>
    <w:lvl w:ilvl="2" w:tplc="D5581174">
      <w:numFmt w:val="bullet"/>
      <w:lvlText w:val="•"/>
      <w:lvlJc w:val="left"/>
      <w:pPr>
        <w:ind w:left="2696" w:hanging="361"/>
      </w:pPr>
      <w:rPr>
        <w:rFonts w:hint="default"/>
        <w:lang w:val="sq-AL" w:eastAsia="en-US" w:bidi="ar-SA"/>
      </w:rPr>
    </w:lvl>
    <w:lvl w:ilvl="3" w:tplc="0AF0066A">
      <w:numFmt w:val="bullet"/>
      <w:lvlText w:val="•"/>
      <w:lvlJc w:val="left"/>
      <w:pPr>
        <w:ind w:left="3634" w:hanging="361"/>
      </w:pPr>
      <w:rPr>
        <w:rFonts w:hint="default"/>
        <w:lang w:val="sq-AL" w:eastAsia="en-US" w:bidi="ar-SA"/>
      </w:rPr>
    </w:lvl>
    <w:lvl w:ilvl="4" w:tplc="81900A46">
      <w:numFmt w:val="bullet"/>
      <w:lvlText w:val="•"/>
      <w:lvlJc w:val="left"/>
      <w:pPr>
        <w:ind w:left="4572" w:hanging="361"/>
      </w:pPr>
      <w:rPr>
        <w:rFonts w:hint="default"/>
        <w:lang w:val="sq-AL" w:eastAsia="en-US" w:bidi="ar-SA"/>
      </w:rPr>
    </w:lvl>
    <w:lvl w:ilvl="5" w:tplc="913C2CD6">
      <w:numFmt w:val="bullet"/>
      <w:lvlText w:val="•"/>
      <w:lvlJc w:val="left"/>
      <w:pPr>
        <w:ind w:left="5510" w:hanging="361"/>
      </w:pPr>
      <w:rPr>
        <w:rFonts w:hint="default"/>
        <w:lang w:val="sq-AL" w:eastAsia="en-US" w:bidi="ar-SA"/>
      </w:rPr>
    </w:lvl>
    <w:lvl w:ilvl="6" w:tplc="8E82BB10">
      <w:numFmt w:val="bullet"/>
      <w:lvlText w:val="•"/>
      <w:lvlJc w:val="left"/>
      <w:pPr>
        <w:ind w:left="6448" w:hanging="361"/>
      </w:pPr>
      <w:rPr>
        <w:rFonts w:hint="default"/>
        <w:lang w:val="sq-AL" w:eastAsia="en-US" w:bidi="ar-SA"/>
      </w:rPr>
    </w:lvl>
    <w:lvl w:ilvl="7" w:tplc="019AAAC0">
      <w:numFmt w:val="bullet"/>
      <w:lvlText w:val="•"/>
      <w:lvlJc w:val="left"/>
      <w:pPr>
        <w:ind w:left="7386" w:hanging="361"/>
      </w:pPr>
      <w:rPr>
        <w:rFonts w:hint="default"/>
        <w:lang w:val="sq-AL" w:eastAsia="en-US" w:bidi="ar-SA"/>
      </w:rPr>
    </w:lvl>
    <w:lvl w:ilvl="8" w:tplc="FDCC3B7E">
      <w:numFmt w:val="bullet"/>
      <w:lvlText w:val="•"/>
      <w:lvlJc w:val="left"/>
      <w:pPr>
        <w:ind w:left="8324" w:hanging="361"/>
      </w:pPr>
      <w:rPr>
        <w:rFonts w:hint="default"/>
        <w:lang w:val="sq-AL" w:eastAsia="en-US" w:bidi="ar-SA"/>
      </w:rPr>
    </w:lvl>
  </w:abstractNum>
  <w:abstractNum w:abstractNumId="18">
    <w:nsid w:val="3BA7427F"/>
    <w:multiLevelType w:val="hybridMultilevel"/>
    <w:tmpl w:val="61B6F6D2"/>
    <w:lvl w:ilvl="0" w:tplc="722EC604">
      <w:start w:val="1"/>
      <w:numFmt w:val="decimal"/>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C24DD0"/>
    <w:multiLevelType w:val="multilevel"/>
    <w:tmpl w:val="C8F85214"/>
    <w:lvl w:ilvl="0">
      <w:start w:val="3"/>
      <w:numFmt w:val="decimal"/>
      <w:lvlText w:val="%1"/>
      <w:lvlJc w:val="left"/>
      <w:pPr>
        <w:ind w:left="1545" w:hanging="720"/>
      </w:pPr>
      <w:rPr>
        <w:rFonts w:hint="default"/>
        <w:lang w:val="en-US" w:eastAsia="en-US" w:bidi="en-US"/>
      </w:rPr>
    </w:lvl>
    <w:lvl w:ilvl="1">
      <w:start w:val="2"/>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20">
    <w:nsid w:val="3F2417DB"/>
    <w:multiLevelType w:val="hybridMultilevel"/>
    <w:tmpl w:val="A0B6D490"/>
    <w:lvl w:ilvl="0" w:tplc="04090019">
      <w:start w:val="1"/>
      <w:numFmt w:val="lowerLetter"/>
      <w:lvlText w:val="%1."/>
      <w:lvlJc w:val="left"/>
      <w:pPr>
        <w:ind w:left="107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40BD6090"/>
    <w:multiLevelType w:val="multilevel"/>
    <w:tmpl w:val="2F006064"/>
    <w:lvl w:ilvl="0">
      <w:start w:val="7"/>
      <w:numFmt w:val="decimal"/>
      <w:lvlText w:val="%1"/>
      <w:lvlJc w:val="left"/>
      <w:pPr>
        <w:ind w:left="1545" w:hanging="720"/>
      </w:pPr>
      <w:rPr>
        <w:rFonts w:hint="default"/>
        <w:lang w:val="en-US" w:eastAsia="en-US" w:bidi="en-US"/>
      </w:rPr>
    </w:lvl>
    <w:lvl w:ilvl="1">
      <w:start w:val="2"/>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22">
    <w:nsid w:val="45145CD7"/>
    <w:multiLevelType w:val="multilevel"/>
    <w:tmpl w:val="515E1986"/>
    <w:lvl w:ilvl="0">
      <w:start w:val="2"/>
      <w:numFmt w:val="decimal"/>
      <w:lvlText w:val="%1"/>
      <w:lvlJc w:val="left"/>
      <w:pPr>
        <w:ind w:left="1534" w:hanging="709"/>
      </w:pPr>
      <w:rPr>
        <w:rFonts w:hint="default"/>
        <w:lang w:val="en-US" w:eastAsia="en-US" w:bidi="en-US"/>
      </w:rPr>
    </w:lvl>
    <w:lvl w:ilvl="1">
      <w:start w:val="4"/>
      <w:numFmt w:val="decimal"/>
      <w:lvlText w:val="%1.%2"/>
      <w:lvlJc w:val="left"/>
      <w:pPr>
        <w:ind w:left="1534" w:hanging="709"/>
      </w:pPr>
      <w:rPr>
        <w:rFonts w:hint="default"/>
        <w:spacing w:val="0"/>
        <w:w w:val="103"/>
        <w:lang w:val="en-US" w:eastAsia="en-US" w:bidi="en-US"/>
      </w:rPr>
    </w:lvl>
    <w:lvl w:ilvl="2">
      <w:numFmt w:val="bullet"/>
      <w:lvlText w:val="•"/>
      <w:lvlJc w:val="left"/>
      <w:pPr>
        <w:ind w:left="3292" w:hanging="709"/>
      </w:pPr>
      <w:rPr>
        <w:rFonts w:hint="default"/>
        <w:lang w:val="en-US" w:eastAsia="en-US" w:bidi="en-US"/>
      </w:rPr>
    </w:lvl>
    <w:lvl w:ilvl="3">
      <w:numFmt w:val="bullet"/>
      <w:lvlText w:val="•"/>
      <w:lvlJc w:val="left"/>
      <w:pPr>
        <w:ind w:left="4169" w:hanging="709"/>
      </w:pPr>
      <w:rPr>
        <w:rFonts w:hint="default"/>
        <w:lang w:val="en-US" w:eastAsia="en-US" w:bidi="en-US"/>
      </w:rPr>
    </w:lvl>
    <w:lvl w:ilvl="4">
      <w:numFmt w:val="bullet"/>
      <w:lvlText w:val="•"/>
      <w:lvlJc w:val="left"/>
      <w:pPr>
        <w:ind w:left="5045" w:hanging="709"/>
      </w:pPr>
      <w:rPr>
        <w:rFonts w:hint="default"/>
        <w:lang w:val="en-US" w:eastAsia="en-US" w:bidi="en-US"/>
      </w:rPr>
    </w:lvl>
    <w:lvl w:ilvl="5">
      <w:numFmt w:val="bullet"/>
      <w:lvlText w:val="•"/>
      <w:lvlJc w:val="left"/>
      <w:pPr>
        <w:ind w:left="5922" w:hanging="709"/>
      </w:pPr>
      <w:rPr>
        <w:rFonts w:hint="default"/>
        <w:lang w:val="en-US" w:eastAsia="en-US" w:bidi="en-US"/>
      </w:rPr>
    </w:lvl>
    <w:lvl w:ilvl="6">
      <w:numFmt w:val="bullet"/>
      <w:lvlText w:val="•"/>
      <w:lvlJc w:val="left"/>
      <w:pPr>
        <w:ind w:left="6798" w:hanging="709"/>
      </w:pPr>
      <w:rPr>
        <w:rFonts w:hint="default"/>
        <w:lang w:val="en-US" w:eastAsia="en-US" w:bidi="en-US"/>
      </w:rPr>
    </w:lvl>
    <w:lvl w:ilvl="7">
      <w:numFmt w:val="bullet"/>
      <w:lvlText w:val="•"/>
      <w:lvlJc w:val="left"/>
      <w:pPr>
        <w:ind w:left="7674" w:hanging="709"/>
      </w:pPr>
      <w:rPr>
        <w:rFonts w:hint="default"/>
        <w:lang w:val="en-US" w:eastAsia="en-US" w:bidi="en-US"/>
      </w:rPr>
    </w:lvl>
    <w:lvl w:ilvl="8">
      <w:numFmt w:val="bullet"/>
      <w:lvlText w:val="•"/>
      <w:lvlJc w:val="left"/>
      <w:pPr>
        <w:ind w:left="8551" w:hanging="709"/>
      </w:pPr>
      <w:rPr>
        <w:rFonts w:hint="default"/>
        <w:lang w:val="en-US" w:eastAsia="en-US" w:bidi="en-US"/>
      </w:rPr>
    </w:lvl>
  </w:abstractNum>
  <w:abstractNum w:abstractNumId="23">
    <w:nsid w:val="46C41769"/>
    <w:multiLevelType w:val="hybridMultilevel"/>
    <w:tmpl w:val="397E00D8"/>
    <w:lvl w:ilvl="0" w:tplc="9FD67748">
      <w:start w:val="1"/>
      <w:numFmt w:val="decimal"/>
      <w:lvlText w:val="%1."/>
      <w:lvlJc w:val="left"/>
      <w:pPr>
        <w:ind w:left="541" w:hanging="241"/>
      </w:pPr>
      <w:rPr>
        <w:rFonts w:hint="default"/>
        <w:w w:val="97"/>
        <w:lang w:val="sq-AL" w:eastAsia="sq-AL" w:bidi="sq-AL"/>
      </w:rPr>
    </w:lvl>
    <w:lvl w:ilvl="1" w:tplc="77BA7F42">
      <w:numFmt w:val="bullet"/>
      <w:lvlText w:val="•"/>
      <w:lvlJc w:val="left"/>
      <w:pPr>
        <w:ind w:left="1537" w:hanging="241"/>
      </w:pPr>
      <w:rPr>
        <w:rFonts w:hint="default"/>
        <w:lang w:val="sq-AL" w:eastAsia="sq-AL" w:bidi="sq-AL"/>
      </w:rPr>
    </w:lvl>
    <w:lvl w:ilvl="2" w:tplc="AF142386">
      <w:numFmt w:val="bullet"/>
      <w:lvlText w:val="•"/>
      <w:lvlJc w:val="left"/>
      <w:pPr>
        <w:ind w:left="2535" w:hanging="241"/>
      </w:pPr>
      <w:rPr>
        <w:rFonts w:hint="default"/>
        <w:lang w:val="sq-AL" w:eastAsia="sq-AL" w:bidi="sq-AL"/>
      </w:rPr>
    </w:lvl>
    <w:lvl w:ilvl="3" w:tplc="3886C6AE">
      <w:numFmt w:val="bullet"/>
      <w:lvlText w:val="•"/>
      <w:lvlJc w:val="left"/>
      <w:pPr>
        <w:ind w:left="3533" w:hanging="241"/>
      </w:pPr>
      <w:rPr>
        <w:rFonts w:hint="default"/>
        <w:lang w:val="sq-AL" w:eastAsia="sq-AL" w:bidi="sq-AL"/>
      </w:rPr>
    </w:lvl>
    <w:lvl w:ilvl="4" w:tplc="A142E62C">
      <w:numFmt w:val="bullet"/>
      <w:lvlText w:val="•"/>
      <w:lvlJc w:val="left"/>
      <w:pPr>
        <w:ind w:left="4531" w:hanging="241"/>
      </w:pPr>
      <w:rPr>
        <w:rFonts w:hint="default"/>
        <w:lang w:val="sq-AL" w:eastAsia="sq-AL" w:bidi="sq-AL"/>
      </w:rPr>
    </w:lvl>
    <w:lvl w:ilvl="5" w:tplc="A7BA2EBA">
      <w:numFmt w:val="bullet"/>
      <w:lvlText w:val="•"/>
      <w:lvlJc w:val="left"/>
      <w:pPr>
        <w:ind w:left="5528" w:hanging="241"/>
      </w:pPr>
      <w:rPr>
        <w:rFonts w:hint="default"/>
        <w:lang w:val="sq-AL" w:eastAsia="sq-AL" w:bidi="sq-AL"/>
      </w:rPr>
    </w:lvl>
    <w:lvl w:ilvl="6" w:tplc="25E4F74E">
      <w:numFmt w:val="bullet"/>
      <w:lvlText w:val="•"/>
      <w:lvlJc w:val="left"/>
      <w:pPr>
        <w:ind w:left="6526" w:hanging="241"/>
      </w:pPr>
      <w:rPr>
        <w:rFonts w:hint="default"/>
        <w:lang w:val="sq-AL" w:eastAsia="sq-AL" w:bidi="sq-AL"/>
      </w:rPr>
    </w:lvl>
    <w:lvl w:ilvl="7" w:tplc="1C6CB2AC">
      <w:numFmt w:val="bullet"/>
      <w:lvlText w:val="•"/>
      <w:lvlJc w:val="left"/>
      <w:pPr>
        <w:ind w:left="7524" w:hanging="241"/>
      </w:pPr>
      <w:rPr>
        <w:rFonts w:hint="default"/>
        <w:lang w:val="sq-AL" w:eastAsia="sq-AL" w:bidi="sq-AL"/>
      </w:rPr>
    </w:lvl>
    <w:lvl w:ilvl="8" w:tplc="22D6C7DE">
      <w:numFmt w:val="bullet"/>
      <w:lvlText w:val="•"/>
      <w:lvlJc w:val="left"/>
      <w:pPr>
        <w:ind w:left="8522" w:hanging="241"/>
      </w:pPr>
      <w:rPr>
        <w:rFonts w:hint="default"/>
        <w:lang w:val="sq-AL" w:eastAsia="sq-AL" w:bidi="sq-AL"/>
      </w:rPr>
    </w:lvl>
  </w:abstractNum>
  <w:abstractNum w:abstractNumId="24">
    <w:nsid w:val="49690C75"/>
    <w:multiLevelType w:val="multilevel"/>
    <w:tmpl w:val="95C64C84"/>
    <w:lvl w:ilvl="0">
      <w:start w:val="1"/>
      <w:numFmt w:val="decimal"/>
      <w:lvlText w:val="%1"/>
      <w:lvlJc w:val="left"/>
      <w:pPr>
        <w:ind w:left="1545" w:hanging="720"/>
      </w:pPr>
      <w:rPr>
        <w:rFonts w:hint="default"/>
        <w:lang w:val="en-US" w:eastAsia="en-US" w:bidi="en-US"/>
      </w:rPr>
    </w:lvl>
    <w:lvl w:ilvl="1">
      <w:start w:val="2"/>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25">
    <w:nsid w:val="4AF609F7"/>
    <w:multiLevelType w:val="multilevel"/>
    <w:tmpl w:val="F87EA4F8"/>
    <w:lvl w:ilvl="0">
      <w:start w:val="4"/>
      <w:numFmt w:val="decimal"/>
      <w:lvlText w:val="%1"/>
      <w:lvlJc w:val="left"/>
      <w:pPr>
        <w:ind w:left="1545" w:hanging="720"/>
      </w:pPr>
      <w:rPr>
        <w:rFonts w:hint="default"/>
        <w:lang w:val="en-US" w:eastAsia="en-US" w:bidi="en-US"/>
      </w:rPr>
    </w:lvl>
    <w:lvl w:ilvl="1">
      <w:start w:val="3"/>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26">
    <w:nsid w:val="4C755AD3"/>
    <w:multiLevelType w:val="hybridMultilevel"/>
    <w:tmpl w:val="45A2DD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225165"/>
    <w:multiLevelType w:val="multilevel"/>
    <w:tmpl w:val="68FAD636"/>
    <w:lvl w:ilvl="0">
      <w:start w:val="3"/>
      <w:numFmt w:val="decimal"/>
      <w:lvlText w:val="%1"/>
      <w:lvlJc w:val="left"/>
      <w:pPr>
        <w:ind w:left="1545" w:hanging="720"/>
      </w:pPr>
      <w:rPr>
        <w:rFonts w:hint="default"/>
        <w:lang w:val="en-US" w:eastAsia="en-US" w:bidi="en-US"/>
      </w:rPr>
    </w:lvl>
    <w:lvl w:ilvl="1">
      <w:start w:val="1"/>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28">
    <w:nsid w:val="560E2CB0"/>
    <w:multiLevelType w:val="hybridMultilevel"/>
    <w:tmpl w:val="34C83560"/>
    <w:lvl w:ilvl="0" w:tplc="04090019">
      <w:start w:val="1"/>
      <w:numFmt w:val="lowerLetter"/>
      <w:lvlText w:val="%1."/>
      <w:lvlJc w:val="left"/>
      <w:pPr>
        <w:ind w:left="2625" w:hanging="360"/>
      </w:pPr>
      <w:rPr>
        <w:rFonts w:hint="default"/>
      </w:rPr>
    </w:lvl>
    <w:lvl w:ilvl="1" w:tplc="04090019" w:tentative="1">
      <w:start w:val="1"/>
      <w:numFmt w:val="lowerLetter"/>
      <w:lvlText w:val="%2."/>
      <w:lvlJc w:val="left"/>
      <w:pPr>
        <w:ind w:left="3345" w:hanging="360"/>
      </w:pPr>
    </w:lvl>
    <w:lvl w:ilvl="2" w:tplc="0409001B" w:tentative="1">
      <w:start w:val="1"/>
      <w:numFmt w:val="lowerRoman"/>
      <w:lvlText w:val="%3."/>
      <w:lvlJc w:val="right"/>
      <w:pPr>
        <w:ind w:left="4065" w:hanging="180"/>
      </w:pPr>
    </w:lvl>
    <w:lvl w:ilvl="3" w:tplc="0409000F" w:tentative="1">
      <w:start w:val="1"/>
      <w:numFmt w:val="decimal"/>
      <w:lvlText w:val="%4."/>
      <w:lvlJc w:val="left"/>
      <w:pPr>
        <w:ind w:left="4785" w:hanging="360"/>
      </w:pPr>
    </w:lvl>
    <w:lvl w:ilvl="4" w:tplc="04090019" w:tentative="1">
      <w:start w:val="1"/>
      <w:numFmt w:val="lowerLetter"/>
      <w:lvlText w:val="%5."/>
      <w:lvlJc w:val="left"/>
      <w:pPr>
        <w:ind w:left="5505" w:hanging="360"/>
      </w:pPr>
    </w:lvl>
    <w:lvl w:ilvl="5" w:tplc="0409001B" w:tentative="1">
      <w:start w:val="1"/>
      <w:numFmt w:val="lowerRoman"/>
      <w:lvlText w:val="%6."/>
      <w:lvlJc w:val="right"/>
      <w:pPr>
        <w:ind w:left="6225" w:hanging="180"/>
      </w:pPr>
    </w:lvl>
    <w:lvl w:ilvl="6" w:tplc="0409000F" w:tentative="1">
      <w:start w:val="1"/>
      <w:numFmt w:val="decimal"/>
      <w:lvlText w:val="%7."/>
      <w:lvlJc w:val="left"/>
      <w:pPr>
        <w:ind w:left="6945" w:hanging="360"/>
      </w:pPr>
    </w:lvl>
    <w:lvl w:ilvl="7" w:tplc="04090019" w:tentative="1">
      <w:start w:val="1"/>
      <w:numFmt w:val="lowerLetter"/>
      <w:lvlText w:val="%8."/>
      <w:lvlJc w:val="left"/>
      <w:pPr>
        <w:ind w:left="7665" w:hanging="360"/>
      </w:pPr>
    </w:lvl>
    <w:lvl w:ilvl="8" w:tplc="0409001B" w:tentative="1">
      <w:start w:val="1"/>
      <w:numFmt w:val="lowerRoman"/>
      <w:lvlText w:val="%9."/>
      <w:lvlJc w:val="right"/>
      <w:pPr>
        <w:ind w:left="8385" w:hanging="180"/>
      </w:pPr>
    </w:lvl>
  </w:abstractNum>
  <w:abstractNum w:abstractNumId="29">
    <w:nsid w:val="5C2C5BC1"/>
    <w:multiLevelType w:val="multilevel"/>
    <w:tmpl w:val="1B90EE1E"/>
    <w:lvl w:ilvl="0">
      <w:start w:val="1"/>
      <w:numFmt w:val="decimal"/>
      <w:lvlText w:val="%1"/>
      <w:lvlJc w:val="left"/>
      <w:pPr>
        <w:ind w:left="1545" w:hanging="720"/>
      </w:pPr>
      <w:rPr>
        <w:rFonts w:hint="default"/>
        <w:lang w:val="en-US" w:eastAsia="en-US" w:bidi="en-US"/>
      </w:rPr>
    </w:lvl>
    <w:lvl w:ilvl="1">
      <w:start w:val="3"/>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abstractNum w:abstractNumId="30">
    <w:nsid w:val="62202283"/>
    <w:multiLevelType w:val="hybridMultilevel"/>
    <w:tmpl w:val="45A2DD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7822B9"/>
    <w:multiLevelType w:val="hybridMultilevel"/>
    <w:tmpl w:val="52501944"/>
    <w:lvl w:ilvl="0" w:tplc="0824AF4A">
      <w:start w:val="1"/>
      <w:numFmt w:val="decimal"/>
      <w:lvlText w:val="%1."/>
      <w:lvlJc w:val="left"/>
      <w:pPr>
        <w:ind w:left="2625" w:hanging="360"/>
      </w:pPr>
      <w:rPr>
        <w:rFonts w:hint="default"/>
      </w:rPr>
    </w:lvl>
    <w:lvl w:ilvl="1" w:tplc="04090019" w:tentative="1">
      <w:start w:val="1"/>
      <w:numFmt w:val="lowerLetter"/>
      <w:lvlText w:val="%2."/>
      <w:lvlJc w:val="left"/>
      <w:pPr>
        <w:ind w:left="3345" w:hanging="360"/>
      </w:pPr>
    </w:lvl>
    <w:lvl w:ilvl="2" w:tplc="0409001B" w:tentative="1">
      <w:start w:val="1"/>
      <w:numFmt w:val="lowerRoman"/>
      <w:lvlText w:val="%3."/>
      <w:lvlJc w:val="right"/>
      <w:pPr>
        <w:ind w:left="4065" w:hanging="180"/>
      </w:pPr>
    </w:lvl>
    <w:lvl w:ilvl="3" w:tplc="0409000F" w:tentative="1">
      <w:start w:val="1"/>
      <w:numFmt w:val="decimal"/>
      <w:lvlText w:val="%4."/>
      <w:lvlJc w:val="left"/>
      <w:pPr>
        <w:ind w:left="4785" w:hanging="360"/>
      </w:pPr>
    </w:lvl>
    <w:lvl w:ilvl="4" w:tplc="04090019" w:tentative="1">
      <w:start w:val="1"/>
      <w:numFmt w:val="lowerLetter"/>
      <w:lvlText w:val="%5."/>
      <w:lvlJc w:val="left"/>
      <w:pPr>
        <w:ind w:left="5505" w:hanging="360"/>
      </w:pPr>
    </w:lvl>
    <w:lvl w:ilvl="5" w:tplc="0409001B" w:tentative="1">
      <w:start w:val="1"/>
      <w:numFmt w:val="lowerRoman"/>
      <w:lvlText w:val="%6."/>
      <w:lvlJc w:val="right"/>
      <w:pPr>
        <w:ind w:left="6225" w:hanging="180"/>
      </w:pPr>
    </w:lvl>
    <w:lvl w:ilvl="6" w:tplc="0409000F" w:tentative="1">
      <w:start w:val="1"/>
      <w:numFmt w:val="decimal"/>
      <w:lvlText w:val="%7."/>
      <w:lvlJc w:val="left"/>
      <w:pPr>
        <w:ind w:left="6945" w:hanging="360"/>
      </w:pPr>
    </w:lvl>
    <w:lvl w:ilvl="7" w:tplc="04090019" w:tentative="1">
      <w:start w:val="1"/>
      <w:numFmt w:val="lowerLetter"/>
      <w:lvlText w:val="%8."/>
      <w:lvlJc w:val="left"/>
      <w:pPr>
        <w:ind w:left="7665" w:hanging="360"/>
      </w:pPr>
    </w:lvl>
    <w:lvl w:ilvl="8" w:tplc="0409001B" w:tentative="1">
      <w:start w:val="1"/>
      <w:numFmt w:val="lowerRoman"/>
      <w:lvlText w:val="%9."/>
      <w:lvlJc w:val="right"/>
      <w:pPr>
        <w:ind w:left="8385" w:hanging="180"/>
      </w:pPr>
    </w:lvl>
  </w:abstractNum>
  <w:abstractNum w:abstractNumId="32">
    <w:nsid w:val="66215949"/>
    <w:multiLevelType w:val="hybridMultilevel"/>
    <w:tmpl w:val="45A2DD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847FAA"/>
    <w:multiLevelType w:val="hybridMultilevel"/>
    <w:tmpl w:val="F0D4B54C"/>
    <w:lvl w:ilvl="0" w:tplc="BBFE94EC">
      <w:start w:val="1"/>
      <w:numFmt w:val="decimal"/>
      <w:lvlText w:val="%1."/>
      <w:lvlJc w:val="left"/>
      <w:pPr>
        <w:ind w:left="69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0EA5016">
      <w:start w:val="1"/>
      <w:numFmt w:val="lowerLetter"/>
      <w:lvlText w:val="%2"/>
      <w:lvlJc w:val="left"/>
      <w:pPr>
        <w:ind w:left="1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542C56A">
      <w:start w:val="1"/>
      <w:numFmt w:val="lowerRoman"/>
      <w:lvlText w:val="%3"/>
      <w:lvlJc w:val="left"/>
      <w:pPr>
        <w:ind w:left="2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11E3164">
      <w:start w:val="1"/>
      <w:numFmt w:val="decimal"/>
      <w:lvlText w:val="%4"/>
      <w:lvlJc w:val="left"/>
      <w:pPr>
        <w:ind w:left="3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EB00B2A">
      <w:start w:val="1"/>
      <w:numFmt w:val="lowerLetter"/>
      <w:lvlText w:val="%5"/>
      <w:lvlJc w:val="left"/>
      <w:pPr>
        <w:ind w:left="3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5925C5E">
      <w:start w:val="1"/>
      <w:numFmt w:val="lowerRoman"/>
      <w:lvlText w:val="%6"/>
      <w:lvlJc w:val="left"/>
      <w:pPr>
        <w:ind w:left="4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43ECEA6">
      <w:start w:val="1"/>
      <w:numFmt w:val="decimal"/>
      <w:lvlText w:val="%7"/>
      <w:lvlJc w:val="left"/>
      <w:pPr>
        <w:ind w:left="5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F5E5114">
      <w:start w:val="1"/>
      <w:numFmt w:val="lowerLetter"/>
      <w:lvlText w:val="%8"/>
      <w:lvlJc w:val="left"/>
      <w:pPr>
        <w:ind w:left="60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2E407E0">
      <w:start w:val="1"/>
      <w:numFmt w:val="lowerRoman"/>
      <w:lvlText w:val="%9"/>
      <w:lvlJc w:val="left"/>
      <w:pPr>
        <w:ind w:left="68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4">
    <w:nsid w:val="7B0D6651"/>
    <w:multiLevelType w:val="multilevel"/>
    <w:tmpl w:val="938019EA"/>
    <w:lvl w:ilvl="0">
      <w:start w:val="1"/>
      <w:numFmt w:val="decimal"/>
      <w:lvlText w:val="%1"/>
      <w:lvlJc w:val="left"/>
      <w:pPr>
        <w:ind w:left="1545" w:hanging="720"/>
      </w:pPr>
      <w:rPr>
        <w:rFonts w:hint="default"/>
        <w:lang w:val="en-US" w:eastAsia="en-US" w:bidi="en-US"/>
      </w:rPr>
    </w:lvl>
    <w:lvl w:ilvl="1">
      <w:start w:val="1"/>
      <w:numFmt w:val="decimal"/>
      <w:lvlText w:val="%1.%2"/>
      <w:lvlJc w:val="left"/>
      <w:pPr>
        <w:ind w:left="1545" w:hanging="720"/>
      </w:pPr>
      <w:rPr>
        <w:rFonts w:hint="default"/>
        <w:spacing w:val="0"/>
        <w:w w:val="103"/>
        <w:lang w:val="en-US" w:eastAsia="en-US" w:bidi="en-US"/>
      </w:rPr>
    </w:lvl>
    <w:lvl w:ilvl="2">
      <w:numFmt w:val="bullet"/>
      <w:lvlText w:val="•"/>
      <w:lvlJc w:val="left"/>
      <w:pPr>
        <w:ind w:left="3292" w:hanging="720"/>
      </w:pPr>
      <w:rPr>
        <w:rFonts w:hint="default"/>
        <w:lang w:val="en-US" w:eastAsia="en-US" w:bidi="en-US"/>
      </w:rPr>
    </w:lvl>
    <w:lvl w:ilvl="3">
      <w:numFmt w:val="bullet"/>
      <w:lvlText w:val="•"/>
      <w:lvlJc w:val="left"/>
      <w:pPr>
        <w:ind w:left="4169" w:hanging="720"/>
      </w:pPr>
      <w:rPr>
        <w:rFonts w:hint="default"/>
        <w:lang w:val="en-US" w:eastAsia="en-US" w:bidi="en-US"/>
      </w:rPr>
    </w:lvl>
    <w:lvl w:ilvl="4">
      <w:numFmt w:val="bullet"/>
      <w:lvlText w:val="•"/>
      <w:lvlJc w:val="left"/>
      <w:pPr>
        <w:ind w:left="5045" w:hanging="720"/>
      </w:pPr>
      <w:rPr>
        <w:rFonts w:hint="default"/>
        <w:lang w:val="en-US" w:eastAsia="en-US" w:bidi="en-US"/>
      </w:rPr>
    </w:lvl>
    <w:lvl w:ilvl="5">
      <w:numFmt w:val="bullet"/>
      <w:lvlText w:val="•"/>
      <w:lvlJc w:val="left"/>
      <w:pPr>
        <w:ind w:left="5922" w:hanging="720"/>
      </w:pPr>
      <w:rPr>
        <w:rFonts w:hint="default"/>
        <w:lang w:val="en-US" w:eastAsia="en-US" w:bidi="en-US"/>
      </w:rPr>
    </w:lvl>
    <w:lvl w:ilvl="6">
      <w:numFmt w:val="bullet"/>
      <w:lvlText w:val="•"/>
      <w:lvlJc w:val="left"/>
      <w:pPr>
        <w:ind w:left="6798" w:hanging="720"/>
      </w:pPr>
      <w:rPr>
        <w:rFonts w:hint="default"/>
        <w:lang w:val="en-US" w:eastAsia="en-US" w:bidi="en-US"/>
      </w:rPr>
    </w:lvl>
    <w:lvl w:ilvl="7">
      <w:numFmt w:val="bullet"/>
      <w:lvlText w:val="•"/>
      <w:lvlJc w:val="left"/>
      <w:pPr>
        <w:ind w:left="7674" w:hanging="720"/>
      </w:pPr>
      <w:rPr>
        <w:rFonts w:hint="default"/>
        <w:lang w:val="en-US" w:eastAsia="en-US" w:bidi="en-US"/>
      </w:rPr>
    </w:lvl>
    <w:lvl w:ilvl="8">
      <w:numFmt w:val="bullet"/>
      <w:lvlText w:val="•"/>
      <w:lvlJc w:val="left"/>
      <w:pPr>
        <w:ind w:left="8551" w:hanging="720"/>
      </w:pPr>
      <w:rPr>
        <w:rFonts w:hint="default"/>
        <w:lang w:val="en-US" w:eastAsia="en-US" w:bidi="en-US"/>
      </w:rPr>
    </w:lvl>
  </w:abstractNum>
  <w:num w:numId="1">
    <w:abstractNumId w:val="11"/>
  </w:num>
  <w:num w:numId="2">
    <w:abstractNumId w:val="16"/>
  </w:num>
  <w:num w:numId="3">
    <w:abstractNumId w:val="31"/>
  </w:num>
  <w:num w:numId="4">
    <w:abstractNumId w:val="28"/>
  </w:num>
  <w:num w:numId="5">
    <w:abstractNumId w:val="0"/>
  </w:num>
  <w:num w:numId="6">
    <w:abstractNumId w:val="17"/>
  </w:num>
  <w:num w:numId="7">
    <w:abstractNumId w:val="30"/>
  </w:num>
  <w:num w:numId="8">
    <w:abstractNumId w:val="20"/>
  </w:num>
  <w:num w:numId="9">
    <w:abstractNumId w:val="14"/>
  </w:num>
  <w:num w:numId="10">
    <w:abstractNumId w:val="21"/>
  </w:num>
  <w:num w:numId="11">
    <w:abstractNumId w:val="1"/>
  </w:num>
  <w:num w:numId="12">
    <w:abstractNumId w:val="4"/>
  </w:num>
  <w:num w:numId="13">
    <w:abstractNumId w:val="13"/>
  </w:num>
  <w:num w:numId="14">
    <w:abstractNumId w:val="2"/>
  </w:num>
  <w:num w:numId="15">
    <w:abstractNumId w:val="25"/>
  </w:num>
  <w:num w:numId="16">
    <w:abstractNumId w:val="15"/>
  </w:num>
  <w:num w:numId="17">
    <w:abstractNumId w:val="9"/>
  </w:num>
  <w:num w:numId="18">
    <w:abstractNumId w:val="19"/>
  </w:num>
  <w:num w:numId="19">
    <w:abstractNumId w:val="27"/>
  </w:num>
  <w:num w:numId="20">
    <w:abstractNumId w:val="22"/>
  </w:num>
  <w:num w:numId="21">
    <w:abstractNumId w:val="10"/>
  </w:num>
  <w:num w:numId="22">
    <w:abstractNumId w:val="12"/>
  </w:num>
  <w:num w:numId="23">
    <w:abstractNumId w:val="5"/>
  </w:num>
  <w:num w:numId="24">
    <w:abstractNumId w:val="29"/>
  </w:num>
  <w:num w:numId="25">
    <w:abstractNumId w:val="24"/>
  </w:num>
  <w:num w:numId="26">
    <w:abstractNumId w:val="34"/>
  </w:num>
  <w:num w:numId="27">
    <w:abstractNumId w:val="8"/>
  </w:num>
  <w:num w:numId="28">
    <w:abstractNumId w:val="18"/>
  </w:num>
  <w:num w:numId="29">
    <w:abstractNumId w:val="7"/>
  </w:num>
  <w:num w:numId="30">
    <w:abstractNumId w:val="23"/>
  </w:num>
  <w:num w:numId="31">
    <w:abstractNumId w:val="26"/>
  </w:num>
  <w:num w:numId="32">
    <w:abstractNumId w:val="32"/>
  </w:num>
  <w:num w:numId="33">
    <w:abstractNumId w:val="33"/>
  </w:num>
  <w:num w:numId="34">
    <w:abstractNumId w:val="6"/>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106"/>
    <w:rsid w:val="0000326D"/>
    <w:rsid w:val="0000373D"/>
    <w:rsid w:val="00007A2A"/>
    <w:rsid w:val="00034786"/>
    <w:rsid w:val="00047116"/>
    <w:rsid w:val="000514EF"/>
    <w:rsid w:val="00070F2A"/>
    <w:rsid w:val="00074A1F"/>
    <w:rsid w:val="000766F6"/>
    <w:rsid w:val="00082BFA"/>
    <w:rsid w:val="000958FC"/>
    <w:rsid w:val="000A20E3"/>
    <w:rsid w:val="000A34A2"/>
    <w:rsid w:val="000A791E"/>
    <w:rsid w:val="000B1EC0"/>
    <w:rsid w:val="000C4ABB"/>
    <w:rsid w:val="000F2400"/>
    <w:rsid w:val="000F26C8"/>
    <w:rsid w:val="000F5F1F"/>
    <w:rsid w:val="001028DB"/>
    <w:rsid w:val="00125FC1"/>
    <w:rsid w:val="00134A7F"/>
    <w:rsid w:val="0013541D"/>
    <w:rsid w:val="0013550C"/>
    <w:rsid w:val="00140D0E"/>
    <w:rsid w:val="00150DAA"/>
    <w:rsid w:val="00157DBB"/>
    <w:rsid w:val="0016025A"/>
    <w:rsid w:val="0016065F"/>
    <w:rsid w:val="00167833"/>
    <w:rsid w:val="001857DF"/>
    <w:rsid w:val="00186391"/>
    <w:rsid w:val="00194106"/>
    <w:rsid w:val="00194A23"/>
    <w:rsid w:val="00194C31"/>
    <w:rsid w:val="001A0195"/>
    <w:rsid w:val="001A4DF9"/>
    <w:rsid w:val="001A57F5"/>
    <w:rsid w:val="001A5BC0"/>
    <w:rsid w:val="001A7E2E"/>
    <w:rsid w:val="001E4B88"/>
    <w:rsid w:val="001F7922"/>
    <w:rsid w:val="00214499"/>
    <w:rsid w:val="00214B18"/>
    <w:rsid w:val="00215F1F"/>
    <w:rsid w:val="00221E9F"/>
    <w:rsid w:val="0022233D"/>
    <w:rsid w:val="00265504"/>
    <w:rsid w:val="00280644"/>
    <w:rsid w:val="002830E7"/>
    <w:rsid w:val="002840B6"/>
    <w:rsid w:val="002A2D30"/>
    <w:rsid w:val="002A5359"/>
    <w:rsid w:val="002B3BA6"/>
    <w:rsid w:val="002E4955"/>
    <w:rsid w:val="002E5FEC"/>
    <w:rsid w:val="002E691F"/>
    <w:rsid w:val="00326629"/>
    <w:rsid w:val="00331F3E"/>
    <w:rsid w:val="00333E45"/>
    <w:rsid w:val="003440DC"/>
    <w:rsid w:val="00346CCF"/>
    <w:rsid w:val="003554A8"/>
    <w:rsid w:val="00361B3E"/>
    <w:rsid w:val="00363DB8"/>
    <w:rsid w:val="00367C63"/>
    <w:rsid w:val="00373155"/>
    <w:rsid w:val="0037537F"/>
    <w:rsid w:val="00380E12"/>
    <w:rsid w:val="00384150"/>
    <w:rsid w:val="003845ED"/>
    <w:rsid w:val="00391184"/>
    <w:rsid w:val="003B79E2"/>
    <w:rsid w:val="003C54FB"/>
    <w:rsid w:val="003E0EFC"/>
    <w:rsid w:val="003E1125"/>
    <w:rsid w:val="003E576A"/>
    <w:rsid w:val="003F1307"/>
    <w:rsid w:val="003F184A"/>
    <w:rsid w:val="003F3B39"/>
    <w:rsid w:val="003F4634"/>
    <w:rsid w:val="003F5039"/>
    <w:rsid w:val="003F7827"/>
    <w:rsid w:val="003F791D"/>
    <w:rsid w:val="00407535"/>
    <w:rsid w:val="00407C97"/>
    <w:rsid w:val="00412E1F"/>
    <w:rsid w:val="00422EEC"/>
    <w:rsid w:val="004253B1"/>
    <w:rsid w:val="00452D33"/>
    <w:rsid w:val="00455E9E"/>
    <w:rsid w:val="00461CAD"/>
    <w:rsid w:val="00461E60"/>
    <w:rsid w:val="00465DA4"/>
    <w:rsid w:val="00471452"/>
    <w:rsid w:val="00471874"/>
    <w:rsid w:val="00474301"/>
    <w:rsid w:val="004A663D"/>
    <w:rsid w:val="004C47A2"/>
    <w:rsid w:val="004D71E0"/>
    <w:rsid w:val="004F2852"/>
    <w:rsid w:val="005004AD"/>
    <w:rsid w:val="00516687"/>
    <w:rsid w:val="00517B0E"/>
    <w:rsid w:val="00543722"/>
    <w:rsid w:val="00545007"/>
    <w:rsid w:val="005458C7"/>
    <w:rsid w:val="00570043"/>
    <w:rsid w:val="00573A35"/>
    <w:rsid w:val="0059388D"/>
    <w:rsid w:val="005A0822"/>
    <w:rsid w:val="005A5877"/>
    <w:rsid w:val="005C3685"/>
    <w:rsid w:val="005C666D"/>
    <w:rsid w:val="005D2053"/>
    <w:rsid w:val="005D3601"/>
    <w:rsid w:val="005D4574"/>
    <w:rsid w:val="005D5576"/>
    <w:rsid w:val="005F1212"/>
    <w:rsid w:val="005F1500"/>
    <w:rsid w:val="00615497"/>
    <w:rsid w:val="00616ABB"/>
    <w:rsid w:val="00643A21"/>
    <w:rsid w:val="00662495"/>
    <w:rsid w:val="006664D8"/>
    <w:rsid w:val="00683033"/>
    <w:rsid w:val="006920D5"/>
    <w:rsid w:val="00695688"/>
    <w:rsid w:val="006D1381"/>
    <w:rsid w:val="006D53C3"/>
    <w:rsid w:val="006D7416"/>
    <w:rsid w:val="006F3066"/>
    <w:rsid w:val="006F3EC4"/>
    <w:rsid w:val="00700930"/>
    <w:rsid w:val="00712C14"/>
    <w:rsid w:val="00725F7A"/>
    <w:rsid w:val="00730406"/>
    <w:rsid w:val="00731E18"/>
    <w:rsid w:val="00761C9C"/>
    <w:rsid w:val="007742FD"/>
    <w:rsid w:val="007760C4"/>
    <w:rsid w:val="00782400"/>
    <w:rsid w:val="007828C5"/>
    <w:rsid w:val="007917DD"/>
    <w:rsid w:val="007A6F48"/>
    <w:rsid w:val="007B3711"/>
    <w:rsid w:val="007B5449"/>
    <w:rsid w:val="007D5AC9"/>
    <w:rsid w:val="007D67E1"/>
    <w:rsid w:val="007E7282"/>
    <w:rsid w:val="007F3538"/>
    <w:rsid w:val="007F42FC"/>
    <w:rsid w:val="007F65A1"/>
    <w:rsid w:val="00805E51"/>
    <w:rsid w:val="008065E1"/>
    <w:rsid w:val="00811D83"/>
    <w:rsid w:val="00830B67"/>
    <w:rsid w:val="00837172"/>
    <w:rsid w:val="008372F3"/>
    <w:rsid w:val="00846751"/>
    <w:rsid w:val="00851309"/>
    <w:rsid w:val="00852CCD"/>
    <w:rsid w:val="00853DB6"/>
    <w:rsid w:val="00860F15"/>
    <w:rsid w:val="0086222B"/>
    <w:rsid w:val="00863AA1"/>
    <w:rsid w:val="00893D99"/>
    <w:rsid w:val="008A4F87"/>
    <w:rsid w:val="008B2602"/>
    <w:rsid w:val="008D52D2"/>
    <w:rsid w:val="008F3C55"/>
    <w:rsid w:val="008F603D"/>
    <w:rsid w:val="009016C6"/>
    <w:rsid w:val="00903462"/>
    <w:rsid w:val="0091358C"/>
    <w:rsid w:val="009362C7"/>
    <w:rsid w:val="0094433E"/>
    <w:rsid w:val="009519C5"/>
    <w:rsid w:val="009764D4"/>
    <w:rsid w:val="00980E35"/>
    <w:rsid w:val="009A4027"/>
    <w:rsid w:val="009A4FBA"/>
    <w:rsid w:val="009A70A7"/>
    <w:rsid w:val="009D6ABA"/>
    <w:rsid w:val="009D7E04"/>
    <w:rsid w:val="009E0701"/>
    <w:rsid w:val="009F2BEF"/>
    <w:rsid w:val="009F4BBA"/>
    <w:rsid w:val="009F7634"/>
    <w:rsid w:val="00A0009F"/>
    <w:rsid w:val="00A03E9C"/>
    <w:rsid w:val="00A05DF9"/>
    <w:rsid w:val="00A11737"/>
    <w:rsid w:val="00A14D2D"/>
    <w:rsid w:val="00A24D40"/>
    <w:rsid w:val="00A30104"/>
    <w:rsid w:val="00A35C68"/>
    <w:rsid w:val="00A61969"/>
    <w:rsid w:val="00A6541F"/>
    <w:rsid w:val="00A67F8A"/>
    <w:rsid w:val="00A70529"/>
    <w:rsid w:val="00A74D9F"/>
    <w:rsid w:val="00A83605"/>
    <w:rsid w:val="00A84F41"/>
    <w:rsid w:val="00A84FAC"/>
    <w:rsid w:val="00AA0763"/>
    <w:rsid w:val="00AB1648"/>
    <w:rsid w:val="00AB289D"/>
    <w:rsid w:val="00AB767B"/>
    <w:rsid w:val="00AC0476"/>
    <w:rsid w:val="00AC2883"/>
    <w:rsid w:val="00AD3633"/>
    <w:rsid w:val="00AD554C"/>
    <w:rsid w:val="00AD5DBB"/>
    <w:rsid w:val="00AD5DFE"/>
    <w:rsid w:val="00AE3FA1"/>
    <w:rsid w:val="00AE4287"/>
    <w:rsid w:val="00B0751B"/>
    <w:rsid w:val="00B349A9"/>
    <w:rsid w:val="00B46DC5"/>
    <w:rsid w:val="00B47779"/>
    <w:rsid w:val="00B53A18"/>
    <w:rsid w:val="00B64C55"/>
    <w:rsid w:val="00B70795"/>
    <w:rsid w:val="00B74983"/>
    <w:rsid w:val="00B765D2"/>
    <w:rsid w:val="00B95575"/>
    <w:rsid w:val="00BB2E20"/>
    <w:rsid w:val="00BC1E53"/>
    <w:rsid w:val="00BD1600"/>
    <w:rsid w:val="00BE39F6"/>
    <w:rsid w:val="00BE4354"/>
    <w:rsid w:val="00BE48F8"/>
    <w:rsid w:val="00BE560D"/>
    <w:rsid w:val="00C02415"/>
    <w:rsid w:val="00C041B9"/>
    <w:rsid w:val="00C10C81"/>
    <w:rsid w:val="00C26B2A"/>
    <w:rsid w:val="00C6153F"/>
    <w:rsid w:val="00C6446A"/>
    <w:rsid w:val="00C700C5"/>
    <w:rsid w:val="00C77EED"/>
    <w:rsid w:val="00C83825"/>
    <w:rsid w:val="00C93DB5"/>
    <w:rsid w:val="00C970EA"/>
    <w:rsid w:val="00CA087F"/>
    <w:rsid w:val="00CB7700"/>
    <w:rsid w:val="00CB7C72"/>
    <w:rsid w:val="00CC5C0F"/>
    <w:rsid w:val="00CC5EBB"/>
    <w:rsid w:val="00CD062E"/>
    <w:rsid w:val="00CD63C7"/>
    <w:rsid w:val="00CE32DB"/>
    <w:rsid w:val="00CE36FE"/>
    <w:rsid w:val="00CF3E27"/>
    <w:rsid w:val="00D100E6"/>
    <w:rsid w:val="00D13354"/>
    <w:rsid w:val="00D26EF5"/>
    <w:rsid w:val="00D34A19"/>
    <w:rsid w:val="00D6101D"/>
    <w:rsid w:val="00D622BF"/>
    <w:rsid w:val="00D62EDD"/>
    <w:rsid w:val="00D64200"/>
    <w:rsid w:val="00D64996"/>
    <w:rsid w:val="00D7181D"/>
    <w:rsid w:val="00D8408D"/>
    <w:rsid w:val="00DA5E3F"/>
    <w:rsid w:val="00DC4F63"/>
    <w:rsid w:val="00DD4D18"/>
    <w:rsid w:val="00DE0B5F"/>
    <w:rsid w:val="00DF2C13"/>
    <w:rsid w:val="00DF7B06"/>
    <w:rsid w:val="00E01D10"/>
    <w:rsid w:val="00E02B49"/>
    <w:rsid w:val="00E0642D"/>
    <w:rsid w:val="00E14AB4"/>
    <w:rsid w:val="00E26233"/>
    <w:rsid w:val="00E31E84"/>
    <w:rsid w:val="00E43BB9"/>
    <w:rsid w:val="00E45678"/>
    <w:rsid w:val="00E57649"/>
    <w:rsid w:val="00E622A6"/>
    <w:rsid w:val="00E6523B"/>
    <w:rsid w:val="00E66F40"/>
    <w:rsid w:val="00E705D1"/>
    <w:rsid w:val="00E72311"/>
    <w:rsid w:val="00E72712"/>
    <w:rsid w:val="00E82845"/>
    <w:rsid w:val="00E91EDD"/>
    <w:rsid w:val="00EA2B35"/>
    <w:rsid w:val="00ED0762"/>
    <w:rsid w:val="00EE54E7"/>
    <w:rsid w:val="00F03460"/>
    <w:rsid w:val="00F053F8"/>
    <w:rsid w:val="00F25C6B"/>
    <w:rsid w:val="00F35A87"/>
    <w:rsid w:val="00F40B8A"/>
    <w:rsid w:val="00F41651"/>
    <w:rsid w:val="00F4364D"/>
    <w:rsid w:val="00F6095E"/>
    <w:rsid w:val="00F62B05"/>
    <w:rsid w:val="00F728F1"/>
    <w:rsid w:val="00F7777E"/>
    <w:rsid w:val="00F816B2"/>
    <w:rsid w:val="00F97864"/>
    <w:rsid w:val="00FA50BD"/>
    <w:rsid w:val="00FB0780"/>
    <w:rsid w:val="00FD429C"/>
    <w:rsid w:val="00FD6387"/>
    <w:rsid w:val="00FD6912"/>
    <w:rsid w:val="00FD69FC"/>
    <w:rsid w:val="00FE3F8D"/>
    <w:rsid w:val="00FF059D"/>
    <w:rsid w:val="00FF67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0C1F17"/>
  <w15:docId w15:val="{F9D28BAA-DCC3-4F49-AA9A-AB35DF642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106"/>
    <w:pPr>
      <w:spacing w:after="200" w:line="276" w:lineRule="auto"/>
    </w:pPr>
    <w:rPr>
      <w:rFonts w:eastAsiaTheme="minorEastAsia"/>
      <w:lang w:val="sq-AL"/>
    </w:rPr>
  </w:style>
  <w:style w:type="paragraph" w:styleId="Heading2">
    <w:name w:val="heading 2"/>
    <w:basedOn w:val="Normal"/>
    <w:link w:val="Heading2Char"/>
    <w:uiPriority w:val="9"/>
    <w:unhideWhenUsed/>
    <w:qFormat/>
    <w:rsid w:val="00C02415"/>
    <w:pPr>
      <w:widowControl w:val="0"/>
      <w:autoSpaceDE w:val="0"/>
      <w:autoSpaceDN w:val="0"/>
      <w:spacing w:after="0" w:line="240" w:lineRule="auto"/>
      <w:ind w:left="1545" w:hanging="721"/>
      <w:outlineLvl w:val="1"/>
    </w:pPr>
    <w:rPr>
      <w:rFonts w:ascii="Times New Roman" w:eastAsia="Times New Roman" w:hAnsi="Times New Roman" w:cs="Times New Roman"/>
      <w:b/>
      <w:bCs/>
      <w:sz w:val="19"/>
      <w:szCs w:val="19"/>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94106"/>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194106"/>
    <w:rPr>
      <w:rFonts w:ascii="Times New Roman" w:eastAsia="Times New Roman" w:hAnsi="Times New Roman" w:cs="Times New Roman"/>
      <w:b/>
      <w:sz w:val="24"/>
      <w:szCs w:val="20"/>
    </w:rPr>
  </w:style>
  <w:style w:type="paragraph" w:styleId="ListParagraph">
    <w:name w:val="List Paragraph"/>
    <w:aliases w:val="OM numbered bullets,1st level - Bullet List Paragraph,Lettre d'introduction,Normal bullet 2,Bullet list,Listenabsatz1,Table of contents numbered,F5 List Paragraph,Numbered List,Paragraph,Bullet EY,List Paragraph11,Normal bullet 21,Bulle"/>
    <w:basedOn w:val="Normal"/>
    <w:link w:val="ListParagraphChar"/>
    <w:uiPriority w:val="34"/>
    <w:qFormat/>
    <w:rsid w:val="00194106"/>
    <w:pPr>
      <w:ind w:left="720"/>
      <w:contextualSpacing/>
    </w:pPr>
  </w:style>
  <w:style w:type="paragraph" w:styleId="Header">
    <w:name w:val="header"/>
    <w:basedOn w:val="Normal"/>
    <w:link w:val="HeaderChar"/>
    <w:uiPriority w:val="99"/>
    <w:unhideWhenUsed/>
    <w:rsid w:val="00194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106"/>
    <w:rPr>
      <w:rFonts w:eastAsiaTheme="minorEastAsia"/>
    </w:rPr>
  </w:style>
  <w:style w:type="paragraph" w:styleId="Footer">
    <w:name w:val="footer"/>
    <w:basedOn w:val="Normal"/>
    <w:link w:val="FooterChar"/>
    <w:uiPriority w:val="99"/>
    <w:unhideWhenUsed/>
    <w:rsid w:val="00194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106"/>
    <w:rPr>
      <w:rFonts w:eastAsiaTheme="minorEastAsia"/>
    </w:rPr>
  </w:style>
  <w:style w:type="character" w:styleId="Hyperlink">
    <w:name w:val="Hyperlink"/>
    <w:basedOn w:val="DefaultParagraphFont"/>
    <w:uiPriority w:val="99"/>
    <w:rsid w:val="00194106"/>
    <w:rPr>
      <w:color w:val="0000FF"/>
      <w:u w:val="single"/>
    </w:rPr>
  </w:style>
  <w:style w:type="character" w:styleId="CommentReference">
    <w:name w:val="annotation reference"/>
    <w:basedOn w:val="DefaultParagraphFont"/>
    <w:uiPriority w:val="99"/>
    <w:semiHidden/>
    <w:unhideWhenUsed/>
    <w:rsid w:val="00EA2B35"/>
    <w:rPr>
      <w:sz w:val="16"/>
      <w:szCs w:val="16"/>
    </w:rPr>
  </w:style>
  <w:style w:type="paragraph" w:styleId="CommentText">
    <w:name w:val="annotation text"/>
    <w:basedOn w:val="Normal"/>
    <w:link w:val="CommentTextChar"/>
    <w:uiPriority w:val="99"/>
    <w:unhideWhenUsed/>
    <w:rsid w:val="00EA2B35"/>
    <w:pPr>
      <w:spacing w:line="240" w:lineRule="auto"/>
    </w:pPr>
    <w:rPr>
      <w:sz w:val="20"/>
      <w:szCs w:val="20"/>
    </w:rPr>
  </w:style>
  <w:style w:type="character" w:customStyle="1" w:styleId="CommentTextChar">
    <w:name w:val="Comment Text Char"/>
    <w:basedOn w:val="DefaultParagraphFont"/>
    <w:link w:val="CommentText"/>
    <w:uiPriority w:val="99"/>
    <w:rsid w:val="00EA2B35"/>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A2B35"/>
    <w:rPr>
      <w:b/>
      <w:bCs/>
    </w:rPr>
  </w:style>
  <w:style w:type="character" w:customStyle="1" w:styleId="CommentSubjectChar">
    <w:name w:val="Comment Subject Char"/>
    <w:basedOn w:val="CommentTextChar"/>
    <w:link w:val="CommentSubject"/>
    <w:uiPriority w:val="99"/>
    <w:semiHidden/>
    <w:rsid w:val="00EA2B35"/>
    <w:rPr>
      <w:rFonts w:eastAsiaTheme="minorEastAsia"/>
      <w:b/>
      <w:bCs/>
      <w:sz w:val="20"/>
      <w:szCs w:val="20"/>
    </w:rPr>
  </w:style>
  <w:style w:type="paragraph" w:styleId="BalloonText">
    <w:name w:val="Balloon Text"/>
    <w:basedOn w:val="Normal"/>
    <w:link w:val="BalloonTextChar"/>
    <w:uiPriority w:val="99"/>
    <w:semiHidden/>
    <w:unhideWhenUsed/>
    <w:rsid w:val="00EA2B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2B35"/>
    <w:rPr>
      <w:rFonts w:ascii="Tahoma" w:eastAsiaTheme="minorEastAsia" w:hAnsi="Tahoma" w:cs="Tahoma"/>
      <w:sz w:val="16"/>
      <w:szCs w:val="16"/>
    </w:rPr>
  </w:style>
  <w:style w:type="paragraph" w:styleId="FootnoteText">
    <w:name w:val="footnote text"/>
    <w:basedOn w:val="Normal"/>
    <w:link w:val="FootnoteTextChar"/>
    <w:uiPriority w:val="99"/>
    <w:semiHidden/>
    <w:unhideWhenUsed/>
    <w:rsid w:val="00EA2B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2B35"/>
    <w:rPr>
      <w:rFonts w:eastAsiaTheme="minorEastAsia"/>
      <w:sz w:val="20"/>
      <w:szCs w:val="20"/>
    </w:rPr>
  </w:style>
  <w:style w:type="character" w:styleId="FootnoteReference">
    <w:name w:val="footnote reference"/>
    <w:basedOn w:val="DefaultParagraphFont"/>
    <w:uiPriority w:val="99"/>
    <w:semiHidden/>
    <w:unhideWhenUsed/>
    <w:rsid w:val="00EA2B35"/>
    <w:rPr>
      <w:vertAlign w:val="superscript"/>
    </w:rPr>
  </w:style>
  <w:style w:type="paragraph" w:styleId="BodyText">
    <w:name w:val="Body Text"/>
    <w:basedOn w:val="Normal"/>
    <w:link w:val="BodyTextChar"/>
    <w:uiPriority w:val="1"/>
    <w:qFormat/>
    <w:rsid w:val="00A30104"/>
    <w:pPr>
      <w:widowControl w:val="0"/>
      <w:autoSpaceDE w:val="0"/>
      <w:autoSpaceDN w:val="0"/>
      <w:spacing w:after="0" w:line="240" w:lineRule="auto"/>
      <w:jc w:val="both"/>
    </w:pPr>
    <w:rPr>
      <w:rFonts w:ascii="Times New Roman" w:eastAsia="Times New Roman" w:hAnsi="Times New Roman" w:cs="Times New Roman"/>
      <w:sz w:val="25"/>
      <w:szCs w:val="25"/>
    </w:rPr>
  </w:style>
  <w:style w:type="character" w:customStyle="1" w:styleId="BodyTextChar">
    <w:name w:val="Body Text Char"/>
    <w:basedOn w:val="DefaultParagraphFont"/>
    <w:link w:val="BodyText"/>
    <w:uiPriority w:val="1"/>
    <w:rsid w:val="00A30104"/>
    <w:rPr>
      <w:rFonts w:ascii="Times New Roman" w:eastAsia="Times New Roman" w:hAnsi="Times New Roman" w:cs="Times New Roman"/>
      <w:sz w:val="25"/>
      <w:szCs w:val="25"/>
      <w:lang w:val="sq-AL"/>
    </w:rPr>
  </w:style>
  <w:style w:type="paragraph" w:styleId="Revision">
    <w:name w:val="Revision"/>
    <w:hidden/>
    <w:uiPriority w:val="99"/>
    <w:semiHidden/>
    <w:rsid w:val="00B765D2"/>
    <w:pPr>
      <w:spacing w:after="0" w:line="240" w:lineRule="auto"/>
    </w:pPr>
    <w:rPr>
      <w:rFonts w:eastAsiaTheme="minorEastAsia"/>
    </w:rPr>
  </w:style>
  <w:style w:type="paragraph" w:customStyle="1" w:styleId="Default">
    <w:name w:val="Default"/>
    <w:rsid w:val="00E43BB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it-IT" w:eastAsia="it-IT"/>
    </w:rPr>
  </w:style>
  <w:style w:type="character" w:customStyle="1" w:styleId="ListParagraphChar">
    <w:name w:val="List Paragraph Char"/>
    <w:aliases w:val="OM numbered bullets Char,1st level - Bullet List Paragraph Char,Lettre d'introduction Char,Normal bullet 2 Char,Bullet list Char,Listenabsatz1 Char,Table of contents numbered Char,F5 List Paragraph Char,Numbered List Char,Bulle Char"/>
    <w:link w:val="ListParagraph"/>
    <w:uiPriority w:val="34"/>
    <w:locked/>
    <w:rsid w:val="00E43BB9"/>
    <w:rPr>
      <w:rFonts w:eastAsiaTheme="minorEastAsia"/>
      <w:lang w:val="sq-AL"/>
    </w:rPr>
  </w:style>
  <w:style w:type="character" w:customStyle="1" w:styleId="FontStyle22">
    <w:name w:val="Font Style22"/>
    <w:rsid w:val="00E43BB9"/>
    <w:rPr>
      <w:rFonts w:ascii="Century Schoolbook" w:hAnsi="Century Schoolbook" w:cs="Century Schoolbook"/>
      <w:sz w:val="18"/>
      <w:szCs w:val="18"/>
    </w:rPr>
  </w:style>
  <w:style w:type="character" w:customStyle="1" w:styleId="notranslate">
    <w:name w:val="notranslate"/>
    <w:rsid w:val="00E43BB9"/>
  </w:style>
  <w:style w:type="character" w:customStyle="1" w:styleId="FontStyle25">
    <w:name w:val="Font Style25"/>
    <w:rsid w:val="00E43BB9"/>
    <w:rPr>
      <w:rFonts w:ascii="Century Schoolbook" w:hAnsi="Century Schoolbook" w:cs="Century Schoolbook"/>
      <w:b/>
      <w:bCs/>
      <w:sz w:val="18"/>
      <w:szCs w:val="18"/>
    </w:rPr>
  </w:style>
  <w:style w:type="character" w:customStyle="1" w:styleId="Heading2Char">
    <w:name w:val="Heading 2 Char"/>
    <w:basedOn w:val="DefaultParagraphFont"/>
    <w:link w:val="Heading2"/>
    <w:uiPriority w:val="9"/>
    <w:rsid w:val="00C02415"/>
    <w:rPr>
      <w:rFonts w:ascii="Times New Roman" w:eastAsia="Times New Roman" w:hAnsi="Times New Roman" w:cs="Times New Roman"/>
      <w:b/>
      <w:bCs/>
      <w:sz w:val="19"/>
      <w:szCs w:val="19"/>
      <w:lang w:bidi="en-US"/>
    </w:rPr>
  </w:style>
  <w:style w:type="paragraph" w:styleId="NormalWeb">
    <w:name w:val="Normal (Web)"/>
    <w:basedOn w:val="Normal"/>
    <w:uiPriority w:val="99"/>
    <w:unhideWhenUsed/>
    <w:rsid w:val="00C0241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yiv0426782488msonormal">
    <w:name w:val="yiv0426782488msonormal"/>
    <w:basedOn w:val="Normal"/>
    <w:rsid w:val="001E4B8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3E0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555935">
      <w:bodyDiv w:val="1"/>
      <w:marLeft w:val="0"/>
      <w:marRight w:val="0"/>
      <w:marTop w:val="0"/>
      <w:marBottom w:val="0"/>
      <w:divBdr>
        <w:top w:val="none" w:sz="0" w:space="0" w:color="auto"/>
        <w:left w:val="none" w:sz="0" w:space="0" w:color="auto"/>
        <w:bottom w:val="none" w:sz="0" w:space="0" w:color="auto"/>
        <w:right w:val="none" w:sz="0" w:space="0" w:color="auto"/>
      </w:divBdr>
      <w:divsChild>
        <w:div w:id="1484077163">
          <w:marLeft w:val="0"/>
          <w:marRight w:val="0"/>
          <w:marTop w:val="0"/>
          <w:marBottom w:val="0"/>
          <w:divBdr>
            <w:top w:val="none" w:sz="0" w:space="0" w:color="auto"/>
            <w:left w:val="none" w:sz="0" w:space="0" w:color="auto"/>
            <w:bottom w:val="none" w:sz="0" w:space="0" w:color="auto"/>
            <w:right w:val="none" w:sz="0" w:space="0" w:color="auto"/>
          </w:divBdr>
          <w:divsChild>
            <w:div w:id="1982152861">
              <w:marLeft w:val="0"/>
              <w:marRight w:val="0"/>
              <w:marTop w:val="0"/>
              <w:marBottom w:val="0"/>
              <w:divBdr>
                <w:top w:val="none" w:sz="0" w:space="0" w:color="auto"/>
                <w:left w:val="none" w:sz="0" w:space="0" w:color="auto"/>
                <w:bottom w:val="none" w:sz="0" w:space="0" w:color="auto"/>
                <w:right w:val="none" w:sz="0" w:space="0" w:color="auto"/>
              </w:divBdr>
              <w:divsChild>
                <w:div w:id="1867478321">
                  <w:marLeft w:val="0"/>
                  <w:marRight w:val="0"/>
                  <w:marTop w:val="0"/>
                  <w:marBottom w:val="0"/>
                  <w:divBdr>
                    <w:top w:val="none" w:sz="0" w:space="0" w:color="auto"/>
                    <w:left w:val="none" w:sz="0" w:space="0" w:color="auto"/>
                    <w:bottom w:val="none" w:sz="0" w:space="0" w:color="auto"/>
                    <w:right w:val="none" w:sz="0" w:space="0" w:color="auto"/>
                  </w:divBdr>
                  <w:divsChild>
                    <w:div w:id="2017927286">
                      <w:marLeft w:val="0"/>
                      <w:marRight w:val="0"/>
                      <w:marTop w:val="0"/>
                      <w:marBottom w:val="0"/>
                      <w:divBdr>
                        <w:top w:val="none" w:sz="0" w:space="0" w:color="auto"/>
                        <w:left w:val="none" w:sz="0" w:space="0" w:color="auto"/>
                        <w:bottom w:val="none" w:sz="0" w:space="0" w:color="auto"/>
                        <w:right w:val="none" w:sz="0" w:space="0" w:color="auto"/>
                      </w:divBdr>
                      <w:divsChild>
                        <w:div w:id="1032994343">
                          <w:marLeft w:val="0"/>
                          <w:marRight w:val="0"/>
                          <w:marTop w:val="0"/>
                          <w:marBottom w:val="0"/>
                          <w:divBdr>
                            <w:top w:val="none" w:sz="0" w:space="0" w:color="auto"/>
                            <w:left w:val="none" w:sz="0" w:space="0" w:color="auto"/>
                            <w:bottom w:val="none" w:sz="0" w:space="0" w:color="auto"/>
                            <w:right w:val="none" w:sz="0" w:space="0" w:color="auto"/>
                          </w:divBdr>
                          <w:divsChild>
                            <w:div w:id="957755517">
                              <w:marLeft w:val="0"/>
                              <w:marRight w:val="0"/>
                              <w:marTop w:val="0"/>
                              <w:marBottom w:val="0"/>
                              <w:divBdr>
                                <w:top w:val="none" w:sz="0" w:space="0" w:color="auto"/>
                                <w:left w:val="none" w:sz="0" w:space="0" w:color="auto"/>
                                <w:bottom w:val="none" w:sz="0" w:space="0" w:color="auto"/>
                                <w:right w:val="none" w:sz="0" w:space="0" w:color="auto"/>
                              </w:divBdr>
                              <w:divsChild>
                                <w:div w:id="472677239">
                                  <w:marLeft w:val="0"/>
                                  <w:marRight w:val="0"/>
                                  <w:marTop w:val="0"/>
                                  <w:marBottom w:val="0"/>
                                  <w:divBdr>
                                    <w:top w:val="none" w:sz="0" w:space="0" w:color="auto"/>
                                    <w:left w:val="none" w:sz="0" w:space="0" w:color="auto"/>
                                    <w:bottom w:val="none" w:sz="0" w:space="0" w:color="auto"/>
                                    <w:right w:val="none" w:sz="0" w:space="0" w:color="auto"/>
                                  </w:divBdr>
                                  <w:divsChild>
                                    <w:div w:id="33851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scal.a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simi.gov.a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simi.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2020-05-06T15:58:32Z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2020-05-05T22:00:00Z</Date_x0020_protokolli>
    <Titulli xmlns="0e656187-b300-4fb0-8bf4-3a50f872073c">Për caktimin e përmbajtjes dhe formës së suplementit të diplomës</Titulli>
    <Modifikuesi xmlns="0e656187-b300-4fb0-8bf4-3a50f872073c">localadmin</Modifikuesi>
    <Nr_x002e__x0020_prot_x0020_QBZ xmlns="0e656187-b300-4fb0-8bf4-3a50f872073c">721</Nr_x002e__x0020_prot_x0020_QBZ>
    <Data_x0020_e_x0020_Modifikimit xmlns="0e656187-b300-4fb0-8bf4-3a50f872073c">2020-05-11T08:12:36Z</Data_x0020_e_x0020_Modifikimit>
    <Dekretuar xmlns="0e656187-b300-4fb0-8bf4-3a50f872073c">false</Dekretuar>
    <Data xmlns="0e656187-b300-4fb0-8bf4-3a50f872073c">2020-04-01T22:00:00Z</Data>
    <Nr_x002e__x0020_protokolli_x0020_i_x0020_aktit xmlns="0e656187-b300-4fb0-8bf4-3a50f872073c">2173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8753098C384459DBDFA3854982DFF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704E0-C573-43B6-BBF4-2BB69F819F69}">
  <ds:schemaRefs>
    <ds:schemaRef ds:uri="http://purl.org/dc/elements/1.1/"/>
    <ds:schemaRef ds:uri="http://schemas.microsoft.com/office/2006/metadata/properties"/>
    <ds:schemaRef ds:uri="http://schemas.microsoft.com/office/2006/documentManagement/types"/>
    <ds:schemaRef ds:uri="http://purl.org/dc/dcmitype/"/>
    <ds:schemaRef ds:uri="0e656187-b300-4fb0-8bf4-3a50f872073c"/>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6370838F-8D93-4AE5-8DCA-012716E1BB06}">
  <ds:schemaRefs>
    <ds:schemaRef ds:uri="http://schemas.microsoft.com/sharepoint/v3/contenttype/forms"/>
  </ds:schemaRefs>
</ds:datastoreItem>
</file>

<file path=customXml/itemProps3.xml><?xml version="1.0" encoding="utf-8"?>
<ds:datastoreItem xmlns:ds="http://schemas.openxmlformats.org/officeDocument/2006/customXml" ds:itemID="{97FC493C-6862-4AAD-B4DF-875B45934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2E0DDC5-A4FC-4DB0-9FEC-83590CB5B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12</Pages>
  <Words>7310</Words>
  <Characters>41673</Characters>
  <Application>Microsoft Office Word</Application>
  <DocSecurity>0</DocSecurity>
  <Lines>347</Lines>
  <Paragraphs>97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Grizli777</Company>
  <LinksUpToDate>false</LinksUpToDate>
  <CharactersWithSpaces>48886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caktimin e përmbajtjes dhe formës së suplementit të diplomës</dc:title>
  <dc:creator>Dhimiter Bako</dc:creator>
  <cp:lastModifiedBy>Entela Suli</cp:lastModifiedBy>
  <cp:revision>28</cp:revision>
  <dcterms:created xsi:type="dcterms:W3CDTF">2020-05-06T15:47:00Z</dcterms:created>
  <dcterms:modified xsi:type="dcterms:W3CDTF">2020-05-11T08:35:00Z</dcterms:modified>
</cp:coreProperties>
</file>