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7AA2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UDHËZIM</w:t>
      </w:r>
    </w:p>
    <w:p w14:paraId="63DA674E" w14:textId="6C5722FB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Nr. 9, datë 3.5.2024</w:t>
      </w:r>
    </w:p>
    <w:p w14:paraId="4CB9F9F8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15B788BF" w14:textId="65E5E32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PËR ORGANIZIMIN E TESTIMIT TË INFORMATIZUAR TË KANDIDATËVE PËR T’U PUNËSUAR NË INSTITUCIONET ARSIMORE PUBLIKE TË ARSIMIT PARAUNIVERSITAR</w:t>
      </w:r>
    </w:p>
    <w:p w14:paraId="3D05BF35" w14:textId="2EAF9AC7" w:rsidR="0052619A" w:rsidRPr="009F7235" w:rsidRDefault="009F7235" w:rsidP="009F723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</w:pPr>
      <w:r w:rsidRPr="009F7235"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  <w:t>(Ndryshuar me udhëzimin nr. 6, datë 3.3.2026)</w:t>
      </w:r>
    </w:p>
    <w:p w14:paraId="2B68A262" w14:textId="19966C72" w:rsidR="009F7235" w:rsidRPr="009F7235" w:rsidRDefault="009F7235" w:rsidP="009F7235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</w:pPr>
      <w:r w:rsidRPr="009F7235"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  <w:t>(i përditësuar)</w:t>
      </w:r>
    </w:p>
    <w:p w14:paraId="247F1DFD" w14:textId="77777777" w:rsidR="009F7235" w:rsidRPr="00D17CE3" w:rsidRDefault="009F7235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853A75" w14:textId="0AC9AAE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Në mbështetje të nenit 102 të Kushtetutës së Republikës së Shqipërisë dhe nenit 26, të ligjit nr. 69/2012, datë 21.6.2012, “Për sistemin arsimor parauniversitar në Republikën e Shqipërisë”, të ndryshuar,</w:t>
      </w:r>
    </w:p>
    <w:p w14:paraId="32206B0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B7B5AE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UDHËZOJ:</w:t>
      </w:r>
    </w:p>
    <w:p w14:paraId="52A411F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</w:p>
    <w:p w14:paraId="1745682E" w14:textId="3F4845A1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KREU I</w:t>
      </w:r>
    </w:p>
    <w:p w14:paraId="5CBA60C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TË PËRGJITHSHME</w:t>
      </w:r>
    </w:p>
    <w:p w14:paraId="751FE21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6330D1A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</w:t>
      </w:r>
    </w:p>
    <w:p w14:paraId="62E91E3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Organizimi i testimit të informatizuar</w:t>
      </w:r>
    </w:p>
    <w:p w14:paraId="2439C0B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6A2C29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Organizimi i testimit të informatizuar të kandidatëve për t’u punësuar në institucionet arsimore publike të arsimit parauniversitar zhvillohet në përputhje me kriteret dhe procedurat e përshkruara në këtë udhëzim.</w:t>
      </w:r>
    </w:p>
    <w:p w14:paraId="3D0FBE5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07201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2</w:t>
      </w:r>
    </w:p>
    <w:p w14:paraId="4C6733E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Qendra e testimit dhe afatet e zhvillimit të testimit të informatizuar</w:t>
      </w:r>
    </w:p>
    <w:p w14:paraId="2E3EF01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3F8CC37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Testimi i informatizuar i kandidatëve për t’u punësuar në institucionet arsimore publike të arsimit parauniversitar zhvillohet në Qendrën e Shërbimeve Arsimore (QSHA).</w:t>
      </w:r>
    </w:p>
    <w:p w14:paraId="1634BAA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</w:p>
    <w:p w14:paraId="7FE85DA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3</w:t>
      </w:r>
    </w:p>
    <w:p w14:paraId="105D74C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Drejtimi, administrimi dhe monitorimi i testimit të informatizuar</w:t>
      </w:r>
    </w:p>
    <w:p w14:paraId="6C550D0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15E14ACA" w14:textId="0C56FDA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QSHA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drejton, administron dhe monitoron procesin e testimit të informatizuar të kandidatëve për t’u punësuar në institucionet arsimore publike të arsimit parauniversitar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si dhe bashkëpunon me Agjencinë Kombëtare të Arsimit Parauniversitar (AKAP) për mbarëvajtjen e zhvillimit të procesit të testimit të informatizuar.</w:t>
      </w:r>
    </w:p>
    <w:p w14:paraId="7EFEF66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1640CC0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4</w:t>
      </w:r>
    </w:p>
    <w:p w14:paraId="4EDF0786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E drejta e pjesëmarrjes në testimin e informatizuar</w:t>
      </w:r>
    </w:p>
    <w:p w14:paraId="5D306C4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5B5EBE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Në testimin e informatizuar të kandidatëve për t’u punësuar në institucionet arsimore publike të arsimit parauniversitar kanë të drejtë të marrin pjesë:</w:t>
      </w:r>
    </w:p>
    <w:p w14:paraId="4F26F0A7" w14:textId="665D7D1B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kandidatët që kanë zgjedhur që në të njëjtën ditë me provimin e licencimit për ushtrimin e profesionit të rregulluar të mësuesit dhe e kanë kaluar me sukses këtë provim, të kryejnë edhe testimin e informatizuar për të konkurruar për pjesëmarrje në portalin “Mësues për Shqipërinë”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23EB0F4F" w14:textId="2B956BB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lastRenderedPageBreak/>
        <w:t>b) kandidatët që zgjedhin të kryejnë vetëm testimin e informatizuar, për pjesëmarrje në portalin “Mësues për Shqipërinë”.</w:t>
      </w:r>
    </w:p>
    <w:p w14:paraId="0BB71EF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B2BDEB2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5</w:t>
      </w:r>
    </w:p>
    <w:p w14:paraId="2D0B1AE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Vlerat udhëheqëse dhe parimet e procesit </w:t>
      </w:r>
    </w:p>
    <w:p w14:paraId="1E13A0E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721186D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Procesi i testimit të informatizuar udhëhiqet nga vlerat e ligjshmërisë, përgjegjshmërisë, transparencës, objektivitetit dhe meritës së kandidatëve, duke respektuar parimet e mëposhtme:</w:t>
      </w:r>
    </w:p>
    <w:p w14:paraId="256F4279" w14:textId="59DA3FF5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r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uajta e fshehtësisë së fondit të pyetjeve;</w:t>
      </w:r>
    </w:p>
    <w:p w14:paraId="3855D76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korrektësia e kandidatëve në mjedisin e testimit;</w:t>
      </w:r>
    </w:p>
    <w:p w14:paraId="5034594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korrektësia e administrimit;</w:t>
      </w:r>
    </w:p>
    <w:p w14:paraId="0352367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ç) vlerësimi i standardizuar.</w:t>
      </w:r>
    </w:p>
    <w:p w14:paraId="03FF364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70D17E6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noProof w:val="0"/>
          <w:color w:val="000000"/>
          <w:sz w:val="24"/>
          <w:szCs w:val="24"/>
        </w:rPr>
      </w:pPr>
    </w:p>
    <w:p w14:paraId="2FEC4DD8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KREU II</w:t>
      </w:r>
    </w:p>
    <w:p w14:paraId="177326D2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 xml:space="preserve">DETYRAT DHE KOMPETENCAT E INSTITUCIONEVE PËRGJEGJËSE </w:t>
      </w:r>
    </w:p>
    <w:p w14:paraId="37A5077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Cs/>
          <w:noProof w:val="0"/>
          <w:color w:val="000000"/>
          <w:sz w:val="24"/>
          <w:szCs w:val="24"/>
        </w:rPr>
      </w:pPr>
    </w:p>
    <w:p w14:paraId="511CAE3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6</w:t>
      </w:r>
    </w:p>
    <w:p w14:paraId="54540DC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Detyrat dhe kompetencat e Agjencisë së Sigurimit të Cilësisë së Arsimit Parauniversitar (ASCAP)</w:t>
      </w:r>
    </w:p>
    <w:p w14:paraId="37A0918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25FC083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Agjencia e Sigurimit të Cilësisë së Arsimit Parauniversitar (ASCAP) kryen detyrat e mëposhtme: </w:t>
      </w:r>
    </w:p>
    <w:p w14:paraId="50D4F356" w14:textId="2ACA9B3B" w:rsidR="0052619A" w:rsidRPr="00D17CE3" w:rsidRDefault="0052619A" w:rsidP="00D17CE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harton dhe publikon në faqen zyrtare të saj programet orientuese të testimit të informatizuar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sipas profileve përkatëse, të cilat përmbajnë njohuritë dhe aftësitë bazë që duhet të zotërojë kandidati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si dhe referencat e literaturës;</w:t>
      </w:r>
    </w:p>
    <w:p w14:paraId="148808A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cakton hartuesit e fondit të pyetjeve me alternativa, që do të përdoret për çdo testim sipas profilit përkatës;</w:t>
      </w:r>
    </w:p>
    <w:p w14:paraId="41C0C369" w14:textId="74036D6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merr në dorëzim zyrtarisht me procesverbal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nga hartuesit e fondit të pyetjeve, fondin e pyetjeve me alternativa të çdo profili, për të cilin do të zhvillohet testimi;</w:t>
      </w:r>
    </w:p>
    <w:p w14:paraId="1B157DB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ç) organizon fondin e pyetjeve nëpërmjet koordinatorit të profilit lëndor përkatës, i cili vlerëson dhe miraton saktësimin e përmbajtjes së fondit të pyetjeve sipas kritereve të përcaktuara nga QSHA-ja; </w:t>
      </w:r>
    </w:p>
    <w:p w14:paraId="2283D462" w14:textId="21C74088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d) dorëzon zyrtarisht me procesverbal në QSHA fondin përfundimtar të pyetjeve me alternativa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miratuar për çdo profil lëndor, në format elektronik;</w:t>
      </w:r>
    </w:p>
    <w:p w14:paraId="3677685A" w14:textId="76112E1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dh) përcakton dhe publikon në faqen zyrtare të institucionit informacionin për strukturën   përmbajtësore të testit;</w:t>
      </w:r>
    </w:p>
    <w:p w14:paraId="1DEB19BE" w14:textId="4288297C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e) dorëzon zyrtarisht në QSHA strukturën e testit për çdo profil testimi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të dyja kategoritë e përcaktuara në nenin 4, të këtij udhëzimi.</w:t>
      </w:r>
    </w:p>
    <w:p w14:paraId="5F4747B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4C973270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7</w:t>
      </w:r>
    </w:p>
    <w:p w14:paraId="5F76CF4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Detyrat dhe kompetencat e Qendrës së Shërbimeve Arsimore</w:t>
      </w:r>
    </w:p>
    <w:p w14:paraId="6BFB83E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B011BD3" w14:textId="7CAC4EA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Qendra e Shërbimeve Arsimore (QSHA) është përgjegjëse për zhvillimin e testimit të informatizuar të kandidatëve për t’u punësuar në institucionet arsimore publike të arsimit parauniversitar. QSHA-ja zbaton procedurat për zhvillimin e testimit të informatizuar përmes teknologjisë digjitale.</w:t>
      </w:r>
    </w:p>
    <w:p w14:paraId="649549E3" w14:textId="7951C63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QSHA-ja, lidhur me zhvillimin e testimit të informatizuar, kryen detyrat e mëposhtme:</w:t>
      </w:r>
    </w:p>
    <w:p w14:paraId="4E407A4E" w14:textId="484F48E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merr në dorëzim fondin e pyetjeve për çdo profil lëndor të miratuar nga ASCAP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1AA0F14F" w14:textId="24AD1C1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lastRenderedPageBreak/>
        <w:t>b) merr në dorëzim strukturat e testit për çdo profil lëndor që do të zhvillohet për kandidatët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t’u punësuar në institucionet arsimore publike të arsimit parauniversitar, të cilët kanë përmbushur detyrimin e pajisjes me licencë;</w:t>
      </w:r>
    </w:p>
    <w:p w14:paraId="2B56178D" w14:textId="201A709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merr në dorëzim strukturat e testit për çdo profil lëndor që do të zhvillohet për kandidatët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t’u punësuar në institucionet arsimore parauniversitare, të cilët në të njëjtën ditë me zhvillimin e testimit të informatizuar të portalit japin edhe provimin e licencës për ushtrimin e profesionit të rregulluar të mësuesit;</w:t>
      </w:r>
    </w:p>
    <w:p w14:paraId="20D24A60" w14:textId="315E6EC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ç) digjitalizon fondin e pyetjeve për çdo profil lëndor të informatizuar;</w:t>
      </w:r>
    </w:p>
    <w:p w14:paraId="3E7C09A9" w14:textId="0ECDAAC8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d) harton kalendarin e testimit të informatizuar sipas profileve lëndore të përcaktuara në këtë udhëzim, pas marrjes në dorëzim të listave të kandidatëve nga Agjencia Kombëtare e Arsimit Parauniversitar (AKAP). Lista e kandidatëve që do t’i nënshtrohen testimit të informatizuar dërgohet 1 (një) javë para fillimit të sesionit të zhvillimit të testimit të informatizuar dhe përmban këto të dhëna: emër, atësi, mbiemër, ID, profili, zyrat vendore të arsimit parauniversitar (ZVAP-të) ku dëshiron të konkurrojë kandidati;</w:t>
      </w:r>
    </w:p>
    <w:p w14:paraId="378B687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dh) publikon listat e kandidatëve sipas profilit, datës dhe orarit të caktuar për zhvillimin e testimit në portalin “Mësues për Shqipërinë”;</w:t>
      </w:r>
    </w:p>
    <w:p w14:paraId="7A348A47" w14:textId="031D7B4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e)</w:t>
      </w:r>
      <w:r w:rsid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verifikon identitetin përmes dokumenteve përkatëse të kandidatëve (pasaportë biometrike/kartë identiteti) pjesëmarrës në testimin e informatizuar;</w:t>
      </w:r>
    </w:p>
    <w:p w14:paraId="4CA9C43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ë) siguron kushte të përshtatshme në sallat e përcaktuara për zhvillimin e testimit të informatizuar përmes teknologjisë digjitale; </w:t>
      </w:r>
    </w:p>
    <w:p w14:paraId="27D89C7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f) siguron kushte të përshtatshme për kandidatët me aftësi të kufizuara;</w:t>
      </w:r>
    </w:p>
    <w:p w14:paraId="3BF83796" w14:textId="5E7DD52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g) merr masa për gjenerimin e tezës sipas strukturës së testimit të informatizuar të miratuar nga ASCAP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3C79369B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gj) mban procesverbale për çdo vendimmarrje gjatë procedurave të zhvillimit të testimit të informatizuar, deri në shpalljen e rezultateve;</w:t>
      </w:r>
    </w:p>
    <w:p w14:paraId="1130AC3B" w14:textId="2D89921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h) dërgon në AKAP dhe në </w:t>
      </w:r>
      <w:r w:rsidR="009F7235" w:rsidRPr="009F7235">
        <w:rPr>
          <w:rFonts w:ascii="Garamond" w:hAnsi="Garamond"/>
          <w:color w:val="FF0000"/>
          <w:sz w:val="24"/>
        </w:rPr>
        <w:t>MA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rezultatet e testimit përfundimtar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134C17B2" w14:textId="1A32145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i) harton raportin statistikor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lidhur me rezultatet e testimit të informatizuar dhe </w:t>
      </w:r>
      <w:r w:rsidR="00BF78D0"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paraqet ministrit përgjegjës për arsimin;</w:t>
      </w:r>
    </w:p>
    <w:p w14:paraId="6935CD58" w14:textId="1D253285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j) në bashkëpunim me Agjencinë e Sigurimit të Cilësisë në Arsimin Parauniversitar (ASCAP) shqyrton ankimimet për testimin e informatizuar të kandidatëve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cilët  kanë të drejtën e ankimimit brenda tri (3) ditëve nga shpallja e rezultatit.</w:t>
      </w:r>
    </w:p>
    <w:p w14:paraId="5013A65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6E8A249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8</w:t>
      </w:r>
    </w:p>
    <w:p w14:paraId="44AA01C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Detyrat dhe përgjegjësitë e Agjencisë Kombëtare të Arsimit Parauniversitar</w:t>
      </w:r>
    </w:p>
    <w:p w14:paraId="491227B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88BB409" w14:textId="1B730A2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AKAP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nëpërmjet drejtorive rajonale të arsimit parauniversitar (DRAP) kryen detyrat e mëposhtme: </w:t>
      </w:r>
    </w:p>
    <w:p w14:paraId="02869B75" w14:textId="27587A1E" w:rsidR="0052619A" w:rsidRPr="00D17CE3" w:rsidRDefault="0052619A" w:rsidP="0052619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përgatit listën e kandidatëve të parashikuar në shkronjën “b”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të nenit 4, të këtij udhëzimi, të cilët do të marrin pjesë në testimin e informatizuar dhe e dërgon në QSHA;</w:t>
      </w:r>
    </w:p>
    <w:p w14:paraId="01069759" w14:textId="435461F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bashkëpunon dhe mbështet QSHA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-në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mbarëvajtjen e testimit të informatizuar.</w:t>
      </w:r>
    </w:p>
    <w:p w14:paraId="74E8DB8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243A51E8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9</w:t>
      </w:r>
    </w:p>
    <w:p w14:paraId="6C64FAC9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Detyrat dhe përgjegjësitë e kandidatëve gjatë testimit të informatizuar</w:t>
      </w:r>
    </w:p>
    <w:p w14:paraId="78F5D22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98AFF0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Ditën e zhvillimit të testimit të informatizuar, kandidatët duhet të kenë parasysh rregullat e mëposhtme: </w:t>
      </w:r>
    </w:p>
    <w:p w14:paraId="34675F14" w14:textId="167C2EE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ë jenë të pajisur me dokument identiteti (kartë identiteti ose pasaportë biometrike);</w:t>
      </w:r>
    </w:p>
    <w:p w14:paraId="7CB7556F" w14:textId="35211B48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të paraqiten së paku 30 minuta përpara fillimit të testimit;</w:t>
      </w:r>
    </w:p>
    <w:p w14:paraId="205574FE" w14:textId="5220632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lastRenderedPageBreak/>
        <w:t>c) të mos mbajnë dhe të mos përdorin celularë dhe mjete të tjera të komunikimit gjatë zhvillimit të testimit, pasi kjo vlerësohet si kriter përjashtimi;</w:t>
      </w:r>
    </w:p>
    <w:p w14:paraId="0975FCE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ç) të mos pinë duhan dhe të mos konsumojnë ushqime në mjediset e testimit; </w:t>
      </w:r>
    </w:p>
    <w:p w14:paraId="0E731DF5" w14:textId="4EED97CC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d) të mos komunikojnë me njëri-tjetrin gjatë zhvillimit të testimit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7150E7C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dh) të jenë të pajisur me formularin e pjesëmarrjes në testimin e informatizuar, i cili lëshohet nga komisioni i vlerësimit të dosjeve të DRAP-së.</w:t>
      </w:r>
    </w:p>
    <w:p w14:paraId="47D91B88" w14:textId="0BE5470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Nëse një kandidat nuk paraqitet në testim ose tërhiqet përpara fillimit të tij, atëherë testimi nuk vlerësohet si i kryer.</w:t>
      </w:r>
    </w:p>
    <w:p w14:paraId="6F0200A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Tërheqja nga testimi i informatizuar nuk mund të kryhet pas hyrjes në sallën e testimit.</w:t>
      </w:r>
    </w:p>
    <w:p w14:paraId="3ADFF51D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Kandidati që del nga salla e testimit, nuk do të rihyjë në sallë gjatë zhvillimit të testimit.</w:t>
      </w:r>
    </w:p>
    <w:p w14:paraId="3CCB297C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59034C9E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10</w:t>
      </w:r>
    </w:p>
    <w:p w14:paraId="6E9F29AE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Mënyra e vlerësimit të kandidatëve</w:t>
      </w:r>
    </w:p>
    <w:p w14:paraId="6B0EE1B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34F5D35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Vlerësimi i kandidatëve bëhet nëpërmjet dy fazave:</w:t>
      </w:r>
    </w:p>
    <w:p w14:paraId="55BA854E" w14:textId="0ECE129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faza e parë: vlerësimi me pikë nga dokumentet e dosjes së kandidatit (në masën 30 pikë)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6F98D81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faza e dytë: vlerësimi nga testimi i informatizuar (në masën 70 pikë).</w:t>
      </w:r>
    </w:p>
    <w:p w14:paraId="55A7445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Teza e testimit të informatizuar për kandidatët e parashikuar në shkronjën “b”, të nenit 4, të këtij udhëzimi, përmban 50 pyetje, përgjigjet e sakta të të cilave vlerësohen me 100 pikë. Pikët që kandidati fiton nga testimi i informatizuar konvertohen maksimalisht në 70 pikë, duke shumëzuar numrin e pikëve që kandidati ka marrë në testimin e informatizuar me 0.7.</w:t>
      </w:r>
    </w:p>
    <w:p w14:paraId="0CF4E6C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3. Pikët e parashikuara për kandidatët e parashikuar në shkronjën “a”, të nenit 4, të cilët në të njëjtën ditë me provimin e licencës kanë zgjedhur të kryejnë edhe testimin e informatizuar vlerësohet si më poshtë: </w:t>
      </w:r>
    </w:p>
    <w:p w14:paraId="2A45B30A" w14:textId="3C95973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Provimi i licencës 40 pikë (sasia e pikëve që kandidati fiton nga provimi i licencës shumëzohet me 0.4.)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4EF2453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Testimi i informatizuar për njohuritë psiko-pedagogjike 30 pikë.</w:t>
      </w:r>
    </w:p>
    <w:p w14:paraId="3F5582B4" w14:textId="6E5F397D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4. QSHA-ja bën konvertimin e vlerësimit të testimit të informatizuar dhe ua dërgon AKAP-së dhe </w:t>
      </w:r>
      <w:r w:rsidR="009F7235" w:rsidRPr="009F7235">
        <w:rPr>
          <w:rFonts w:ascii="Garamond" w:hAnsi="Garamond"/>
          <w:color w:val="FF0000"/>
          <w:sz w:val="24"/>
        </w:rPr>
        <w:t>MA</w:t>
      </w:r>
      <w:r w:rsidR="009F7235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</w:t>
      </w:r>
      <w:r w:rsidR="009F7235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së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3B809C28" w14:textId="7E08AE7A" w:rsidR="0052619A" w:rsidRPr="00D17CE3" w:rsidRDefault="0052619A" w:rsidP="001E256B">
      <w:pPr>
        <w:autoSpaceDE w:val="0"/>
        <w:autoSpaceDN w:val="0"/>
        <w:adjustRightInd w:val="0"/>
        <w:spacing w:after="0" w:line="240" w:lineRule="auto"/>
        <w:ind w:firstLine="0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4FF3862B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KREU III</w:t>
      </w:r>
    </w:p>
    <w:p w14:paraId="4C6EFF1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ORGANIZIMI I TESTIMIT TË INFORMATIZUAR</w:t>
      </w:r>
    </w:p>
    <w:p w14:paraId="593C8BD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</w:p>
    <w:p w14:paraId="02CD8E5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11</w:t>
      </w:r>
    </w:p>
    <w:p w14:paraId="22D9CA1D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Programet orientuese</w:t>
      </w:r>
    </w:p>
    <w:p w14:paraId="182B8AB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975403B" w14:textId="52327E06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Programet orientuese për testimin e informatizuar hartohen dhe publikohen nga ASCAP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të dy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ja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kategoritë e parashikuar</w:t>
      </w:r>
      <w:r w:rsidR="00BF78D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 nenin 4 të këtij udhëzimi. Hartimi i tyre bëhet mbi bazën e kurrikulës së arsimit parauniversitar sipas profilit përkatës.</w:t>
      </w:r>
    </w:p>
    <w:p w14:paraId="022E08A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Programi orientues për arsimin parashkollor bazohet në të gjitha programet mësimore të arsimit parashkollor.</w:t>
      </w:r>
    </w:p>
    <w:p w14:paraId="3B0EB3C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Programi orientues për arsimin fillor bazohet në të gjitha programet lëndore të arsimit fillor.</w:t>
      </w:r>
    </w:p>
    <w:p w14:paraId="3E12B8B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Programet orientuese për të gjitha profilet bazohen në programet lëndore përkatëse.</w:t>
      </w:r>
    </w:p>
    <w:p w14:paraId="6F45783B" w14:textId="1B51046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5. Programet orientuese për kandidatët e profileve artistike bazohen në programet mësimore për degët e muzikës, artit figurativ dhe baletit.</w:t>
      </w:r>
    </w:p>
    <w:p w14:paraId="57226645" w14:textId="3F6B42DE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6. Programet orientuese për kandidatët e arsimit special përgatiten sipas programeve të formimit të përgjithshëm të përgatitur nga ASCAP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5DBA423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4D8A9643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lastRenderedPageBreak/>
        <w:t>Neni 12</w:t>
      </w:r>
    </w:p>
    <w:p w14:paraId="58B36C38" w14:textId="2F7EA332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Llojet e testimit të informatizuar</w:t>
      </w:r>
    </w:p>
    <w:p w14:paraId="2E1A6EB7" w14:textId="0DAFF301" w:rsidR="001E256B" w:rsidRPr="009F7235" w:rsidRDefault="001E256B" w:rsidP="001E256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</w:pPr>
      <w:r w:rsidRPr="009F7235"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  <w:t>(</w:t>
      </w:r>
      <w:r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  <w:t xml:space="preserve">Shtuar togfjalësh </w:t>
      </w:r>
      <w:bookmarkStart w:id="0" w:name="_GoBack"/>
      <w:bookmarkEnd w:id="0"/>
      <w:r w:rsidRPr="009F7235">
        <w:rPr>
          <w:rFonts w:ascii="Garamond" w:eastAsiaTheme="minorHAnsi" w:hAnsi="Garamond" w:cs="Garamond"/>
          <w:i/>
          <w:noProof w:val="0"/>
          <w:color w:val="000000"/>
          <w:sz w:val="24"/>
          <w:szCs w:val="24"/>
        </w:rPr>
        <w:t>me udhëzimin nr. 6, datë 3.3.2026)</w:t>
      </w:r>
    </w:p>
    <w:p w14:paraId="28478736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764B7F0D" w14:textId="77777777" w:rsidR="0052619A" w:rsidRPr="00D17CE3" w:rsidRDefault="0052619A" w:rsidP="000F30A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Provimi i testimit të informatizuar realizohet për profilet/lëndët e mëposhtme:</w:t>
      </w:r>
    </w:p>
    <w:p w14:paraId="49560657" w14:textId="2A3C61A0" w:rsidR="0052619A" w:rsidRPr="001E256B" w:rsidRDefault="0052619A" w:rsidP="000F30A0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FF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Arsimi parashkollor, arsimi fillor, </w:t>
      </w:r>
      <w:r w:rsidR="000F30A0"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gjuhë</w:t>
      </w:r>
      <w:r w:rsidR="000F30A0"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 shqipe dhe letërsi, gjuhë 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angleze, </w:t>
      </w:r>
      <w:r w:rsidR="000F30A0"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gjuhë frënge, gjuhë italiane, gjuhë gjermane, matematikë, fizikë, biologji, kimi, histori, gjeografi, teknologji informacioni dhe komunikimi 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(TIK), </w:t>
      </w:r>
      <w:r w:rsidR="000F30A0" w:rsidRPr="00D17CE3">
        <w:rPr>
          <w:rFonts w:ascii="Garamond" w:eastAsiaTheme="minorHAnsi" w:hAnsi="Garamond" w:cs="Garamond"/>
          <w:noProof w:val="0"/>
          <w:sz w:val="24"/>
          <w:szCs w:val="24"/>
        </w:rPr>
        <w:t>shkenca sociale, ekonomi, edukim fizik, muzikë, art pamor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 xml:space="preserve">, </w:t>
      </w:r>
      <w:r w:rsidR="000F30A0">
        <w:rPr>
          <w:rFonts w:ascii="Garamond" w:eastAsiaTheme="minorHAnsi" w:hAnsi="Garamond" w:cs="Garamond"/>
          <w:noProof w:val="0"/>
          <w:sz w:val="24"/>
          <w:szCs w:val="24"/>
        </w:rPr>
        <w:t>a</w:t>
      </w:r>
      <w:r w:rsidRPr="00D17CE3">
        <w:rPr>
          <w:rFonts w:ascii="Garamond" w:eastAsiaTheme="minorHAnsi" w:hAnsi="Garamond" w:cs="Garamond"/>
          <w:noProof w:val="0"/>
          <w:sz w:val="24"/>
          <w:szCs w:val="24"/>
        </w:rPr>
        <w:t>rsim special, muzikë për shkollat artistike, art pamo</w:t>
      </w:r>
      <w:r w:rsidR="001E256B">
        <w:rPr>
          <w:rFonts w:ascii="Garamond" w:eastAsiaTheme="minorHAnsi" w:hAnsi="Garamond" w:cs="Garamond"/>
          <w:noProof w:val="0"/>
          <w:sz w:val="24"/>
          <w:szCs w:val="24"/>
        </w:rPr>
        <w:t xml:space="preserve">r për shkollat artistike, balet, </w:t>
      </w:r>
      <w:r w:rsidR="001E256B" w:rsidRPr="001E256B">
        <w:rPr>
          <w:rFonts w:ascii="Garamond" w:hAnsi="Garamond"/>
          <w:color w:val="FF0000"/>
          <w:sz w:val="24"/>
        </w:rPr>
        <w:t>arte skenike</w:t>
      </w:r>
      <w:r w:rsidR="001E256B" w:rsidRPr="001E256B">
        <w:rPr>
          <w:rFonts w:ascii="Garamond" w:eastAsiaTheme="minorHAnsi" w:hAnsi="Garamond" w:cs="Garamond"/>
          <w:noProof w:val="0"/>
          <w:color w:val="FF0000"/>
          <w:sz w:val="24"/>
          <w:szCs w:val="24"/>
        </w:rPr>
        <w:t>.</w:t>
      </w:r>
    </w:p>
    <w:p w14:paraId="043E11C0" w14:textId="77777777" w:rsidR="0052619A" w:rsidRPr="00D17CE3" w:rsidRDefault="0052619A" w:rsidP="000F30A0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5C3B939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13</w:t>
      </w:r>
    </w:p>
    <w:p w14:paraId="749910F1" w14:textId="1C00C4DB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Hartimi i fondit të pyetjeve</w:t>
      </w:r>
    </w:p>
    <w:p w14:paraId="2F2BE3A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41C8C83F" w14:textId="0EE56E4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ASCAP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ngre grupe pune për hartimin e fondit të pyetjeve për zhvillimin e testimit të informatizuar për kandidatët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 t’u punësuar në institucionet arsimore publike të arsimit parauniversitar, sipas profileve të testimit të informatizuar me përfaqësues mësues dhe specialistë të sistemit të arsimit parauniversitar.</w:t>
      </w:r>
    </w:p>
    <w:p w14:paraId="4EB6DF2B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Fondi i pyetjeve hartohet në bazë të standardeve të përcaktuara nga QSHA-ja dhe pyetjet grupohen si më poshtë:</w:t>
      </w:r>
    </w:p>
    <w:p w14:paraId="589C5CFF" w14:textId="4941F4F0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a) 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n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ë pjesë/module sipas grupimeve kryesore të profileve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01A87D74" w14:textId="7B3290E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b) 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n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ivele vështirësie: Niveli 1: i lehtë, Niveli 2: mesatar dhe Niveli 3: i vështirë, duke u konvertuar respektivisht në 1 pikë, 2 pikë dhe 3 pikë të tezës.</w:t>
      </w:r>
    </w:p>
    <w:p w14:paraId="37E18450" w14:textId="5DEEEF5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Hartuesit kanë përgjegjësi për saktësinë e pyetjeve të hartuara nga ana e tyre dhe për zbatimin e ligjit nr. 35/2016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“Për të drejtat e autorit dhe të drejtat e tjera të lidhura me to”, të ndryshuar.</w:t>
      </w:r>
    </w:p>
    <w:p w14:paraId="619DBB3E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Grupet e hartuesve dorëzojnë fondin e pyetjeve për testimin e informatizuar në ASCAP, i cili miraton fondin e pyetjeve dhe raportin e disiplinave sipas programeve orientuese.</w:t>
      </w:r>
    </w:p>
    <w:p w14:paraId="7B25181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5919C04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14</w:t>
      </w:r>
    </w:p>
    <w:p w14:paraId="4BF3791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Miratimi i fondit të pyetjeve të testimit të informatizuar</w:t>
      </w:r>
    </w:p>
    <w:p w14:paraId="5678E10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FF0000"/>
          <w:sz w:val="24"/>
          <w:szCs w:val="24"/>
        </w:rPr>
      </w:pPr>
    </w:p>
    <w:p w14:paraId="765EF2C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Agjencia e Sigurimit të Cilësisë së Arsimit Parauniversitar (ASCAP), në lidhje me fondin e pyetjeve për çdo profil, ndjek procedurat e mëposhtme:</w:t>
      </w:r>
    </w:p>
    <w:p w14:paraId="3393F56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a) merr në dorëzim me procesverbal nga hartuesit fondet e pyetjeve të testimit të informatizuar dhe i miraton ato;</w:t>
      </w:r>
    </w:p>
    <w:p w14:paraId="4E3A9D9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b) shqyrton fondin e pyetjeve me synimin për përfaqësimin sa më të mirë të njohurive të programit, duke konsideruar:</w:t>
      </w:r>
    </w:p>
    <w:p w14:paraId="39BC07D7" w14:textId="5449C10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peshën e secilës pjesë të programit që do të përfaqësohet në test dhe përputhshmërinë e pyetjeve me programin orientues të shpallur, si dhe formulimin e saktë të tyre nga ana e përmbajtjes. Kur konstatohet se nuk përmbushen këto kushte, ndryshon formulimin e pyetjes, duke e bërë atë të vlefshme për fondin e pyetjeve ose e heq atë;</w:t>
      </w:r>
    </w:p>
    <w:p w14:paraId="7D858B1C" w14:textId="207ACF3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ii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përcaktimin e vështirësisë së pyetjeve duke bërë ndryshime, nëse e sheh të arsyeshme;</w:t>
      </w:r>
    </w:p>
    <w:p w14:paraId="0736A05F" w14:textId="50005A2E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iii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përgjigjet për saktësinë e fondit të pyetjeve dhe përgjigjeve respektive të çdo profili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;</w:t>
      </w:r>
    </w:p>
    <w:p w14:paraId="55B2FEE7" w14:textId="389087A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c) përcakton raportin në përqindje të përfshirjes së pyetjeve të ndara sipas nivelit të vështirësisë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 në përputhje me karakteristikat e programit të informatizuar të QSHA-së;</w:t>
      </w:r>
    </w:p>
    <w:p w14:paraId="4EE9CC1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ç) i dorëzon QSHA-së fondin e miratuar të pyetjeve me alternativat përkatëse ku saktësohet përgjigjja e saktë.</w:t>
      </w:r>
    </w:p>
    <w:p w14:paraId="7A469472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0B9C551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15</w:t>
      </w:r>
    </w:p>
    <w:p w14:paraId="71D3571D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Mbarëvajtja e zhvillimit të testimit të informatizuar</w:t>
      </w:r>
    </w:p>
    <w:p w14:paraId="53C1F78F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5343104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Testimi i informatizuar zhvillohet sipas kalendarit të hartuar nga QSHA-ja, në bazë të mundësisë së sigurimit të ambienteve të testimit.</w:t>
      </w:r>
    </w:p>
    <w:p w14:paraId="4ED439C7" w14:textId="20F514C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Sallat ku do të zhvillohet testimi, mbikëqyren nga një ose më shumë administratorë të caktuar nga QSHA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-ja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 Administratorët mbikëqyrës janë përgjegjës për mbarëvajtjen e testimit sipas përcaktimit në këtë udhëzim.</w:t>
      </w:r>
    </w:p>
    <w:p w14:paraId="3EB953CC" w14:textId="359A32B9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Në ditën e zhvillimit të testimit të informatizuar duhet të jenë të pranishëm 1–2 përfaqësues nga ASCAP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 të cilat asistojnë në prodhimin elektronik të tezës së testimit të informatizuar dhe mbajnë procesverbal për saktësinë e procedurës së ndjekur dhe pyetjeve të përzgjedhura nga sistemi.</w:t>
      </w:r>
    </w:p>
    <w:p w14:paraId="66D07E0B" w14:textId="0D3BFF1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Përfaqësuesit e ASCAP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ndjekin procedurat e zhvillimit </w:t>
      </w:r>
      <w:r w:rsidR="000F30A0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të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testimit të informatizuar në QSHA deri në përfundimin e testimit dhe nënshkruajnë procesverbalin me rezultatet e testimit, përmes videomonitorëve.</w:t>
      </w:r>
    </w:p>
    <w:p w14:paraId="67804A07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3FA4ED2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16</w:t>
      </w:r>
    </w:p>
    <w:p w14:paraId="352B89C6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Modalitetet e zhvillimit të testimit të informatizuar</w:t>
      </w:r>
    </w:p>
    <w:p w14:paraId="6251542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65158912" w14:textId="293ABBD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1. Për çdo seancë testimi, pyetjet e përzgjedhura nga sistemi në mënyrë automatike janë të njëjta  për të gjithë kandidatët pjesëmarrës në testimin e informatizuar.</w:t>
      </w:r>
    </w:p>
    <w:p w14:paraId="063866E3" w14:textId="4D44F8B4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Testimi i informatizuar për kandidatët e përcaktuar në shkronjën “a”, të nenit 4, të këtij udhëzimi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zgjat 30 minuta dhe përmban 20 pyetje të cilat maksimalisht vlerësohen me 30 pikë, ndërsa testimi i informatizuar për kandidatët e përcaktuar në shkronjën “b”, të nenit 4, zgjat 60 minuta dhe përmban 50 pyetje, të cilat maksimalisht vlerësohen me 70 pikë.</w:t>
      </w:r>
    </w:p>
    <w:p w14:paraId="3CCFC2CB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Provimet e përcaktuara në pikën 2, të këtij neni zhvillohen vetëm me një raund. Ato fillojnë dhe mbarojnë njëkohësisht për të gjithë kandidatët pjesëmarrës në testim, në ditën dhe orarin e caktuar.</w:t>
      </w:r>
    </w:p>
    <w:p w14:paraId="0970C5A8" w14:textId="77777777" w:rsidR="0052619A" w:rsidRPr="00D17CE3" w:rsidRDefault="0052619A" w:rsidP="00526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4. Vlerësimi i kandidatëve kryhet në mënyrë automatike nga sistemi kompjuterik në çastin e përfundimit të testimit. Rezultati përfundimtar i shfaqet kandidatit në monitor dhe printohet në mënyrë automatike nga sistemi së bashku me përgjigjet e dhëna. Çdo kandidat nënshkruan fletën me rezultatet e testimit të printuar në përfundim të testimit përkatës.</w:t>
      </w:r>
    </w:p>
    <w:p w14:paraId="465B84B0" w14:textId="672EE7D4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5. QSHA-ja ka të drejtë që, në rast se evidenton shkelje të rënda të rregullave të provimit, t’u propozojë përfaqësuesve të ASCAP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përjashtimin e kandidatit që thyen rregullat. QSHA-ja mban procesverbal, ku evidenton shkeljet e konstatuara.</w:t>
      </w:r>
    </w:p>
    <w:p w14:paraId="3FFE38CB" w14:textId="6B06AC03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6. Nëse konstatohet se testimi nuk është zhvilluar sipas rregullave, testimi për kandidatët e asaj salle do të vlerësohet si jo i kryer. Vendimi në këtë rast është në kompetencë të QSHA-së dhe të përfaqësuesve të ASCAP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-it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.</w:t>
      </w:r>
    </w:p>
    <w:p w14:paraId="16D589F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191A370D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17</w:t>
      </w:r>
    </w:p>
    <w:p w14:paraId="1DBEA64C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Konflikti i interesit</w:t>
      </w:r>
    </w:p>
    <w:p w14:paraId="35FE6A68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7C44E57B" w14:textId="0607BA9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1. Hartuesit e fondit të pyetjeve nuk duhet të jenë autorë të teksteve dhe të librave ndihmës për nxënësit (përveç atyre që botohen nga institucionet e varësisë të </w:t>
      </w:r>
      <w:r w:rsidR="009F7235" w:rsidRPr="009F7235">
        <w:rPr>
          <w:rFonts w:ascii="Garamond" w:hAnsi="Garamond"/>
          <w:color w:val="FF0000"/>
          <w:sz w:val="24"/>
        </w:rPr>
        <w:t>MA</w:t>
      </w:r>
      <w:r w:rsidR="009F7235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</w:t>
      </w:r>
      <w:r w:rsidR="009F7235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së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).</w:t>
      </w:r>
    </w:p>
    <w:p w14:paraId="7A248762" w14:textId="5F3F2144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2. Hartuesit e fondit të pyetjeve dhe personat e autorizuar nga ASCAP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nuk duhet të kenë lidhje familjare me kandidatët (bashkëshort/bashkëshorte, prind, vëlla/motër, fëmijë në moshë madhore, prindër të bashkëshortit/bashkëshortes).</w:t>
      </w:r>
    </w:p>
    <w:p w14:paraId="666AA36D" w14:textId="4AFA0C3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3. Hartuesit e fondit të pyetjeve dhe personat e autorizuar nga ASCAP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-i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nënshkruajnë deklaratën e konfliktit të interesit në institucionet përkatëse.</w:t>
      </w:r>
    </w:p>
    <w:p w14:paraId="41427C40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lastRenderedPageBreak/>
        <w:t>KREU IV</w:t>
      </w:r>
    </w:p>
    <w:p w14:paraId="2EA587F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DISPOZITA TË FUNDIT</w:t>
      </w:r>
    </w:p>
    <w:p w14:paraId="1F5D7A4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</w:p>
    <w:p w14:paraId="6028B91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18</w:t>
      </w:r>
    </w:p>
    <w:p w14:paraId="1551127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 xml:space="preserve">Ruajtja e dokumentacionit </w:t>
      </w:r>
    </w:p>
    <w:p w14:paraId="623DABF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72FB8CBB" w14:textId="2F47756A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Dokumentacioni i krijuar gjatë zbatimit të procedurave të përcaktuara në këtë udhëzim ruhet në institucionet përkatëse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në përputhje me ligjin nr. 9154, datë 6.11.2003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,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 “Për arkivat në Republikën e Shqipërisë”, i ndryshuar.</w:t>
      </w:r>
    </w:p>
    <w:p w14:paraId="3752C5E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7D7E7B4A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19</w:t>
      </w:r>
    </w:p>
    <w:p w14:paraId="784CC050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Mbulimi i shpenzimeve</w:t>
      </w:r>
    </w:p>
    <w:p w14:paraId="337AB5C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059C3863" w14:textId="62F15C62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Shpenzimet për realizimin e testimit të kandidatëve që aplikojnë për t’u punësuar në institucionet arsimore publike të arsimit parauniversitar përballohen nga buxheti i institucioneve respektive që përfshihen në këtë proces, sipas akteve ligjore dhe nënligjore në fuqi.</w:t>
      </w:r>
    </w:p>
    <w:p w14:paraId="552BDE1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0EF3238C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20A75E8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20</w:t>
      </w:r>
    </w:p>
    <w:p w14:paraId="4FE1D1AF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Shfuqizime</w:t>
      </w:r>
    </w:p>
    <w:p w14:paraId="2535F759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225EE3D5" w14:textId="21D19E0F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 xml:space="preserve">Me hyrjen në fuqi të këtij udhëzimi, udhëzimi nr. 12, datë 27.2.2018, i </w:t>
      </w:r>
      <w:r w:rsidR="002D2CD8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m</w:t>
      </w: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inistrit të Arsimit “Për organizimin e testimit të informatizuar të kandidatëve për t’u punësuar në institucionet arsimore publike të arsimit parauniversitar”, i ndryshuar, shfuqizohet.</w:t>
      </w:r>
    </w:p>
    <w:p w14:paraId="2D571555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00DA2524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>Neni 21</w:t>
      </w:r>
    </w:p>
    <w:p w14:paraId="4BCF7F97" w14:textId="77777777" w:rsidR="0052619A" w:rsidRPr="00D17CE3" w:rsidRDefault="0052619A" w:rsidP="0052619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Zbatimi i udhëzimit</w:t>
      </w:r>
    </w:p>
    <w:p w14:paraId="725E8F7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noProof w:val="0"/>
          <w:color w:val="000000"/>
          <w:sz w:val="24"/>
          <w:szCs w:val="24"/>
        </w:rPr>
      </w:pPr>
    </w:p>
    <w:p w14:paraId="30B26B6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Për zbatimin e këtij udhëzimi ngarkohen Sekretari i Përgjithshëm, Agjencia Kombëtare e Arsimit Parauniversitar, Agjencia e Sigurimit të Cilësisë së Arsimit Parauniversitar, Qendra e Shërbimeve Arsimore dhe njësitë arsimore vendore përgjegjëse për arsimin parauniversitar.</w:t>
      </w:r>
    </w:p>
    <w:p w14:paraId="4BC82BD3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noProof w:val="0"/>
          <w:color w:val="000000"/>
          <w:sz w:val="24"/>
          <w:szCs w:val="24"/>
        </w:rPr>
        <w:t>Ky udhëzim hyn në fuqi pas botimit në Fletoren Zyrtare.</w:t>
      </w:r>
    </w:p>
    <w:p w14:paraId="59460A3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Garamond"/>
          <w:noProof w:val="0"/>
          <w:color w:val="000000"/>
          <w:sz w:val="24"/>
          <w:szCs w:val="24"/>
        </w:rPr>
      </w:pPr>
    </w:p>
    <w:p w14:paraId="1F8C4654" w14:textId="1B517FE1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Cs/>
          <w:noProof w:val="0"/>
          <w:color w:val="000000"/>
          <w:sz w:val="24"/>
          <w:szCs w:val="24"/>
        </w:rPr>
        <w:t xml:space="preserve">ZËVENDËSMINISTËR I ARSIMIT DHE SPORTIT </w:t>
      </w:r>
    </w:p>
    <w:p w14:paraId="5865BD8E" w14:textId="5C36EF5B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  <w:r w:rsidRPr="00D17CE3"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  <w:t>Nina Guga</w:t>
      </w:r>
    </w:p>
    <w:p w14:paraId="5225CFD2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 w:cs="Garamond"/>
          <w:b/>
          <w:bCs/>
          <w:noProof w:val="0"/>
          <w:color w:val="000000"/>
          <w:sz w:val="24"/>
          <w:szCs w:val="24"/>
        </w:rPr>
      </w:pPr>
    </w:p>
    <w:p w14:paraId="0FA27FF6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6813BD9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20427EAA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3201F6D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10671044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5CE7ADBC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3F00E581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20716865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39BEBF10" w14:textId="77777777" w:rsidR="0052619A" w:rsidRPr="00D17CE3" w:rsidRDefault="0052619A" w:rsidP="0052619A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noProof w:val="0"/>
          <w:color w:val="000000"/>
          <w:sz w:val="24"/>
          <w:szCs w:val="24"/>
        </w:rPr>
      </w:pPr>
    </w:p>
    <w:p w14:paraId="72EDFB4C" w14:textId="77777777" w:rsidR="001C0252" w:rsidRPr="00D17CE3" w:rsidRDefault="001C0252" w:rsidP="0052619A">
      <w:pPr>
        <w:spacing w:after="0" w:line="240" w:lineRule="auto"/>
        <w:rPr>
          <w:rFonts w:ascii="Garamond" w:hAnsi="Garamond"/>
          <w:noProof w:val="0"/>
          <w:sz w:val="24"/>
          <w:szCs w:val="24"/>
        </w:rPr>
      </w:pPr>
    </w:p>
    <w:sectPr w:rsidR="001C0252" w:rsidRPr="00D17CE3" w:rsidSect="0052619A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FB9A4" w14:textId="77777777" w:rsidR="002B651A" w:rsidRDefault="002B651A" w:rsidP="00157D16">
      <w:pPr>
        <w:spacing w:after="0" w:line="240" w:lineRule="auto"/>
      </w:pPr>
      <w:r>
        <w:separator/>
      </w:r>
    </w:p>
  </w:endnote>
  <w:endnote w:type="continuationSeparator" w:id="0">
    <w:p w14:paraId="3027F3D3" w14:textId="77777777" w:rsidR="002B651A" w:rsidRDefault="002B651A" w:rsidP="00157D16">
      <w:pPr>
        <w:spacing w:after="0" w:line="240" w:lineRule="auto"/>
      </w:pPr>
      <w:r>
        <w:continuationSeparator/>
      </w:r>
    </w:p>
  </w:endnote>
  <w:endnote w:type="continuationNotice" w:id="1">
    <w:p w14:paraId="2DC542FE" w14:textId="77777777" w:rsidR="002B651A" w:rsidRDefault="002B65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1041A" w14:textId="77777777" w:rsidR="002B651A" w:rsidRDefault="002B651A" w:rsidP="00157D16">
      <w:pPr>
        <w:spacing w:after="0" w:line="240" w:lineRule="auto"/>
      </w:pPr>
      <w:r>
        <w:separator/>
      </w:r>
    </w:p>
  </w:footnote>
  <w:footnote w:type="continuationSeparator" w:id="0">
    <w:p w14:paraId="7B92ADB7" w14:textId="77777777" w:rsidR="002B651A" w:rsidRDefault="002B651A" w:rsidP="00157D16">
      <w:pPr>
        <w:spacing w:after="0" w:line="240" w:lineRule="auto"/>
      </w:pPr>
      <w:r>
        <w:continuationSeparator/>
      </w:r>
    </w:p>
  </w:footnote>
  <w:footnote w:type="continuationNotice" w:id="1">
    <w:p w14:paraId="5A4E4D14" w14:textId="77777777" w:rsidR="002B651A" w:rsidRDefault="002B65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44B7"/>
    <w:multiLevelType w:val="hybridMultilevel"/>
    <w:tmpl w:val="025E33F0"/>
    <w:lvl w:ilvl="0" w:tplc="E6DE90D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A550957"/>
    <w:multiLevelType w:val="hybridMultilevel"/>
    <w:tmpl w:val="008657C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022D3"/>
    <w:multiLevelType w:val="hybridMultilevel"/>
    <w:tmpl w:val="0D0284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46BE3"/>
    <w:multiLevelType w:val="hybridMultilevel"/>
    <w:tmpl w:val="2B4EDC2A"/>
    <w:lvl w:ilvl="0" w:tplc="507E4310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710"/>
    <w:rsid w:val="000226B3"/>
    <w:rsid w:val="000360BA"/>
    <w:rsid w:val="00046970"/>
    <w:rsid w:val="00046DCB"/>
    <w:rsid w:val="000477DA"/>
    <w:rsid w:val="0005456A"/>
    <w:rsid w:val="000819E6"/>
    <w:rsid w:val="000A76E0"/>
    <w:rsid w:val="000B0F5A"/>
    <w:rsid w:val="000B6C9B"/>
    <w:rsid w:val="000F30A0"/>
    <w:rsid w:val="000F50C1"/>
    <w:rsid w:val="00101300"/>
    <w:rsid w:val="00130937"/>
    <w:rsid w:val="001501EB"/>
    <w:rsid w:val="00152DA7"/>
    <w:rsid w:val="00157D16"/>
    <w:rsid w:val="00186423"/>
    <w:rsid w:val="0018645B"/>
    <w:rsid w:val="001A7A2F"/>
    <w:rsid w:val="001B6710"/>
    <w:rsid w:val="001C0252"/>
    <w:rsid w:val="001E256B"/>
    <w:rsid w:val="00203795"/>
    <w:rsid w:val="00210258"/>
    <w:rsid w:val="00265591"/>
    <w:rsid w:val="002A14EE"/>
    <w:rsid w:val="002B651A"/>
    <w:rsid w:val="002D2CD8"/>
    <w:rsid w:val="002D5E03"/>
    <w:rsid w:val="002F14D7"/>
    <w:rsid w:val="00312418"/>
    <w:rsid w:val="00330894"/>
    <w:rsid w:val="00344534"/>
    <w:rsid w:val="0035575C"/>
    <w:rsid w:val="003739C3"/>
    <w:rsid w:val="003A75E6"/>
    <w:rsid w:val="003F6212"/>
    <w:rsid w:val="00410100"/>
    <w:rsid w:val="0041111A"/>
    <w:rsid w:val="004214FA"/>
    <w:rsid w:val="0042771E"/>
    <w:rsid w:val="004525E9"/>
    <w:rsid w:val="004A6A1B"/>
    <w:rsid w:val="004C08DF"/>
    <w:rsid w:val="004C2681"/>
    <w:rsid w:val="004C611E"/>
    <w:rsid w:val="004C7483"/>
    <w:rsid w:val="004D11DC"/>
    <w:rsid w:val="004E7B81"/>
    <w:rsid w:val="004F70F7"/>
    <w:rsid w:val="0052197F"/>
    <w:rsid w:val="0052619A"/>
    <w:rsid w:val="005B02C4"/>
    <w:rsid w:val="005C70CD"/>
    <w:rsid w:val="005E4455"/>
    <w:rsid w:val="00611FBB"/>
    <w:rsid w:val="0064062A"/>
    <w:rsid w:val="00651C93"/>
    <w:rsid w:val="007127D2"/>
    <w:rsid w:val="00756E42"/>
    <w:rsid w:val="007817DE"/>
    <w:rsid w:val="00795FF5"/>
    <w:rsid w:val="007C22C5"/>
    <w:rsid w:val="007C3AD6"/>
    <w:rsid w:val="007E633B"/>
    <w:rsid w:val="007F11CC"/>
    <w:rsid w:val="00812907"/>
    <w:rsid w:val="0084685E"/>
    <w:rsid w:val="008E3183"/>
    <w:rsid w:val="008F4E26"/>
    <w:rsid w:val="00932BA5"/>
    <w:rsid w:val="00945AE5"/>
    <w:rsid w:val="009779C0"/>
    <w:rsid w:val="009C540D"/>
    <w:rsid w:val="009E1165"/>
    <w:rsid w:val="009F7235"/>
    <w:rsid w:val="009F79DA"/>
    <w:rsid w:val="00A00122"/>
    <w:rsid w:val="00A10CE9"/>
    <w:rsid w:val="00A55565"/>
    <w:rsid w:val="00A64A95"/>
    <w:rsid w:val="00AE2259"/>
    <w:rsid w:val="00B1547E"/>
    <w:rsid w:val="00B525B1"/>
    <w:rsid w:val="00B96AD4"/>
    <w:rsid w:val="00BA2251"/>
    <w:rsid w:val="00BE22FA"/>
    <w:rsid w:val="00BF0C30"/>
    <w:rsid w:val="00BF78D0"/>
    <w:rsid w:val="00C14276"/>
    <w:rsid w:val="00C150D1"/>
    <w:rsid w:val="00C20B32"/>
    <w:rsid w:val="00C221E1"/>
    <w:rsid w:val="00C472CC"/>
    <w:rsid w:val="00C76749"/>
    <w:rsid w:val="00CA3F3F"/>
    <w:rsid w:val="00CE0791"/>
    <w:rsid w:val="00CE5EE1"/>
    <w:rsid w:val="00D16580"/>
    <w:rsid w:val="00D17CE3"/>
    <w:rsid w:val="00D36A6B"/>
    <w:rsid w:val="00D63D84"/>
    <w:rsid w:val="00D910C9"/>
    <w:rsid w:val="00DC7D54"/>
    <w:rsid w:val="00E149A3"/>
    <w:rsid w:val="00E3601A"/>
    <w:rsid w:val="00E926F9"/>
    <w:rsid w:val="00EB5F46"/>
    <w:rsid w:val="00ED4033"/>
    <w:rsid w:val="00F10A87"/>
    <w:rsid w:val="00F44762"/>
    <w:rsid w:val="00F62B21"/>
    <w:rsid w:val="00FA208E"/>
    <w:rsid w:val="00FC2171"/>
    <w:rsid w:val="00FF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C770E"/>
  <w15:chartTrackingRefBased/>
  <w15:docId w15:val="{475E0A7D-DBE5-494A-B73A-3835766F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710"/>
    <w:pPr>
      <w:spacing w:after="200" w:line="276" w:lineRule="auto"/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671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1B67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671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B67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1B67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Spacing">
    <w:name w:val="No Spacing"/>
    <w:uiPriority w:val="1"/>
    <w:qFormat/>
    <w:rsid w:val="00C20B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0545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B0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2C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2C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2C4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A75E6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55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7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1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157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7D16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E0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C7E0F884A4EA38FB3915DC6CAA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2024-05-07T10:16:31Z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2024-05-07T00:00:00Z</Date_x0020_protokolli>
    <Titulli xmlns="0e656187-b300-4fb0-8bf4-3a50f872073c">Për organizimin e testimit të informatizuar të kandidatëve për t'u punësuar në institucionet arsimore publike të arsimit parauniversitar</Titulli>
    <Modifikuesi xmlns="0e656187-b300-4fb0-8bf4-3a50f872073c">Suada.Daci</Modifikuesi>
    <Nr_x002e__x0020_prot_x0020_QBZ xmlns="0e656187-b300-4fb0-8bf4-3a50f872073c">792/1</Nr_x002e__x0020_prot_x0020_QBZ>
    <Data_x0020_e_x0020_Modifikimit xmlns="0e656187-b300-4fb0-8bf4-3a50f872073c">2024-05-07T10:32:54Z</Data_x0020_e_x0020_Modifikimit>
    <Dekretuar xmlns="0e656187-b300-4fb0-8bf4-3a50f872073c">false</Dekretuar>
    <Data xmlns="0e656187-b300-4fb0-8bf4-3a50f872073c">2024-05-03T00:00:00Z</Data>
    <Nr_x002e__x0020_protokolli_x0020_i_x0020_aktit xmlns="0e656187-b300-4fb0-8bf4-3a50f872073c">2939/2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C7E0F884A4EA38FB3915DC6CAAB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80D4B-7E30-4437-8EF4-C901C6AA7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33A81E-76C4-4598-9676-2D79A2150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64C74-00A4-4BAD-9836-62F390120FC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24E19DE-DEE2-4DDD-955B-1CE569D457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ADEBDE-BA01-4077-AA1E-38426F38BC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F33232-F02A-4AE2-8FD1-BCD84CC6C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e testimit të informatizuar të kandidatëve për t'u punësuar në institucionet arsimore publike të arsimit parauniversitar</vt:lpstr>
    </vt:vector>
  </TitlesOfParts>
  <Company/>
  <LinksUpToDate>false</LinksUpToDate>
  <CharactersWithSpaces>17520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e testimit të informatizuar të kandidatëve për t'u punësuar në institucionet arsimore publike të arsimit parauniversitar</dc:title>
  <dc:creator>bruna aliaj</dc:creator>
  <cp:lastModifiedBy>Marsela Xhepa</cp:lastModifiedBy>
  <cp:revision>3</cp:revision>
  <cp:lastPrinted>2024-05-03T11:43:00Z</cp:lastPrinted>
  <dcterms:created xsi:type="dcterms:W3CDTF">2026-03-09T14:10:00Z</dcterms:created>
  <dcterms:modified xsi:type="dcterms:W3CDTF">2026-03-09T14:12:00Z</dcterms:modified>
</cp:coreProperties>
</file>