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CFB" w:rsidRPr="00207C94" w:rsidRDefault="002D6CFB" w:rsidP="002D6CFB">
      <w:pPr>
        <w:pStyle w:val="Akti"/>
        <w:rPr>
          <w:sz w:val="21"/>
          <w:szCs w:val="21"/>
          <w:lang w:val="de-DE"/>
        </w:rPr>
      </w:pPr>
      <w:bookmarkStart w:id="0" w:name="_GoBack"/>
      <w:bookmarkEnd w:id="0"/>
      <w:r w:rsidRPr="00207C94">
        <w:rPr>
          <w:sz w:val="21"/>
          <w:szCs w:val="21"/>
          <w:lang w:val="de-DE"/>
        </w:rPr>
        <w:t>UDHËZIM</w:t>
      </w:r>
    </w:p>
    <w:p w:rsidR="002D6CFB" w:rsidRPr="00207C94" w:rsidRDefault="002D6CFB" w:rsidP="002D6CFB">
      <w:pPr>
        <w:pStyle w:val="NumriData"/>
        <w:rPr>
          <w:sz w:val="21"/>
          <w:szCs w:val="21"/>
          <w:lang w:val="de-DE"/>
        </w:rPr>
      </w:pPr>
      <w:r w:rsidRPr="00207C94">
        <w:rPr>
          <w:sz w:val="21"/>
          <w:szCs w:val="21"/>
          <w:lang w:val="de-DE"/>
        </w:rPr>
        <w:t>Nr.130, datë 18.1.2007</w:t>
      </w:r>
    </w:p>
    <w:p w:rsidR="002D6CFB" w:rsidRPr="007E6D83" w:rsidRDefault="002D6CFB" w:rsidP="002D6CFB">
      <w:pPr>
        <w:pStyle w:val="Paragrafi"/>
        <w:rPr>
          <w:sz w:val="21"/>
          <w:szCs w:val="21"/>
          <w:lang w:val="sq-AL"/>
        </w:rPr>
      </w:pPr>
    </w:p>
    <w:p w:rsidR="002D6CFB" w:rsidRPr="00207C94" w:rsidRDefault="002D6CFB" w:rsidP="002D6CFB">
      <w:pPr>
        <w:pStyle w:val="Titulli"/>
        <w:rPr>
          <w:sz w:val="21"/>
          <w:szCs w:val="21"/>
          <w:lang w:val="sq-AL"/>
        </w:rPr>
      </w:pPr>
      <w:r w:rsidRPr="00207C94">
        <w:rPr>
          <w:sz w:val="21"/>
          <w:szCs w:val="21"/>
          <w:lang w:val="sq-AL"/>
        </w:rPr>
        <w:t>PËR PROCEDURAT E RISHIKIMIT TË LISTAVE PARAPRAKE DHE  SHPALLJA E LISTËS PËRFUNDIMTARE TË ZGJEDHËSVE “PËR ZGJEDHJET E ORGANEVE TË QEVERISJES VENDORE TË DATËS 18 SHKURT 2007”</w:t>
      </w:r>
    </w:p>
    <w:p w:rsidR="002D6CFB" w:rsidRPr="007E6D83" w:rsidRDefault="002D6CFB" w:rsidP="002D6CFB">
      <w:pPr>
        <w:pStyle w:val="Paragrafi"/>
        <w:rPr>
          <w:sz w:val="21"/>
          <w:szCs w:val="21"/>
          <w:lang w:val="sq-AL"/>
        </w:rPr>
      </w:pPr>
    </w:p>
    <w:p w:rsidR="002D6CFB" w:rsidRPr="00207C94" w:rsidRDefault="002D6CFB" w:rsidP="002D6CFB">
      <w:pPr>
        <w:pStyle w:val="BazLigjPropozues"/>
        <w:rPr>
          <w:sz w:val="21"/>
          <w:szCs w:val="21"/>
          <w:lang w:val="sq-AL"/>
        </w:rPr>
      </w:pPr>
      <w:r w:rsidRPr="00207C94">
        <w:rPr>
          <w:sz w:val="21"/>
          <w:szCs w:val="21"/>
          <w:lang w:val="sq-AL"/>
        </w:rPr>
        <w:t xml:space="preserve">Në zbatim të nenit 102 pika 4 të Kushtetutës së Republikës së Shqipërisë, të dekretit të Presidentit të Republikës nr.5194, datë 14.1.2007 “Për caktimin e datës 18 shkurt 2007 për zgjedhjet në organet e qeverisjes vendore”, të ligjit nr.9087, datë 19.6.2003 "Kodi Zgjedhor i Republikës së Shqipërisë", i ndryshuar me ligjin nr.9297, datë 21.10.2004, me ligjin nr.9341, datë 10.1.2005, ligjin nr.9371, datë 14.4.2005 dhe ligjin nr.9676, datë 13.1.2007, </w:t>
      </w:r>
    </w:p>
    <w:p w:rsidR="002D6CFB" w:rsidRPr="007E6D83" w:rsidRDefault="002D6CFB" w:rsidP="002D6CFB">
      <w:pPr>
        <w:pStyle w:val="Paragrafi"/>
        <w:rPr>
          <w:sz w:val="21"/>
          <w:szCs w:val="21"/>
          <w:lang w:val="sq-AL"/>
        </w:rPr>
      </w:pPr>
    </w:p>
    <w:p w:rsidR="002D6CFB" w:rsidRPr="007E6D83" w:rsidRDefault="002D6CFB" w:rsidP="002D6CFB">
      <w:pPr>
        <w:pStyle w:val="Paragrafi"/>
        <w:rPr>
          <w:sz w:val="21"/>
          <w:szCs w:val="21"/>
          <w:lang w:val="sq-AL"/>
        </w:rPr>
      </w:pPr>
    </w:p>
    <w:p w:rsidR="002D6CFB" w:rsidRPr="00207C94" w:rsidRDefault="002D6CFB" w:rsidP="002D6CFB">
      <w:pPr>
        <w:pStyle w:val="VENDOSI"/>
        <w:rPr>
          <w:sz w:val="21"/>
          <w:szCs w:val="21"/>
          <w:lang w:val="sq-AL"/>
        </w:rPr>
      </w:pPr>
      <w:r w:rsidRPr="00207C94">
        <w:rPr>
          <w:sz w:val="21"/>
          <w:szCs w:val="21"/>
          <w:lang w:val="sq-AL"/>
        </w:rPr>
        <w:t>UDHËZOJ:</w:t>
      </w:r>
    </w:p>
    <w:p w:rsidR="002D6CFB" w:rsidRPr="007E6D83" w:rsidRDefault="002D6CFB" w:rsidP="002D6CFB">
      <w:pPr>
        <w:pStyle w:val="Paragrafi"/>
        <w:rPr>
          <w:sz w:val="21"/>
          <w:szCs w:val="21"/>
          <w:lang w:val="sq-AL"/>
        </w:rPr>
      </w:pPr>
    </w:p>
    <w:p w:rsidR="002D6CFB" w:rsidRPr="007E6D83" w:rsidRDefault="002D6CFB" w:rsidP="002D6CFB">
      <w:pPr>
        <w:pStyle w:val="Paragrafi"/>
        <w:rPr>
          <w:sz w:val="21"/>
          <w:szCs w:val="21"/>
          <w:lang w:val="sq-AL"/>
        </w:rPr>
      </w:pPr>
      <w:r w:rsidRPr="007E6D83">
        <w:rPr>
          <w:sz w:val="21"/>
          <w:szCs w:val="21"/>
          <w:lang w:val="sq-AL"/>
        </w:rPr>
        <w:t xml:space="preserve">1. Rishikimi i listës paraprake dhe miratimi i listës përfundimtare bëhet  nga kryetari i bashkisë, komunës, njësisë bashkiake për Bashkinë e Tiranës, brenda datës 7.2.2007. </w:t>
      </w:r>
    </w:p>
    <w:p w:rsidR="002D6CFB" w:rsidRPr="007E6D83" w:rsidRDefault="002D6CFB" w:rsidP="002D6CFB">
      <w:pPr>
        <w:pStyle w:val="Paragrafi"/>
        <w:rPr>
          <w:sz w:val="21"/>
          <w:szCs w:val="21"/>
          <w:lang w:val="sq-AL"/>
        </w:rPr>
      </w:pPr>
      <w:r w:rsidRPr="007E6D83">
        <w:rPr>
          <w:sz w:val="21"/>
          <w:szCs w:val="21"/>
          <w:lang w:val="sq-AL"/>
        </w:rPr>
        <w:t>2. Kryetarët e bashkisë, komunës, njësisë bashkiake për Bashkinë Tiranë, pasi kanë bërë miratimin dhe shpalljen e listës paraprake, jo më vonë se data 22 janar 2007, fillojnë  procedurat e  rishikimit  dhe të ndryshimit në listat paraprake.</w:t>
      </w:r>
    </w:p>
    <w:p w:rsidR="002D6CFB" w:rsidRPr="007E6D83" w:rsidRDefault="002D6CFB" w:rsidP="002D6CFB">
      <w:pPr>
        <w:pStyle w:val="Paragrafi"/>
        <w:rPr>
          <w:sz w:val="21"/>
          <w:szCs w:val="21"/>
          <w:lang w:val="sq-AL"/>
        </w:rPr>
      </w:pPr>
      <w:r w:rsidRPr="007E6D83">
        <w:rPr>
          <w:sz w:val="21"/>
          <w:szCs w:val="21"/>
          <w:lang w:val="sq-AL"/>
        </w:rPr>
        <w:t>3. Listat paraprake ndryshohen në përputhje me nenin 57 të ligjit nr.9087, datë 19.6.2003 “Kodi Zgjedhor i Republikës së Shqipërisë”, i ndryshuar, në rastet kur një zgjedhës:</w:t>
      </w:r>
    </w:p>
    <w:p w:rsidR="002D6CFB" w:rsidRPr="007E6D83" w:rsidRDefault="002D6CFB" w:rsidP="002D6CFB">
      <w:pPr>
        <w:pStyle w:val="Paragrafi"/>
        <w:rPr>
          <w:sz w:val="21"/>
          <w:szCs w:val="21"/>
          <w:lang w:val="sq-AL"/>
        </w:rPr>
      </w:pPr>
      <w:r w:rsidRPr="007E6D83">
        <w:rPr>
          <w:sz w:val="21"/>
          <w:szCs w:val="21"/>
          <w:lang w:val="sq-AL"/>
        </w:rPr>
        <w:t>a) vdes;</w:t>
      </w:r>
    </w:p>
    <w:p w:rsidR="002D6CFB" w:rsidRPr="007E6D83" w:rsidRDefault="002D6CFB" w:rsidP="002D6CFB">
      <w:pPr>
        <w:pStyle w:val="Paragrafi"/>
        <w:rPr>
          <w:sz w:val="21"/>
          <w:szCs w:val="21"/>
          <w:lang w:val="sq-AL"/>
        </w:rPr>
      </w:pPr>
      <w:r w:rsidRPr="007E6D83">
        <w:rPr>
          <w:sz w:val="21"/>
          <w:szCs w:val="21"/>
          <w:lang w:val="sq-AL"/>
        </w:rPr>
        <w:t>b) ka humbur të drejtën për të zgjedhur;</w:t>
      </w:r>
    </w:p>
    <w:p w:rsidR="002D6CFB" w:rsidRPr="007E6D83" w:rsidRDefault="002D6CFB" w:rsidP="002D6CFB">
      <w:pPr>
        <w:pStyle w:val="Paragrafi"/>
        <w:rPr>
          <w:sz w:val="21"/>
          <w:szCs w:val="21"/>
          <w:lang w:val="sq-AL"/>
        </w:rPr>
      </w:pPr>
      <w:r w:rsidRPr="007E6D83">
        <w:rPr>
          <w:sz w:val="21"/>
          <w:szCs w:val="21"/>
          <w:lang w:val="sq-AL"/>
        </w:rPr>
        <w:t>c) është regjistruar në më shumë se një listë;</w:t>
      </w:r>
    </w:p>
    <w:p w:rsidR="002D6CFB" w:rsidRPr="007E6D83" w:rsidRDefault="002D6CFB" w:rsidP="002D6CFB">
      <w:pPr>
        <w:pStyle w:val="Paragrafi"/>
        <w:rPr>
          <w:sz w:val="21"/>
          <w:szCs w:val="21"/>
          <w:lang w:val="sq-AL"/>
        </w:rPr>
      </w:pPr>
      <w:r w:rsidRPr="007E6D83">
        <w:rPr>
          <w:sz w:val="21"/>
          <w:szCs w:val="21"/>
          <w:lang w:val="sq-AL"/>
        </w:rPr>
        <w:t>ç) ka transferuar gjendjen civile;</w:t>
      </w:r>
    </w:p>
    <w:p w:rsidR="002D6CFB" w:rsidRPr="007E6D83" w:rsidRDefault="002D6CFB" w:rsidP="002D6CFB">
      <w:pPr>
        <w:pStyle w:val="Paragrafi"/>
        <w:rPr>
          <w:sz w:val="21"/>
          <w:szCs w:val="21"/>
          <w:lang w:val="sq-AL"/>
        </w:rPr>
      </w:pPr>
      <w:r w:rsidRPr="007E6D83">
        <w:rPr>
          <w:sz w:val="21"/>
          <w:szCs w:val="21"/>
          <w:lang w:val="sq-AL"/>
        </w:rPr>
        <w:t>d) provon se të dhënat e tij vetjake nuk janë të sakta;</w:t>
      </w:r>
    </w:p>
    <w:p w:rsidR="002D6CFB" w:rsidRPr="007E6D83" w:rsidRDefault="002D6CFB" w:rsidP="002D6CFB">
      <w:pPr>
        <w:pStyle w:val="Paragrafi"/>
        <w:rPr>
          <w:sz w:val="21"/>
          <w:szCs w:val="21"/>
          <w:lang w:val="sq-AL"/>
        </w:rPr>
      </w:pPr>
      <w:r w:rsidRPr="007E6D83">
        <w:rPr>
          <w:sz w:val="21"/>
          <w:szCs w:val="21"/>
          <w:lang w:val="sq-AL"/>
        </w:rPr>
        <w:t>dh) është regjistruar në qendrën e gabuar të votimit;</w:t>
      </w:r>
    </w:p>
    <w:p w:rsidR="002D6CFB" w:rsidRPr="007E6D83" w:rsidRDefault="002D6CFB" w:rsidP="002D6CFB">
      <w:pPr>
        <w:pStyle w:val="Paragrafi"/>
        <w:rPr>
          <w:sz w:val="21"/>
          <w:szCs w:val="21"/>
          <w:lang w:val="sq-AL"/>
        </w:rPr>
      </w:pPr>
      <w:r w:rsidRPr="007E6D83">
        <w:rPr>
          <w:sz w:val="21"/>
          <w:szCs w:val="21"/>
          <w:lang w:val="sq-AL"/>
        </w:rPr>
        <w:t xml:space="preserve">e) nuk është në listën paraprake të asnjë qendre votimi; </w:t>
      </w:r>
    </w:p>
    <w:p w:rsidR="002D6CFB" w:rsidRPr="007E6D83" w:rsidRDefault="002D6CFB" w:rsidP="002D6CFB">
      <w:pPr>
        <w:pStyle w:val="Paragrafi"/>
        <w:rPr>
          <w:sz w:val="21"/>
          <w:szCs w:val="21"/>
          <w:lang w:val="sq-AL"/>
        </w:rPr>
      </w:pPr>
      <w:r w:rsidRPr="007E6D83">
        <w:rPr>
          <w:sz w:val="21"/>
          <w:szCs w:val="21"/>
          <w:lang w:val="sq-AL"/>
        </w:rPr>
        <w:t xml:space="preserve">ë) nuk përmbush kriterin e moshës për të qenë zgjedhës në datën e zgjedhjeve; </w:t>
      </w:r>
    </w:p>
    <w:p w:rsidR="002D6CFB" w:rsidRPr="007E6D83" w:rsidRDefault="002D6CFB" w:rsidP="002D6CFB">
      <w:pPr>
        <w:pStyle w:val="Paragrafi"/>
        <w:rPr>
          <w:sz w:val="21"/>
          <w:szCs w:val="21"/>
          <w:lang w:val="sq-AL"/>
        </w:rPr>
      </w:pPr>
      <w:r w:rsidRPr="007E6D83">
        <w:rPr>
          <w:sz w:val="21"/>
          <w:szCs w:val="21"/>
          <w:lang w:val="sq-AL"/>
        </w:rPr>
        <w:t>f) nuk përmbush kriterin e shtetësisë.</w:t>
      </w:r>
    </w:p>
    <w:p w:rsidR="002D6CFB" w:rsidRPr="007E6D83" w:rsidRDefault="002D6CFB" w:rsidP="002D6CFB">
      <w:pPr>
        <w:pStyle w:val="Paragrafi"/>
        <w:rPr>
          <w:sz w:val="21"/>
          <w:szCs w:val="21"/>
          <w:lang w:val="sq-AL"/>
        </w:rPr>
      </w:pPr>
      <w:r w:rsidRPr="007E6D83">
        <w:rPr>
          <w:sz w:val="21"/>
          <w:szCs w:val="21"/>
          <w:lang w:val="sq-AL"/>
        </w:rPr>
        <w:t>4. Ndryshimet në listat e zgjedhësve bëhen me kërkesë të:</w:t>
      </w:r>
    </w:p>
    <w:p w:rsidR="002D6CFB" w:rsidRPr="007E6D83" w:rsidRDefault="002D6CFB" w:rsidP="002D6CFB">
      <w:pPr>
        <w:pStyle w:val="Paragrafi"/>
        <w:rPr>
          <w:sz w:val="21"/>
          <w:szCs w:val="21"/>
          <w:lang w:val="sq-AL"/>
        </w:rPr>
      </w:pPr>
      <w:r w:rsidRPr="007E6D83">
        <w:rPr>
          <w:sz w:val="21"/>
          <w:szCs w:val="21"/>
          <w:lang w:val="sq-AL"/>
        </w:rPr>
        <w:t>a) zgjedhësit, në mungesë të tij nga një pjesëtar i trungut të tij familjar;</w:t>
      </w:r>
    </w:p>
    <w:p w:rsidR="002D6CFB" w:rsidRPr="007E6D83" w:rsidRDefault="002D6CFB" w:rsidP="002D6CFB">
      <w:pPr>
        <w:pStyle w:val="Paragrafi"/>
        <w:rPr>
          <w:sz w:val="21"/>
          <w:szCs w:val="21"/>
          <w:lang w:val="sq-AL"/>
        </w:rPr>
      </w:pPr>
      <w:r w:rsidRPr="007E6D83">
        <w:rPr>
          <w:sz w:val="21"/>
          <w:szCs w:val="21"/>
          <w:lang w:val="sq-AL"/>
        </w:rPr>
        <w:t>b) Drejtorisë së Përgjithshme të Gjendjes Civile;</w:t>
      </w:r>
    </w:p>
    <w:p w:rsidR="002D6CFB" w:rsidRPr="007E6D83" w:rsidRDefault="002D6CFB" w:rsidP="002D6CFB">
      <w:pPr>
        <w:pStyle w:val="Paragrafi"/>
        <w:rPr>
          <w:sz w:val="21"/>
          <w:szCs w:val="21"/>
          <w:lang w:val="sq-AL"/>
        </w:rPr>
      </w:pPr>
      <w:r w:rsidRPr="007E6D83">
        <w:rPr>
          <w:sz w:val="21"/>
          <w:szCs w:val="21"/>
          <w:lang w:val="sq-AL"/>
        </w:rPr>
        <w:t>c) ZGJC të njësisë përkatëse;</w:t>
      </w:r>
    </w:p>
    <w:p w:rsidR="002D6CFB" w:rsidRPr="007E6D83" w:rsidRDefault="002D6CFB" w:rsidP="002D6CFB">
      <w:pPr>
        <w:pStyle w:val="Paragrafi"/>
        <w:rPr>
          <w:sz w:val="21"/>
          <w:szCs w:val="21"/>
          <w:lang w:val="sq-AL"/>
        </w:rPr>
      </w:pPr>
      <w:r w:rsidRPr="007E6D83">
        <w:rPr>
          <w:sz w:val="21"/>
          <w:szCs w:val="21"/>
          <w:lang w:val="sq-AL"/>
        </w:rPr>
        <w:t>d) personave të tretë, për rastet e parashikuara në pikën 3, germa “a” dhe “b” të këtij udhëzimi.</w:t>
      </w:r>
    </w:p>
    <w:p w:rsidR="002D6CFB" w:rsidRPr="007E6D83" w:rsidRDefault="002D6CFB" w:rsidP="002D6CFB">
      <w:pPr>
        <w:pStyle w:val="Paragrafi"/>
        <w:rPr>
          <w:sz w:val="21"/>
          <w:szCs w:val="21"/>
          <w:lang w:val="sq-AL"/>
        </w:rPr>
      </w:pPr>
      <w:r w:rsidRPr="007E6D83">
        <w:rPr>
          <w:sz w:val="21"/>
          <w:szCs w:val="21"/>
          <w:lang w:val="sq-AL"/>
        </w:rPr>
        <w:t xml:space="preserve">5. Kërkesa për ndryshime në listën paraprake i paraqitet me shkrim kryetarit të bashkisë, komunës, njësisë bashkiake për Bashkinë e Tiranës, jo më vonë se data 6 shkurt 2007 dhe përmban: </w:t>
      </w:r>
    </w:p>
    <w:p w:rsidR="002D6CFB" w:rsidRPr="007E6D83" w:rsidRDefault="002D6CFB" w:rsidP="002D6CFB">
      <w:pPr>
        <w:pStyle w:val="Paragrafi"/>
        <w:rPr>
          <w:sz w:val="21"/>
          <w:szCs w:val="21"/>
          <w:lang w:val="sq-AL"/>
        </w:rPr>
      </w:pPr>
      <w:r w:rsidRPr="007E6D83">
        <w:rPr>
          <w:sz w:val="21"/>
          <w:szCs w:val="21"/>
          <w:lang w:val="sq-AL"/>
        </w:rPr>
        <w:t>a) emrin e plotë të subjektit  kërkues dhe adresën e tij;</w:t>
      </w:r>
    </w:p>
    <w:p w:rsidR="002D6CFB" w:rsidRPr="007E6D83" w:rsidRDefault="002D6CFB" w:rsidP="002D6CFB">
      <w:pPr>
        <w:pStyle w:val="Paragrafi"/>
        <w:rPr>
          <w:sz w:val="21"/>
          <w:szCs w:val="21"/>
          <w:lang w:val="sq-AL"/>
        </w:rPr>
      </w:pPr>
      <w:r w:rsidRPr="007E6D83">
        <w:rPr>
          <w:sz w:val="21"/>
          <w:szCs w:val="21"/>
          <w:lang w:val="sq-AL"/>
        </w:rPr>
        <w:t>b) shkakun për të cilin kërkohet ndryshimi në listë;</w:t>
      </w:r>
    </w:p>
    <w:p w:rsidR="002D6CFB" w:rsidRPr="007E6D83" w:rsidRDefault="002D6CFB" w:rsidP="002D6CFB">
      <w:pPr>
        <w:pStyle w:val="Paragrafi"/>
        <w:rPr>
          <w:sz w:val="21"/>
          <w:szCs w:val="21"/>
          <w:lang w:val="sq-AL"/>
        </w:rPr>
      </w:pPr>
      <w:r w:rsidRPr="007E6D83">
        <w:rPr>
          <w:sz w:val="21"/>
          <w:szCs w:val="21"/>
          <w:lang w:val="sq-AL"/>
        </w:rPr>
        <w:t>c) dokumente që provojnë shkakun për të cilin kërkohet ndryshimi në listë.</w:t>
      </w:r>
    </w:p>
    <w:p w:rsidR="002D6CFB" w:rsidRPr="007E6D83" w:rsidRDefault="002D6CFB" w:rsidP="002D6CFB">
      <w:pPr>
        <w:pStyle w:val="Paragrafi"/>
        <w:rPr>
          <w:sz w:val="21"/>
          <w:szCs w:val="21"/>
          <w:lang w:val="sq-AL"/>
        </w:rPr>
      </w:pPr>
      <w:r w:rsidRPr="007E6D83">
        <w:rPr>
          <w:sz w:val="21"/>
          <w:szCs w:val="21"/>
          <w:lang w:val="sq-AL"/>
        </w:rPr>
        <w:t xml:space="preserve">6. Drejtoria e Përgjithshme e Gjendjes Civile, jo më vonë se data 6 shkurt 2007, u kërkon kryetarëve të bashkive, komunave, njësive bashkiake për bashkinë e Tiranës, në regjistrin themeltar me vendbanim ku zgjedhësi ka regjistrime të mëparshme, ta heqë atë nga lista e zgjedhësve, për shkak të ndodhjes së tij në më shumë se një listë zgjedhësish.                        </w:t>
      </w:r>
    </w:p>
    <w:p w:rsidR="002D6CFB" w:rsidRPr="007E6D83" w:rsidRDefault="002D6CFB" w:rsidP="002D6CFB">
      <w:pPr>
        <w:pStyle w:val="Paragrafi"/>
        <w:rPr>
          <w:sz w:val="21"/>
          <w:szCs w:val="21"/>
          <w:lang w:val="sq-AL"/>
        </w:rPr>
      </w:pPr>
      <w:r w:rsidRPr="007E6D83">
        <w:rPr>
          <w:sz w:val="21"/>
          <w:szCs w:val="21"/>
          <w:lang w:val="sq-AL"/>
        </w:rPr>
        <w:t>7. Zyra e gjendjes civile jo, më vonë se data 6 shkurt 2007, i kërkon kryetarit të bashkisë, komunës, njësisë bashkiake  për Bashkinë e Tiranës të bëjë ndryshimet në listën paraprake për rastet e përcaktuara në pikën 4, germat “a”, “ç”, “ë”, “f”.</w:t>
      </w:r>
    </w:p>
    <w:p w:rsidR="002D6CFB" w:rsidRPr="007E6D83" w:rsidRDefault="002D6CFB" w:rsidP="002D6CFB">
      <w:pPr>
        <w:pStyle w:val="Paragrafi"/>
        <w:rPr>
          <w:sz w:val="21"/>
          <w:szCs w:val="21"/>
          <w:lang w:val="sq-AL"/>
        </w:rPr>
      </w:pPr>
      <w:r w:rsidRPr="007E6D83">
        <w:rPr>
          <w:sz w:val="21"/>
          <w:szCs w:val="21"/>
          <w:lang w:val="sq-AL"/>
        </w:rPr>
        <w:t xml:space="preserve">8. Kërkesa dorëzohet në zyrën e protokollit të bashkisë, komunës, njësisë bashkiake për Bashkinë e Tiranës. Kryetari i bashkisë, komunës, njësisë bashkiake për Bashkinë e Tiranës merr masa për shpalljen në vende publike të vendit të depozitimit të kërkesave. </w:t>
      </w:r>
    </w:p>
    <w:p w:rsidR="002D6CFB" w:rsidRPr="007E6D83" w:rsidRDefault="002D6CFB" w:rsidP="002D6CFB">
      <w:pPr>
        <w:pStyle w:val="Paragrafi"/>
        <w:rPr>
          <w:sz w:val="21"/>
          <w:szCs w:val="21"/>
          <w:lang w:val="sq-AL"/>
        </w:rPr>
      </w:pPr>
      <w:r w:rsidRPr="007E6D83">
        <w:rPr>
          <w:sz w:val="21"/>
          <w:szCs w:val="21"/>
          <w:lang w:val="sq-AL"/>
        </w:rPr>
        <w:t>9. Zyra e protokollit pranon çdo kërkesë të bërë nga subjektet e përmendura në pikën 3 të këtij udhëzimi. Kërkesat e depozituara regjistrohen në një regjistër të veçantë. Numri i protokollit të kërkesës vendoset në vërtetimin që kjo zyrë i jep subjektit kërkues. Kryetari i bashkisë, komunës, njësisë bashkiake për Bashkinë e Tiranës, merr masa që zyra e protokollit të funksionojë çdo ditë, gjatë periudhës së rishikimit, me orar të zgjatur, jo më herët se ora 19.00.</w:t>
      </w:r>
    </w:p>
    <w:p w:rsidR="002D6CFB" w:rsidRPr="007E6D83" w:rsidRDefault="002D6CFB" w:rsidP="002D6CFB">
      <w:pPr>
        <w:pStyle w:val="Paragrafi"/>
        <w:rPr>
          <w:sz w:val="21"/>
          <w:szCs w:val="21"/>
          <w:lang w:val="sq-AL"/>
        </w:rPr>
      </w:pPr>
      <w:r w:rsidRPr="007E6D83">
        <w:rPr>
          <w:sz w:val="21"/>
          <w:szCs w:val="21"/>
          <w:lang w:val="sq-AL"/>
        </w:rPr>
        <w:lastRenderedPageBreak/>
        <w:t xml:space="preserve">10. Kërkesat e depozituara i vihen menjëherë në dispozicion kryetarit, i cili, me përjashtim të rasteve kur kërkesa është bërë nga ZGJC dhe DPGJC, i kërkon menjëherë ZGJC-së, të verifikojë pretendimin e subjektit kërkues. ZGJC bën shënimet përkatëse për vërtetësinë e informacionit, brenda ditës së bërjes së kërkesës.  </w:t>
      </w:r>
    </w:p>
    <w:p w:rsidR="002D6CFB" w:rsidRPr="007E6D83" w:rsidRDefault="002D6CFB" w:rsidP="002D6CFB">
      <w:pPr>
        <w:pStyle w:val="Paragrafi"/>
        <w:rPr>
          <w:sz w:val="21"/>
          <w:szCs w:val="21"/>
          <w:lang w:val="sq-AL"/>
        </w:rPr>
      </w:pPr>
      <w:r w:rsidRPr="007E6D83">
        <w:rPr>
          <w:sz w:val="21"/>
          <w:szCs w:val="21"/>
          <w:lang w:val="sq-AL"/>
        </w:rPr>
        <w:t xml:space="preserve">11. Kryetari i bashkisë, komunës, njësisë bashkiake për Bashkinë e Tiranës vendos për kërkesën e bërë nga zgjedhësi brenda 24 orëve nga depozitimi i saj. Kërkesat e miratuara reflektohen menjëherë në listën përfundimtare. </w:t>
      </w:r>
    </w:p>
    <w:p w:rsidR="002D6CFB" w:rsidRPr="007E6D83" w:rsidRDefault="002D6CFB" w:rsidP="002D6CFB">
      <w:pPr>
        <w:pStyle w:val="Paragrafi"/>
        <w:rPr>
          <w:sz w:val="21"/>
          <w:szCs w:val="21"/>
          <w:lang w:val="sq-AL"/>
        </w:rPr>
      </w:pPr>
      <w:r w:rsidRPr="007E6D83">
        <w:rPr>
          <w:sz w:val="21"/>
          <w:szCs w:val="21"/>
          <w:lang w:val="sq-AL"/>
        </w:rPr>
        <w:t>12. Kryetari i bashkisë, komunës, njësisë bashkiake për Bashkinë e Tiranës njofton me shkrim zgjedhësin brenda 24 orëve nga marrja e vendimit.</w:t>
      </w:r>
    </w:p>
    <w:p w:rsidR="002D6CFB" w:rsidRPr="007E6D83" w:rsidRDefault="002D6CFB" w:rsidP="002D6CFB">
      <w:pPr>
        <w:pStyle w:val="Paragrafi"/>
        <w:rPr>
          <w:sz w:val="21"/>
          <w:szCs w:val="21"/>
          <w:lang w:val="sq-AL"/>
        </w:rPr>
      </w:pPr>
      <w:r w:rsidRPr="007E6D83">
        <w:rPr>
          <w:sz w:val="21"/>
          <w:szCs w:val="21"/>
          <w:lang w:val="sq-AL"/>
        </w:rPr>
        <w:t xml:space="preserve">13. Kopje të vendimeve të marra i dërgohen periodikisht Drejtorisë së Përgjithshme të Gjendjes Civile, si dhe në përfundim të periudhës së rishikimit dhe një kopje ruhet në zyrën e protokollit për efekt arkivimi, së bashku me dokumentacionin përkatës. </w:t>
      </w:r>
    </w:p>
    <w:p w:rsidR="002D6CFB" w:rsidRPr="007E6D83" w:rsidRDefault="002D6CFB" w:rsidP="002D6CFB">
      <w:pPr>
        <w:pStyle w:val="Paragrafi"/>
        <w:rPr>
          <w:sz w:val="21"/>
          <w:szCs w:val="21"/>
          <w:lang w:val="sq-AL"/>
        </w:rPr>
      </w:pPr>
      <w:r w:rsidRPr="007E6D83">
        <w:rPr>
          <w:sz w:val="21"/>
          <w:szCs w:val="21"/>
          <w:lang w:val="sq-AL"/>
        </w:rPr>
        <w:t>14. Kundër vendimit të kryetarit të bashkisë, komunës, njësisë bashkiake për Bashkinë e Tiranës, ose për mosmarrjen e vendimit brenda afatit, mund të bëhet ankim nga kërkuesi në gjykatën e rrethit  gjyqësor, ku ndodhet njësia e qeverisjes vendore, jo më vonë se 48 orë nga marrja dijeni me shkrim për vendimin nga grupi i njoftimit, ose nga kalimi i afatit për marrjen e vendimit.</w:t>
      </w:r>
    </w:p>
    <w:p w:rsidR="002D6CFB" w:rsidRPr="007E6D83" w:rsidRDefault="002D6CFB" w:rsidP="002D6CFB">
      <w:pPr>
        <w:pStyle w:val="Paragrafi"/>
        <w:rPr>
          <w:sz w:val="21"/>
          <w:szCs w:val="21"/>
          <w:lang w:val="sq-AL"/>
        </w:rPr>
      </w:pPr>
      <w:r w:rsidRPr="007E6D83">
        <w:rPr>
          <w:sz w:val="21"/>
          <w:szCs w:val="21"/>
          <w:lang w:val="sq-AL"/>
        </w:rPr>
        <w:t xml:space="preserve">15. Kryetari i bashkisë, komunës, njësisë bashkiake për Bashkinë e Tiranës, është i detyruar të zbatojë vendimin e gjykatës dhe ta reflektojë atë në listën përfundimtare, brenda 24 orëve nga marrja e vendimit, por jo më vonë se data 7.2.2007, si në rastet kur paraqitet si palë në gjykim, ashtu edhe në rastet kur ai nuk paraqitet në gjykim. </w:t>
      </w:r>
    </w:p>
    <w:p w:rsidR="002D6CFB" w:rsidRPr="007E6D83" w:rsidRDefault="002D6CFB" w:rsidP="002D6CFB">
      <w:pPr>
        <w:pStyle w:val="Paragrafi"/>
        <w:rPr>
          <w:sz w:val="21"/>
          <w:szCs w:val="21"/>
          <w:lang w:val="sq-AL"/>
        </w:rPr>
      </w:pPr>
      <w:r w:rsidRPr="007E6D83">
        <w:rPr>
          <w:sz w:val="21"/>
          <w:szCs w:val="21"/>
          <w:lang w:val="sq-AL"/>
        </w:rPr>
        <w:t xml:space="preserve">16. Në rast se gjykata merr vendim pas kalimit të afatit të miratimit të listave përfundimtare, zgjedhësi është i detyruar të votojë sipas procedurës së parashikuar në nenin 60 të Kodit Zgjedhor. </w:t>
      </w:r>
    </w:p>
    <w:p w:rsidR="002D6CFB" w:rsidRPr="007E6D83" w:rsidRDefault="002D6CFB" w:rsidP="002D6CFB">
      <w:pPr>
        <w:pStyle w:val="Paragrafi"/>
        <w:rPr>
          <w:sz w:val="21"/>
          <w:szCs w:val="21"/>
          <w:lang w:val="sq-AL"/>
        </w:rPr>
      </w:pPr>
      <w:r w:rsidRPr="007E6D83">
        <w:rPr>
          <w:sz w:val="21"/>
          <w:szCs w:val="21"/>
          <w:lang w:val="sq-AL"/>
        </w:rPr>
        <w:t>17. Kryetari i bashkisë, komunës, njësisë bashkiake për Bashkinë e Tiranës miraton listat përfundimtare të zgjedhësve, duke pasqyruar:</w:t>
      </w:r>
    </w:p>
    <w:p w:rsidR="002D6CFB" w:rsidRPr="007E6D83" w:rsidRDefault="002D6CFB" w:rsidP="002D6CFB">
      <w:pPr>
        <w:pStyle w:val="Paragrafi"/>
        <w:rPr>
          <w:sz w:val="21"/>
          <w:szCs w:val="21"/>
          <w:lang w:val="sq-AL"/>
        </w:rPr>
      </w:pPr>
      <w:r w:rsidRPr="007E6D83">
        <w:rPr>
          <w:sz w:val="21"/>
          <w:szCs w:val="21"/>
          <w:lang w:val="sq-AL"/>
        </w:rPr>
        <w:t xml:space="preserve">a) vendimet administrative të marra prej tij; </w:t>
      </w:r>
    </w:p>
    <w:p w:rsidR="002D6CFB" w:rsidRPr="007E6D83" w:rsidRDefault="002D6CFB" w:rsidP="002D6CFB">
      <w:pPr>
        <w:pStyle w:val="Paragrafi"/>
        <w:rPr>
          <w:sz w:val="21"/>
          <w:szCs w:val="21"/>
          <w:lang w:val="sq-AL"/>
        </w:rPr>
      </w:pPr>
      <w:r w:rsidRPr="007E6D83">
        <w:rPr>
          <w:sz w:val="21"/>
          <w:szCs w:val="21"/>
          <w:lang w:val="sq-AL"/>
        </w:rPr>
        <w:t>b) vendimet e gjykatave për ndryshime në listat paraprake;</w:t>
      </w:r>
    </w:p>
    <w:p w:rsidR="002D6CFB" w:rsidRPr="007E6D83" w:rsidRDefault="002D6CFB" w:rsidP="002D6CFB">
      <w:pPr>
        <w:pStyle w:val="Paragrafi"/>
        <w:rPr>
          <w:sz w:val="21"/>
          <w:szCs w:val="21"/>
          <w:lang w:val="sq-AL"/>
        </w:rPr>
      </w:pPr>
      <w:r w:rsidRPr="007E6D83">
        <w:rPr>
          <w:sz w:val="21"/>
          <w:szCs w:val="21"/>
          <w:lang w:val="sq-AL"/>
        </w:rPr>
        <w:t>c) evidentimet e kryera nga grupet e njoftimit dhe evidentimit të shtetasve të emigruar jashtë vendit, në përputhje me nenin  181/2 të ligjit  nr.9087, datë 19.6.2003 ”Kodi Zgjedhor i Republikës së Shqipërisë”, i ndryshuar.</w:t>
      </w:r>
    </w:p>
    <w:p w:rsidR="002D6CFB" w:rsidRPr="007E6D83" w:rsidRDefault="002D6CFB" w:rsidP="002D6CFB">
      <w:pPr>
        <w:pStyle w:val="Paragrafi"/>
        <w:rPr>
          <w:sz w:val="21"/>
          <w:szCs w:val="21"/>
          <w:lang w:val="sq-AL"/>
        </w:rPr>
      </w:pPr>
      <w:r w:rsidRPr="007E6D83">
        <w:rPr>
          <w:sz w:val="21"/>
          <w:szCs w:val="21"/>
          <w:lang w:val="sq-AL"/>
        </w:rPr>
        <w:t>18. Pas miratimit nga kryetari i bashkisë, komunës ose njësisë bashkiake për bashkinë e Tiranës, listat përfundimtare të zgjedhësve i dërgohen KZQV-së në datë 7.2.2007, të printuara në tre formate, sipas përcaktimeve të nenit 59 të Kodit Zgjedhor:</w:t>
      </w:r>
    </w:p>
    <w:p w:rsidR="002D6CFB" w:rsidRPr="007E6D83" w:rsidRDefault="002D6CFB" w:rsidP="002D6CFB">
      <w:pPr>
        <w:pStyle w:val="Paragrafi"/>
        <w:rPr>
          <w:sz w:val="21"/>
          <w:szCs w:val="21"/>
          <w:lang w:val="sq-AL"/>
        </w:rPr>
      </w:pPr>
      <w:r w:rsidRPr="007E6D83">
        <w:rPr>
          <w:sz w:val="21"/>
          <w:szCs w:val="21"/>
          <w:lang w:val="sq-AL"/>
        </w:rPr>
        <w:t>a) Listë zgjedhësish, e ndarë sipas qendrave të votimit për t’u shpallur pranë çdo qendre votimi. Kjo listë përmban në një kolonë të veçantë shënimin për shtetasit e evidentuar si emigrantë nga grupet e njoftimit dhe evidentimit. Një kopje e kësaj liste dhe në format elektronik i dërgohet DPGJC-së brenda 24 orësh.</w:t>
      </w:r>
    </w:p>
    <w:p w:rsidR="002D6CFB" w:rsidRPr="007E6D83" w:rsidRDefault="002D6CFB" w:rsidP="002D6CFB">
      <w:pPr>
        <w:pStyle w:val="Paragrafi"/>
        <w:rPr>
          <w:sz w:val="21"/>
          <w:szCs w:val="21"/>
          <w:lang w:val="sq-AL"/>
        </w:rPr>
      </w:pPr>
      <w:r w:rsidRPr="007E6D83">
        <w:rPr>
          <w:sz w:val="21"/>
          <w:szCs w:val="21"/>
          <w:lang w:val="sq-AL"/>
        </w:rPr>
        <w:t xml:space="preserve">b) Lista e zgjedhësve në nivel të njësisë së qeverisjes vendore që mbahet nga KZQV-ja për informimin e zgjedhësve. Kjo listë përmban në një kolonë të veçantë shënimin për shtetasit e evidentuar si emigrantë nga grupet e njoftimit dhe evidentimit. </w:t>
      </w:r>
    </w:p>
    <w:p w:rsidR="002D6CFB" w:rsidRPr="007E6D83" w:rsidRDefault="002D6CFB" w:rsidP="002D6CFB">
      <w:pPr>
        <w:pStyle w:val="Paragrafi"/>
        <w:rPr>
          <w:sz w:val="21"/>
          <w:szCs w:val="21"/>
          <w:lang w:val="sq-AL"/>
        </w:rPr>
      </w:pPr>
      <w:r w:rsidRPr="007E6D83">
        <w:rPr>
          <w:sz w:val="21"/>
          <w:szCs w:val="21"/>
          <w:lang w:val="sq-AL"/>
        </w:rPr>
        <w:t>c) Listë zgjedhësish, e ndarë sipas qendrave të votimit, e cila i dorëzohet KZQV-së për t’u përdorur nga KQV-ja ditën e votimit. Kjo listë duhet të përmbajë për çdo zgjedhës edhe emërtimin, numrin dhe faqen e regjistrit themeltar me vendbanim të gjendjes civile të njësisë përkatëse.</w:t>
      </w:r>
    </w:p>
    <w:p w:rsidR="002D6CFB" w:rsidRPr="007E6D83" w:rsidRDefault="002D6CFB" w:rsidP="002D6CFB">
      <w:pPr>
        <w:pStyle w:val="Paragrafi"/>
        <w:rPr>
          <w:sz w:val="21"/>
          <w:szCs w:val="21"/>
          <w:lang w:val="sq-AL"/>
        </w:rPr>
      </w:pPr>
      <w:r w:rsidRPr="007E6D83">
        <w:rPr>
          <w:sz w:val="21"/>
          <w:szCs w:val="21"/>
          <w:lang w:val="sq-AL"/>
        </w:rPr>
        <w:t>19. Brenda 24 orëve nga marrja e listave përfundimtare, KZQV-ja i shpall ato pranë qendrave përkatëse të votimit në një vend me hyrje të lirë.</w:t>
      </w:r>
    </w:p>
    <w:p w:rsidR="002D6CFB" w:rsidRPr="007E6D83" w:rsidRDefault="002D6CFB" w:rsidP="002D6CFB">
      <w:pPr>
        <w:pStyle w:val="Paragrafi"/>
        <w:rPr>
          <w:sz w:val="21"/>
          <w:szCs w:val="21"/>
          <w:lang w:val="sq-AL"/>
        </w:rPr>
      </w:pPr>
      <w:r w:rsidRPr="007E6D83">
        <w:rPr>
          <w:sz w:val="21"/>
          <w:szCs w:val="21"/>
          <w:lang w:val="sq-AL"/>
        </w:rPr>
        <w:t>20. Kryetari i bashkisë, komunës, njësisë bashkiake për Bashkinë e Tiranës vë në dispozicion të subjekteve zgjedhore kopje të listës paraprake dhe përfundimtare brenda 3 ditëve nga paraqitja e kërkesës.</w:t>
      </w:r>
    </w:p>
    <w:p w:rsidR="002D6CFB" w:rsidRPr="007E6D83" w:rsidRDefault="002D6CFB" w:rsidP="002D6CFB">
      <w:pPr>
        <w:pStyle w:val="Paragrafi"/>
        <w:rPr>
          <w:sz w:val="21"/>
          <w:szCs w:val="21"/>
          <w:lang w:val="sq-AL"/>
        </w:rPr>
      </w:pPr>
      <w:r w:rsidRPr="007E6D83">
        <w:rPr>
          <w:sz w:val="21"/>
          <w:szCs w:val="21"/>
          <w:lang w:val="sq-AL"/>
        </w:rPr>
        <w:t>21. Kryetari i bashkisë, komunës, njësisë bashkiake për Bashkinë e Tiranës, brenda 10 ditëve nga miratimi i listave paraprake dhe atyre përfundimtare të zgjedhësve, në përputhje me procedurat e nenit 56 të këtij Kodi, bën  njoftimin me shkrim të  zgjedhësit, sipas modelit të përgatitur nga DPGJC-ja, sipas kësaj procedure:</w:t>
      </w:r>
    </w:p>
    <w:p w:rsidR="002D6CFB" w:rsidRPr="007E6D83" w:rsidRDefault="002D6CFB" w:rsidP="002D6CFB">
      <w:pPr>
        <w:pStyle w:val="Paragrafi"/>
        <w:rPr>
          <w:sz w:val="21"/>
          <w:szCs w:val="21"/>
          <w:lang w:val="sq-AL"/>
        </w:rPr>
      </w:pPr>
      <w:r w:rsidRPr="007E6D83">
        <w:rPr>
          <w:sz w:val="21"/>
          <w:szCs w:val="21"/>
          <w:lang w:val="sq-AL"/>
        </w:rPr>
        <w:t>- Njoftimi i zgjedhësve kryhet nga grupet dyshe të punës të formuara nga një përfaqësues i administratës dhe një përfaqësues i caktuar nga partia me e madhe në opozitë me kryetarin e bashkisë, komunës, njësisë bashkiake për Tiranën.</w:t>
      </w:r>
    </w:p>
    <w:p w:rsidR="002D6CFB" w:rsidRPr="007E6D83" w:rsidRDefault="002D6CFB" w:rsidP="002D6CFB">
      <w:pPr>
        <w:pStyle w:val="Paragrafi"/>
        <w:rPr>
          <w:sz w:val="21"/>
          <w:szCs w:val="21"/>
          <w:lang w:val="sq-AL"/>
        </w:rPr>
      </w:pPr>
      <w:r w:rsidRPr="007E6D83">
        <w:rPr>
          <w:sz w:val="21"/>
          <w:szCs w:val="21"/>
          <w:lang w:val="sq-AL"/>
        </w:rPr>
        <w:t>- Brenda datës 20.1.2007 kryetari i kërkon partisë më të madhe opozitare në njësinë e tij të qeverisjes vendore të caktojë personat që do të marrin pjesë në grupet dyshe të punës për çdo qendër votimi. Brenda datës 22.1.2007, partia duhet të ketë dorëzuar listën e personave që marrin pjesë në grupet dyshe të punës.</w:t>
      </w:r>
    </w:p>
    <w:p w:rsidR="002D6CFB" w:rsidRPr="007E6D83" w:rsidRDefault="002D6CFB" w:rsidP="002D6CFB">
      <w:pPr>
        <w:pStyle w:val="Paragrafi"/>
        <w:rPr>
          <w:sz w:val="21"/>
          <w:szCs w:val="21"/>
          <w:lang w:val="sq-AL"/>
        </w:rPr>
      </w:pPr>
      <w:r w:rsidRPr="007E6D83">
        <w:rPr>
          <w:sz w:val="21"/>
          <w:szCs w:val="21"/>
          <w:lang w:val="sq-AL"/>
        </w:rPr>
        <w:lastRenderedPageBreak/>
        <w:t xml:space="preserve">- Kryetari cakton brenda datës 22.1.2007 grupet dyshe të punës për çdo qendër votimi. Njoftimi kryhet edhe vetëm nga përfaqësues të administratës së bashkisë, komunës, njësisë bashkiake për Tiranën, nëse partia politike nuk bie propozimet, kur ajo është e njoftuar me shkrim nga kryetari. </w:t>
      </w:r>
    </w:p>
    <w:p w:rsidR="002D6CFB" w:rsidRPr="007E6D83" w:rsidRDefault="002D6CFB" w:rsidP="002D6CFB">
      <w:pPr>
        <w:pStyle w:val="Paragrafi"/>
        <w:rPr>
          <w:sz w:val="21"/>
          <w:szCs w:val="21"/>
          <w:lang w:val="sq-AL"/>
        </w:rPr>
      </w:pPr>
      <w:r w:rsidRPr="007E6D83">
        <w:rPr>
          <w:sz w:val="21"/>
          <w:szCs w:val="21"/>
          <w:lang w:val="sq-AL"/>
        </w:rPr>
        <w:t>22. ZGJC vë në dispozicion të grupeve të punës, për njoftimin e zgjedhësve për çdo qendër votimi:</w:t>
      </w:r>
    </w:p>
    <w:p w:rsidR="002D6CFB" w:rsidRPr="007E6D83" w:rsidRDefault="002D6CFB" w:rsidP="002D6CFB">
      <w:pPr>
        <w:pStyle w:val="Paragrafi"/>
        <w:rPr>
          <w:sz w:val="21"/>
          <w:szCs w:val="21"/>
          <w:lang w:val="sq-AL"/>
        </w:rPr>
      </w:pPr>
      <w:r w:rsidRPr="007E6D83">
        <w:rPr>
          <w:sz w:val="21"/>
          <w:szCs w:val="21"/>
          <w:lang w:val="sq-AL"/>
        </w:rPr>
        <w:t>a) një kopje të listës paraprake me kolonën për evidentimin e shtetasve dhe hedhjen e firmës për familjet e kontaktuara;</w:t>
      </w:r>
    </w:p>
    <w:p w:rsidR="002D6CFB" w:rsidRPr="007E6D83" w:rsidRDefault="002D6CFB" w:rsidP="002D6CFB">
      <w:pPr>
        <w:pStyle w:val="Paragrafi"/>
        <w:rPr>
          <w:sz w:val="21"/>
          <w:szCs w:val="21"/>
          <w:lang w:val="sq-AL"/>
        </w:rPr>
      </w:pPr>
      <w:r w:rsidRPr="007E6D83">
        <w:rPr>
          <w:sz w:val="21"/>
          <w:szCs w:val="21"/>
          <w:lang w:val="sq-AL"/>
        </w:rPr>
        <w:t>b) njoftimet për çdo familje që ndodhet në listën e zgjedhësve.</w:t>
      </w:r>
    </w:p>
    <w:p w:rsidR="002D6CFB" w:rsidRPr="007E6D83" w:rsidRDefault="002D6CFB" w:rsidP="002D6CFB">
      <w:pPr>
        <w:pStyle w:val="Paragrafi"/>
        <w:rPr>
          <w:sz w:val="21"/>
          <w:szCs w:val="21"/>
          <w:lang w:val="sq-AL"/>
        </w:rPr>
      </w:pPr>
      <w:r w:rsidRPr="007E6D83">
        <w:rPr>
          <w:sz w:val="21"/>
          <w:szCs w:val="21"/>
          <w:lang w:val="sq-AL"/>
        </w:rPr>
        <w:t>23. Grupet e ngarkuara për njoftimin e zgjedhësve dorëzojnë njoftimin. Grupet e njoftimit kryejnë edhe evidentimin e shtetasve emigrantë në përputhje me udhëzimet e KQZ për këtë qëllim. Pas kryerjes se njoftimit dhe evidentimit të emigrantëve, një nga anëtarët madhorë të familjes firmos në listën e zgjedhësve të grupeve të njoftimit dhe evidentimit. Deklaratat e shtetasve të evidentuar si emigrantë dorëzohen në fillim të çdo dite për ditën paraardhëse. ZGJC, mbi bazën e deklaratave të dorëzuara, bën shënimet përkatëse në listën paraprake të zgjedhësve.</w:t>
      </w:r>
    </w:p>
    <w:p w:rsidR="002D6CFB" w:rsidRPr="007E6D83" w:rsidRDefault="002D6CFB" w:rsidP="002D6CFB">
      <w:pPr>
        <w:pStyle w:val="Paragrafi"/>
        <w:rPr>
          <w:sz w:val="21"/>
          <w:szCs w:val="21"/>
          <w:lang w:val="sq-AL"/>
        </w:rPr>
      </w:pPr>
      <w:r w:rsidRPr="007E6D83">
        <w:rPr>
          <w:sz w:val="21"/>
          <w:szCs w:val="21"/>
          <w:lang w:val="sq-AL"/>
        </w:rPr>
        <w:t>24. Për përgatitjen e listave përfundimtare të zgjedhësve, NJQV-të përdorin vetëm programin kompjuterik të përgatitur nga Drejtoria e Përgjithshme e Gjendjes Civile.</w:t>
      </w:r>
    </w:p>
    <w:p w:rsidR="002D6CFB" w:rsidRPr="007E6D83" w:rsidRDefault="002D6CFB" w:rsidP="002D6CFB">
      <w:pPr>
        <w:pStyle w:val="Paragrafi"/>
        <w:rPr>
          <w:sz w:val="21"/>
          <w:szCs w:val="21"/>
          <w:lang w:val="sq-AL"/>
        </w:rPr>
      </w:pPr>
      <w:r w:rsidRPr="007E6D83">
        <w:rPr>
          <w:sz w:val="21"/>
          <w:szCs w:val="21"/>
          <w:lang w:val="sq-AL"/>
        </w:rPr>
        <w:t>Ky udhëzim hyn në fuqi menjëherë.</w:t>
      </w:r>
    </w:p>
    <w:p w:rsidR="002D6CFB" w:rsidRPr="007E6D83" w:rsidRDefault="002D6CFB" w:rsidP="002D6CFB">
      <w:pPr>
        <w:pStyle w:val="Paragrafi"/>
        <w:rPr>
          <w:sz w:val="21"/>
          <w:szCs w:val="21"/>
          <w:lang w:val="sq-AL"/>
        </w:rPr>
      </w:pPr>
    </w:p>
    <w:p w:rsidR="002D6CFB" w:rsidRPr="007E6D83" w:rsidRDefault="002D6CFB" w:rsidP="002D6CFB">
      <w:pPr>
        <w:pStyle w:val="Autoriteti"/>
        <w:rPr>
          <w:sz w:val="21"/>
          <w:szCs w:val="21"/>
        </w:rPr>
      </w:pPr>
      <w:r w:rsidRPr="007E6D83">
        <w:rPr>
          <w:sz w:val="21"/>
          <w:szCs w:val="21"/>
        </w:rPr>
        <w:t>MINISTRI I BRENDSHËM</w:t>
      </w:r>
    </w:p>
    <w:p w:rsidR="002D6CFB" w:rsidRPr="007E6D83" w:rsidRDefault="002D6CFB" w:rsidP="002D6CFB">
      <w:pPr>
        <w:pStyle w:val="AutoritetiEmer"/>
        <w:rPr>
          <w:sz w:val="21"/>
          <w:szCs w:val="21"/>
        </w:rPr>
      </w:pPr>
      <w:r w:rsidRPr="007E6D83">
        <w:rPr>
          <w:sz w:val="21"/>
          <w:szCs w:val="21"/>
        </w:rPr>
        <w:t>Sokol Olldashi</w:t>
      </w:r>
    </w:p>
    <w:p w:rsidR="002D6CFB" w:rsidRPr="000C3AF4" w:rsidRDefault="002D6CFB" w:rsidP="002D6CFB">
      <w:pPr>
        <w:pStyle w:val="Paragrafi"/>
        <w:rPr>
          <w:lang w:val="sq-AL"/>
        </w:rPr>
      </w:pPr>
    </w:p>
    <w:p w:rsidR="002D6CFB" w:rsidRPr="000C3AF4" w:rsidRDefault="002D6CFB" w:rsidP="002D6CFB">
      <w:pPr>
        <w:pStyle w:val="Paragrafi"/>
        <w:rPr>
          <w:lang w:val="sq-AL"/>
        </w:rPr>
      </w:pPr>
    </w:p>
    <w:p w:rsidR="002D6CFB" w:rsidRDefault="002D6CFB" w:rsidP="002D6CFB">
      <w:pPr>
        <w:pStyle w:val="Paragrafi"/>
        <w:rPr>
          <w:lang w:val="en-GB"/>
        </w:rPr>
      </w:pPr>
    </w:p>
    <w:p w:rsidR="002D6CFB" w:rsidRPr="001D3F91" w:rsidRDefault="003C776A" w:rsidP="002D6CFB">
      <w:pPr>
        <w:pStyle w:val="Figure"/>
      </w:pPr>
      <w:r w:rsidRPr="001D3F91">
        <w:rPr>
          <w:noProof/>
          <w:lang w:val="en-GB" w:eastAsia="en-GB"/>
        </w:rPr>
        <w:lastRenderedPageBreak/>
        <w:drawing>
          <wp:inline distT="0" distB="0" distL="0" distR="0">
            <wp:extent cx="5838825" cy="8343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38825" cy="8343900"/>
                    </a:xfrm>
                    <a:prstGeom prst="rect">
                      <a:avLst/>
                    </a:prstGeom>
                    <a:noFill/>
                    <a:ln>
                      <a:noFill/>
                    </a:ln>
                  </pic:spPr>
                </pic:pic>
              </a:graphicData>
            </a:graphic>
          </wp:inline>
        </w:drawing>
      </w:r>
    </w:p>
    <w:p w:rsidR="002D6CFB" w:rsidRPr="00D93225" w:rsidRDefault="003C776A" w:rsidP="002D6CFB">
      <w:pPr>
        <w:pStyle w:val="Figure"/>
      </w:pPr>
      <w:r w:rsidRPr="00D93225">
        <w:rPr>
          <w:noProof/>
          <w:lang w:val="en-GB" w:eastAsia="en-GB"/>
        </w:rPr>
        <w:lastRenderedPageBreak/>
        <w:drawing>
          <wp:inline distT="0" distB="0" distL="0" distR="0">
            <wp:extent cx="6143625" cy="7086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43625" cy="7086600"/>
                    </a:xfrm>
                    <a:prstGeom prst="rect">
                      <a:avLst/>
                    </a:prstGeom>
                    <a:noFill/>
                    <a:ln>
                      <a:noFill/>
                    </a:ln>
                  </pic:spPr>
                </pic:pic>
              </a:graphicData>
            </a:graphic>
          </wp:inline>
        </w:drawing>
      </w:r>
    </w:p>
    <w:p w:rsidR="002D6CFB" w:rsidRDefault="002D6CFB" w:rsidP="002D6CFB">
      <w:pPr>
        <w:pStyle w:val="Paragrafi"/>
      </w:pPr>
    </w:p>
    <w:p w:rsidR="002D6CFB" w:rsidRPr="00D93225" w:rsidRDefault="002D6CFB" w:rsidP="002D6CFB">
      <w:pPr>
        <w:pStyle w:val="Figure"/>
      </w:pPr>
      <w:r>
        <w:br w:type="page"/>
      </w:r>
      <w:r w:rsidR="003C776A" w:rsidRPr="00D93225">
        <w:rPr>
          <w:noProof/>
          <w:lang w:val="en-GB" w:eastAsia="en-GB"/>
        </w:rPr>
        <w:lastRenderedPageBreak/>
        <w:drawing>
          <wp:inline distT="0" distB="0" distL="0" distR="0">
            <wp:extent cx="5943600" cy="822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229600"/>
                    </a:xfrm>
                    <a:prstGeom prst="rect">
                      <a:avLst/>
                    </a:prstGeom>
                    <a:noFill/>
                    <a:ln>
                      <a:noFill/>
                    </a:ln>
                  </pic:spPr>
                </pic:pic>
              </a:graphicData>
            </a:graphic>
          </wp:inline>
        </w:drawing>
      </w:r>
    </w:p>
    <w:p w:rsidR="002D6CFB" w:rsidRPr="001D3F91" w:rsidRDefault="003C776A" w:rsidP="002D6CFB">
      <w:pPr>
        <w:pStyle w:val="Figure"/>
      </w:pPr>
      <w:r w:rsidRPr="001D3F91">
        <w:rPr>
          <w:noProof/>
          <w:lang w:val="en-GB" w:eastAsia="en-GB"/>
        </w:rPr>
        <w:drawing>
          <wp:inline distT="0" distB="0" distL="0" distR="0">
            <wp:extent cx="6067425" cy="685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67425" cy="6858000"/>
                    </a:xfrm>
                    <a:prstGeom prst="rect">
                      <a:avLst/>
                    </a:prstGeom>
                    <a:noFill/>
                    <a:ln>
                      <a:noFill/>
                    </a:ln>
                  </pic:spPr>
                </pic:pic>
              </a:graphicData>
            </a:graphic>
          </wp:inline>
        </w:drawing>
      </w:r>
    </w:p>
    <w:p w:rsidR="002D6CFB" w:rsidRDefault="002D6CFB" w:rsidP="002D6CFB">
      <w:pPr>
        <w:pStyle w:val="Paragrafi"/>
      </w:pPr>
    </w:p>
    <w:p w:rsidR="002D6CFB" w:rsidRDefault="003C776A" w:rsidP="002D6CFB">
      <w:pPr>
        <w:pStyle w:val="Figure"/>
      </w:pPr>
      <w:r>
        <w:rPr>
          <w:noProof/>
          <w:lang w:val="en-GB" w:eastAsia="en-GB"/>
        </w:rPr>
        <w:drawing>
          <wp:inline distT="0" distB="0" distL="0" distR="0">
            <wp:extent cx="8044815" cy="5722620"/>
            <wp:effectExtent l="0" t="952"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8044815" cy="5722620"/>
                    </a:xfrm>
                    <a:prstGeom prst="rect">
                      <a:avLst/>
                    </a:prstGeom>
                    <a:noFill/>
                    <a:ln>
                      <a:noFill/>
                    </a:ln>
                  </pic:spPr>
                </pic:pic>
              </a:graphicData>
            </a:graphic>
          </wp:inline>
        </w:drawing>
      </w:r>
    </w:p>
    <w:p w:rsidR="002D6CFB" w:rsidRPr="00D93225" w:rsidRDefault="003C776A" w:rsidP="002D6CFB">
      <w:pPr>
        <w:pStyle w:val="Figure"/>
      </w:pPr>
      <w:r w:rsidRPr="00207C94">
        <w:rPr>
          <w:noProof/>
          <w:lang w:val="en-GB" w:eastAsia="en-GB"/>
        </w:rPr>
        <w:drawing>
          <wp:inline distT="0" distB="0" distL="0" distR="0">
            <wp:extent cx="8343900" cy="5910580"/>
            <wp:effectExtent l="0" t="254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8343900" cy="5910580"/>
                    </a:xfrm>
                    <a:prstGeom prst="rect">
                      <a:avLst/>
                    </a:prstGeom>
                    <a:noFill/>
                    <a:ln>
                      <a:noFill/>
                    </a:ln>
                  </pic:spPr>
                </pic:pic>
              </a:graphicData>
            </a:graphic>
          </wp:inline>
        </w:drawing>
      </w:r>
      <w:r>
        <w:rPr>
          <w:noProof/>
          <w:lang w:val="en-GB" w:eastAsia="en-GB"/>
        </w:rPr>
        <w:drawing>
          <wp:inline distT="0" distB="0" distL="0" distR="0">
            <wp:extent cx="8229600" cy="5758180"/>
            <wp:effectExtent l="0" t="254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8229600" cy="5758180"/>
                    </a:xfrm>
                    <a:prstGeom prst="rect">
                      <a:avLst/>
                    </a:prstGeom>
                    <a:noFill/>
                    <a:ln>
                      <a:noFill/>
                    </a:ln>
                  </pic:spPr>
                </pic:pic>
              </a:graphicData>
            </a:graphic>
          </wp:inline>
        </w:drawing>
      </w:r>
      <w:r>
        <w:rPr>
          <w:noProof/>
          <w:lang w:val="en-GB" w:eastAsia="en-GB"/>
        </w:rPr>
        <w:drawing>
          <wp:inline distT="0" distB="0" distL="0" distR="0">
            <wp:extent cx="8229600" cy="5958205"/>
            <wp:effectExtent l="0" t="7303"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8229600" cy="5958205"/>
                    </a:xfrm>
                    <a:prstGeom prst="rect">
                      <a:avLst/>
                    </a:prstGeom>
                    <a:noFill/>
                    <a:ln>
                      <a:noFill/>
                    </a:ln>
                  </pic:spPr>
                </pic:pic>
              </a:graphicData>
            </a:graphic>
          </wp:inline>
        </w:drawing>
      </w:r>
    </w:p>
    <w:p w:rsidR="002D6CFB" w:rsidRPr="00DD4E7C" w:rsidRDefault="002D6CFB" w:rsidP="002D6CFB">
      <w:pPr>
        <w:rPr>
          <w:lang w:val="en-GB"/>
        </w:rPr>
      </w:pPr>
    </w:p>
    <w:p w:rsidR="00A0784B" w:rsidRPr="0003399E" w:rsidRDefault="00A0784B" w:rsidP="003941D1">
      <w:pPr>
        <w:pStyle w:val="Paragrafi"/>
        <w:rPr>
          <w:lang w:val="sq-AL"/>
        </w:rPr>
      </w:pPr>
    </w:p>
    <w:sectPr w:rsidR="00A0784B" w:rsidRPr="0003399E" w:rsidSect="002D6CFB">
      <w:footerReference w:type="even" r:id="rId14"/>
      <w:footerReference w:type="default" r:id="rId15"/>
      <w:pgSz w:w="11907" w:h="16840" w:code="9"/>
      <w:pgMar w:top="1418" w:right="1418" w:bottom="1418" w:left="1418" w:header="1304" w:footer="1134" w:gutter="0"/>
      <w:pgNumType w:start="7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C776A">
      <w:r>
        <w:separator/>
      </w:r>
    </w:p>
  </w:endnote>
  <w:endnote w:type="continuationSeparator" w:id="0">
    <w:p w:rsidR="00000000" w:rsidRDefault="003C7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CFB" w:rsidRDefault="002D6CFB" w:rsidP="002D6CF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D6CFB" w:rsidRDefault="002D6CFB" w:rsidP="002D6CF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CFB" w:rsidRPr="00ED59AB" w:rsidRDefault="002D6CFB" w:rsidP="002D6CFB">
    <w:pPr>
      <w:pStyle w:val="Footer"/>
      <w:framePr w:wrap="around" w:vAnchor="text" w:hAnchor="margin" w:xAlign="outside" w:y="1"/>
      <w:rPr>
        <w:rStyle w:val="PageNumber"/>
        <w:rFonts w:ascii="CG Times" w:hAnsi="CG Times"/>
        <w:sz w:val="22"/>
        <w:szCs w:val="22"/>
      </w:rPr>
    </w:pPr>
    <w:r w:rsidRPr="00ED59AB">
      <w:rPr>
        <w:rStyle w:val="PageNumber"/>
        <w:rFonts w:ascii="CG Times" w:hAnsi="CG Times"/>
        <w:sz w:val="22"/>
        <w:szCs w:val="22"/>
      </w:rPr>
      <w:fldChar w:fldCharType="begin"/>
    </w:r>
    <w:r w:rsidRPr="00ED59AB">
      <w:rPr>
        <w:rStyle w:val="PageNumber"/>
        <w:rFonts w:ascii="CG Times" w:hAnsi="CG Times"/>
        <w:sz w:val="22"/>
        <w:szCs w:val="22"/>
      </w:rPr>
      <w:instrText xml:space="preserve">PAGE  </w:instrText>
    </w:r>
    <w:r w:rsidRPr="00ED59AB">
      <w:rPr>
        <w:rStyle w:val="PageNumber"/>
        <w:rFonts w:ascii="CG Times" w:hAnsi="CG Times"/>
        <w:sz w:val="22"/>
        <w:szCs w:val="22"/>
      </w:rPr>
      <w:fldChar w:fldCharType="separate"/>
    </w:r>
    <w:r w:rsidR="003C776A">
      <w:rPr>
        <w:rStyle w:val="PageNumber"/>
        <w:rFonts w:ascii="CG Times" w:hAnsi="CG Times"/>
        <w:noProof/>
        <w:sz w:val="22"/>
        <w:szCs w:val="22"/>
      </w:rPr>
      <w:t>79</w:t>
    </w:r>
    <w:r w:rsidRPr="00ED59AB">
      <w:rPr>
        <w:rStyle w:val="PageNumber"/>
        <w:rFonts w:ascii="CG Times" w:hAnsi="CG Times"/>
        <w:sz w:val="22"/>
        <w:szCs w:val="22"/>
      </w:rPr>
      <w:fldChar w:fldCharType="end"/>
    </w:r>
  </w:p>
  <w:p w:rsidR="002D6CFB" w:rsidRDefault="002D6CFB" w:rsidP="002D6CF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C776A">
      <w:r>
        <w:separator/>
      </w:r>
    </w:p>
  </w:footnote>
  <w:footnote w:type="continuationSeparator" w:id="0">
    <w:p w:rsidR="00000000" w:rsidRDefault="003C77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2D6CFB"/>
    <w:rsid w:val="00304413"/>
    <w:rsid w:val="00354A65"/>
    <w:rsid w:val="00383FD5"/>
    <w:rsid w:val="003941D1"/>
    <w:rsid w:val="003C776A"/>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DF4E089-1EFE-4055-AC07-F585E367C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CFB"/>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2D6CFB"/>
    <w:pPr>
      <w:tabs>
        <w:tab w:val="center" w:pos="4320"/>
        <w:tab w:val="right" w:pos="8640"/>
      </w:tabs>
    </w:pPr>
  </w:style>
  <w:style w:type="character" w:styleId="PageNumber">
    <w:name w:val="page number"/>
    <w:basedOn w:val="DefaultParagraphFont"/>
    <w:rsid w:val="002D6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1454</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2019-03-16T14:41:00Z</dcterms:created>
  <dcterms:modified xsi:type="dcterms:W3CDTF">2019-03-16T14:41:00Z</dcterms:modified>
</cp:coreProperties>
</file>