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220" w:rsidRPr="007B2389" w:rsidRDefault="002F3220" w:rsidP="002F3220">
      <w:pPr>
        <w:pStyle w:val="Akt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Udhëzim</w:t>
      </w:r>
    </w:p>
    <w:p w:rsidR="002F3220" w:rsidRPr="007B2389" w:rsidRDefault="002F3220" w:rsidP="002F3220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Nr.</w:t>
      </w:r>
      <w:r w:rsidR="00F90239" w:rsidRPr="007B2389">
        <w:rPr>
          <w:rFonts w:ascii="Garamond" w:hAnsi="Garamond"/>
          <w:sz w:val="24"/>
          <w:szCs w:val="24"/>
          <w:lang w:val="it-IT"/>
        </w:rPr>
        <w:t xml:space="preserve"> </w:t>
      </w:r>
      <w:r w:rsidRPr="007B2389">
        <w:rPr>
          <w:rFonts w:ascii="Garamond" w:hAnsi="Garamond"/>
          <w:sz w:val="24"/>
          <w:szCs w:val="24"/>
          <w:lang w:val="it-IT"/>
        </w:rPr>
        <w:t>160, datë 25.1.2007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Titull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Për “procedurat e ndalimit, sekuestrimit dhe konfiskimit të mjeteve për kundËrvajtje administrative”</w:t>
      </w:r>
    </w:p>
    <w:p w:rsidR="002F3220" w:rsidRPr="007B2389" w:rsidRDefault="007B2389" w:rsidP="007B238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(Ndryshuar me udhëzimin nr. 238, datë 8.2.2008)</w:t>
      </w:r>
    </w:p>
    <w:p w:rsidR="007B2389" w:rsidRPr="007B2389" w:rsidRDefault="007B2389" w:rsidP="007B2389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B2389" w:rsidRPr="007B2389" w:rsidRDefault="007B2389" w:rsidP="007B238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2F3220" w:rsidRPr="007B2389" w:rsidRDefault="002F3220" w:rsidP="002F3220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Në mbështetje të pikës 4 të nenit 102 të Kushtetutës, në zbatim të nenit 201, 206, 209, 210 e 211 të ligjit nr.8378, datë 22.7.1998 “Kodi Rrugor i Republikës së Shqipërisë”, nenit 7 të ligjit nr.7697, datë 7.4.1993 “Për kundërvajtjet administrative”, pikës 4 të vendimit të Këshillit të Ministrave nr.286, datë 30.5.1994 “Për administrimin e sendeve që kalojnë në dobi të shtetit nga kundërvajtjet administrative”, nenit 360, 361 dhe 364 të vendimit të Këshillit të Ministrave nr.153, datë 7.4.2000, rregullores “Për zbatimin e Kodit Rrugor të Republikës së Shqipërisë”, me qëllim unifikimin e procedurave për sekuestrimin dhe konfiskimin e mjeteve,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VENDOS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Udhëzoj: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1. Në rastet kur Kodi Rrugor i Republikës së Shqipërisë parashikon masën plotësuese të ndalimit, sekuestrimit dhe konfiskimit administrativ të mjetit, punonjësi i Policisë Rrugore, që konstaton shkeljen, merr masa për bllokimin, transferimin ose tërheqjen e mjetit në vendin e zgjedhur për ruajtje.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Transferimi ose tërheqja e mjetit bëhet me anë të mjeteve që mendohen më të përshtatshme për të mos e dëmtuar atë. Në këto raste punonjësi i Policisë Rrugore bën shënimet përkatëse në procesverbalin e ngarkimit të shkeljes.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2. Ruajtja e mjeteve të ndaluara, sekuestruara dhe konfiskuara bëhet në vendet e caktuara sipas rregullave të parashikuara në rregulloren “Për zbatimin e Kodit Rrugor të Republikës së Shqipërisë”.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3. Organi administrativ, brenda 10 ditëve, shqyrton masën e ndalimit, sekuestrimit dhe konfiskimit administrativ dhe shpall vendimin. Vendimi hartohet në tri kopje. Një kopje e vendimit i dërgohet zyrtarisht personit të interesuar dhe që ka lidhje organike me mjetin.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Kur nga verifikimi i çështjes del që mjeti është pronë e personave që nuk kanë lidhje me shkeljen administrative, masa e konfiskimit nuk zbatohet.</w:t>
      </w:r>
    </w:p>
    <w:p w:rsidR="002F3220" w:rsidRPr="007B2389" w:rsidRDefault="002F3220" w:rsidP="007B2389">
      <w:pPr>
        <w:pStyle w:val="Nenpika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sz w:val="24"/>
          <w:szCs w:val="24"/>
          <w:lang w:val="it-IT"/>
        </w:rPr>
        <w:t>4. Pasi vendimi i organit administrativ, që ka marrë formë të prerë, nuk është ankimuar pas njoftimit zyrtar të personit të interesuar brenda 5 ditëve në gjykatë, merren masa për transportimin dhe dërgimin e mjetit në Rezervat e Shtetit nga organet e Policisë së Shtetit</w:t>
      </w:r>
      <w:r w:rsidR="007B2389">
        <w:rPr>
          <w:rFonts w:ascii="Garamond" w:hAnsi="Garamond"/>
          <w:sz w:val="24"/>
          <w:szCs w:val="24"/>
          <w:lang w:val="it-IT"/>
        </w:rPr>
        <w:t>,</w:t>
      </w:r>
      <w:r w:rsidR="007B2389" w:rsidRPr="007B2389">
        <w:rPr>
          <w:lang w:val="sq-AL"/>
        </w:rPr>
        <w:t xml:space="preserve"> </w:t>
      </w:r>
      <w:r w:rsidR="007B2389" w:rsidRPr="007B2389">
        <w:rPr>
          <w:rFonts w:ascii="Garamond" w:hAnsi="Garamond"/>
          <w:i/>
          <w:sz w:val="24"/>
          <w:szCs w:val="24"/>
          <w:lang w:val="sq-AL"/>
        </w:rPr>
        <w:t>jo më vonë se 25 ditë nga data që vendimi i organit admini</w:t>
      </w:r>
      <w:r w:rsidR="007B2389">
        <w:rPr>
          <w:rFonts w:ascii="Garamond" w:hAnsi="Garamond"/>
          <w:i/>
          <w:sz w:val="24"/>
          <w:szCs w:val="24"/>
          <w:lang w:val="sq-AL"/>
        </w:rPr>
        <w:t>strativ ka marrë formë të prerë</w:t>
      </w:r>
      <w:r w:rsidR="007B2389" w:rsidRPr="007B2389">
        <w:rPr>
          <w:rFonts w:ascii="Garamond" w:hAnsi="Garamond"/>
          <w:i/>
          <w:sz w:val="24"/>
          <w:szCs w:val="24"/>
          <w:lang w:val="sq-AL"/>
        </w:rPr>
        <w:t>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Mjeti shoqërohet me këto dokumente: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a) vendimin e organit administrativ;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b) procesverbalin për çdo mjet, duke përshkruar gjendjen teknike të tij;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c) çdo dokument të bllokuar kundërvajtësve ose të nxjerra në mënyrë elektronike nga arkivat përkatëse;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 xml:space="preserve">d)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detyrimet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financiare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përkasin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bllokuar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>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 xml:space="preserve">5.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kalojnë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administrim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Drejtorisë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Përgjithshme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Rezervave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Shtetit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bëhen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objekt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shitjeje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ose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transferimi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pa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pagesë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institucione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me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urdhër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Kryeministrit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>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 xml:space="preserve">6.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ndaluara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sekuestruara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konfiskuara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aktualisht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pikat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bllokimit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pranë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komisariateve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policisë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cilat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konsiderohen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gjendje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pune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qarkullim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trajtohen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sipas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pikës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4.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tjera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cilat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shkak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amortizimit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gjendjes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përgjithshme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nuk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konsiderohen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gjendje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pune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bëhet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shkatërrimi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shitja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e tyre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si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B2389">
        <w:rPr>
          <w:rFonts w:ascii="Garamond" w:hAnsi="Garamond"/>
          <w:sz w:val="24"/>
          <w:szCs w:val="24"/>
          <w:lang w:val="en-GB"/>
        </w:rPr>
        <w:t>skrap</w:t>
      </w:r>
      <w:proofErr w:type="spellEnd"/>
      <w:r w:rsidRPr="007B2389">
        <w:rPr>
          <w:rFonts w:ascii="Garamond" w:hAnsi="Garamond"/>
          <w:sz w:val="24"/>
          <w:szCs w:val="24"/>
          <w:lang w:val="en-GB"/>
        </w:rPr>
        <w:t>.</w:t>
      </w:r>
    </w:p>
    <w:p w:rsidR="002F3220" w:rsidRPr="007B2389" w:rsidRDefault="002F3220" w:rsidP="002F3220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7B2389">
        <w:rPr>
          <w:rFonts w:ascii="Garamond" w:hAnsi="Garamond"/>
          <w:sz w:val="24"/>
          <w:szCs w:val="24"/>
          <w:lang w:val="en-GB"/>
        </w:rPr>
        <w:t>7</w:t>
      </w:r>
      <w:r w:rsidRPr="007B2389">
        <w:rPr>
          <w:rFonts w:ascii="Garamond" w:hAnsi="Garamond"/>
          <w:i/>
          <w:sz w:val="24"/>
          <w:szCs w:val="24"/>
          <w:lang w:val="en-GB"/>
        </w:rPr>
        <w:t xml:space="preserve">. </w:t>
      </w:r>
      <w:r w:rsidR="007B2389" w:rsidRPr="007B2389">
        <w:rPr>
          <w:rFonts w:ascii="Garamond" w:hAnsi="Garamond"/>
          <w:i/>
          <w:sz w:val="24"/>
          <w:szCs w:val="24"/>
          <w:lang w:val="it-IT"/>
        </w:rPr>
        <w:t>Kriteret e vlerësimit dhe të</w:t>
      </w:r>
      <w:r w:rsidR="007B2389" w:rsidRPr="007B2389">
        <w:rPr>
          <w:rFonts w:ascii="Garamond" w:hAnsi="Garamond"/>
          <w:i/>
          <w:sz w:val="24"/>
          <w:szCs w:val="24"/>
          <w:lang w:val="it-IT"/>
        </w:rPr>
        <w:t xml:space="preserve"> kategorizimit të mjeteve janë: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a) viti i prodhimit;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lastRenderedPageBreak/>
        <w:t>b) kilometrat e përshkruar;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c) gjendja teknike e motorit;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d) normat e harxhimit të karburantit për 100 km;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e) gjendja teknike e pjesëve xhenerike;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f) pamja e jashtme e mjetit dhe tapiceria.</w:t>
      </w:r>
    </w:p>
    <w:p w:rsidR="007B2389" w:rsidRPr="007B2389" w:rsidRDefault="002F3220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 xml:space="preserve">8. </w:t>
      </w:r>
      <w:r w:rsidR="007B2389" w:rsidRPr="007B2389">
        <w:rPr>
          <w:rFonts w:ascii="Garamond" w:hAnsi="Garamond"/>
          <w:i/>
          <w:sz w:val="24"/>
          <w:szCs w:val="24"/>
          <w:lang w:val="it-IT"/>
        </w:rPr>
        <w:t xml:space="preserve">Për kategorizimin e mjeteve merret vendim nga “Komisioni i Vlerësimit të Mjeteve”, i cili ngrihet me urdhër të Drejtorit të Policisë së Qarkut, ku gjenden mjetet e konfiskuara, i përbërë nga: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a) nëndrejtori i policisë së qarkut, kryetar;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b) shefi i logjistikës në drejtori, anëtar;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B2389">
        <w:rPr>
          <w:rFonts w:ascii="Garamond" w:hAnsi="Garamond"/>
          <w:i/>
          <w:sz w:val="24"/>
          <w:szCs w:val="24"/>
          <w:lang w:val="it-IT"/>
        </w:rPr>
        <w:t>c) shefi i seksionit të policisë rrugore në komisariatin e policisë, anëtar;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d) specialist </w:t>
      </w:r>
      <w:proofErr w:type="spellStart"/>
      <w:r w:rsidRPr="007B2389">
        <w:rPr>
          <w:rFonts w:ascii="Garamond" w:hAnsi="Garamond"/>
          <w:i/>
          <w:sz w:val="24"/>
          <w:szCs w:val="24"/>
        </w:rPr>
        <w:t>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Rezervave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Shtetit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B2389">
        <w:rPr>
          <w:rFonts w:ascii="Garamond" w:hAnsi="Garamond"/>
          <w:i/>
          <w:sz w:val="24"/>
          <w:szCs w:val="24"/>
        </w:rPr>
        <w:t>anëtar</w:t>
      </w:r>
      <w:proofErr w:type="spellEnd"/>
      <w:r w:rsidRPr="007B2389">
        <w:rPr>
          <w:rFonts w:ascii="Garamond" w:hAnsi="Garamond"/>
          <w:i/>
          <w:sz w:val="24"/>
          <w:szCs w:val="24"/>
        </w:rPr>
        <w:t>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e) </w:t>
      </w:r>
      <w:proofErr w:type="spellStart"/>
      <w:r w:rsidRPr="007B2389">
        <w:rPr>
          <w:rFonts w:ascii="Garamond" w:hAnsi="Garamond"/>
          <w:i/>
          <w:sz w:val="24"/>
          <w:szCs w:val="24"/>
        </w:rPr>
        <w:t>shefi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sektorit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luftës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kundër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trafiqeve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drejtorinë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B2389">
        <w:rPr>
          <w:rFonts w:ascii="Garamond" w:hAnsi="Garamond"/>
          <w:i/>
          <w:sz w:val="24"/>
          <w:szCs w:val="24"/>
        </w:rPr>
        <w:t>policisë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qarkut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B2389">
        <w:rPr>
          <w:rFonts w:ascii="Garamond" w:hAnsi="Garamond"/>
          <w:i/>
          <w:sz w:val="24"/>
          <w:szCs w:val="24"/>
        </w:rPr>
        <w:t>anëtar</w:t>
      </w:r>
      <w:proofErr w:type="spellEnd"/>
      <w:r w:rsidRPr="007B2389">
        <w:rPr>
          <w:rFonts w:ascii="Garamond" w:hAnsi="Garamond"/>
          <w:i/>
          <w:sz w:val="24"/>
          <w:szCs w:val="24"/>
        </w:rPr>
        <w:t>;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f) </w:t>
      </w:r>
      <w:proofErr w:type="spellStart"/>
      <w:r w:rsidRPr="007B2389">
        <w:rPr>
          <w:rFonts w:ascii="Garamond" w:hAnsi="Garamond"/>
          <w:i/>
          <w:sz w:val="24"/>
          <w:szCs w:val="24"/>
        </w:rPr>
        <w:t>specialisti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automekanikës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drejtori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policisë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qarkut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B2389">
        <w:rPr>
          <w:rFonts w:ascii="Garamond" w:hAnsi="Garamond"/>
          <w:i/>
          <w:sz w:val="24"/>
          <w:szCs w:val="24"/>
        </w:rPr>
        <w:t>anëtar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B2389">
        <w:rPr>
          <w:rFonts w:ascii="Garamond" w:hAnsi="Garamond"/>
          <w:i/>
          <w:sz w:val="24"/>
          <w:szCs w:val="24"/>
        </w:rPr>
        <w:t>Komisioni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vendos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: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7B2389">
        <w:rPr>
          <w:rFonts w:ascii="Garamond" w:hAnsi="Garamond"/>
          <w:i/>
          <w:sz w:val="24"/>
          <w:szCs w:val="24"/>
        </w:rPr>
        <w:t>mjetet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plotësojnë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kushtet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teknike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qarkullim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Pr="007B2389">
        <w:rPr>
          <w:rFonts w:ascii="Garamond" w:hAnsi="Garamond"/>
          <w:i/>
          <w:sz w:val="24"/>
          <w:szCs w:val="24"/>
        </w:rPr>
        <w:t>mjetet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trajtohen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pjesë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këmbimi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dhe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bëhen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objekt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shitjeje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  <w:bookmarkStart w:id="0" w:name="_GoBack"/>
      <w:bookmarkEnd w:id="0"/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7B2389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Pr="007B2389">
        <w:rPr>
          <w:rFonts w:ascii="Garamond" w:hAnsi="Garamond"/>
          <w:i/>
          <w:sz w:val="24"/>
          <w:szCs w:val="24"/>
        </w:rPr>
        <w:t>mjetet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që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shkatërrohen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dhe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bëhen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objekt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shitjeje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për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skrap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7B2389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B2389">
        <w:rPr>
          <w:rFonts w:ascii="Garamond" w:hAnsi="Garamond"/>
          <w:i/>
          <w:sz w:val="24"/>
          <w:szCs w:val="24"/>
        </w:rPr>
        <w:t>Automjetet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B2389">
        <w:rPr>
          <w:rFonts w:ascii="Garamond" w:hAnsi="Garamond"/>
          <w:i/>
          <w:sz w:val="24"/>
          <w:szCs w:val="24"/>
        </w:rPr>
        <w:t>sipërpërmendura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kalojnë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pranë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Rezervave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të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Shtetit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sipas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rregullave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në</w:t>
      </w:r>
      <w:proofErr w:type="spellEnd"/>
      <w:r w:rsidRPr="007B23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B2389">
        <w:rPr>
          <w:rFonts w:ascii="Garamond" w:hAnsi="Garamond"/>
          <w:i/>
          <w:sz w:val="24"/>
          <w:szCs w:val="24"/>
        </w:rPr>
        <w:t>fuqi</w:t>
      </w:r>
      <w:proofErr w:type="spellEnd"/>
      <w:r w:rsidRPr="007B2389">
        <w:rPr>
          <w:rFonts w:ascii="Garamond" w:hAnsi="Garamond"/>
          <w:i/>
          <w:sz w:val="24"/>
          <w:szCs w:val="24"/>
        </w:rPr>
        <w:t>.</w:t>
      </w:r>
    </w:p>
    <w:p w:rsidR="002F3220" w:rsidRPr="007B2389" w:rsidRDefault="002F3220" w:rsidP="007B238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9. Mjetet për shkatërrim u shiten shoqërive të licencuara për riparimin e grumbullimin e mjeteve ose uzinave të shkrirjes së metaleve, pasi të zbatohen detyrimet për heqjen prej qarkullimit të mjeteve sipas nenit 102 të Kodit Rrugor. Çmimi i shitjes përcaktohet për kilogram për skrap, duke përpiluar dokumentacionin e mëposhtëm: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h) vendimin e organit administrativ;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i) procesverbalin për çdo mjet, duke përshkruar gjendjen e tij;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j) pamje fotografike të mjetit;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k) çdo dokument të bllokuar kundërvajtësve ose të nxjerrë në mënyrë elektronike;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l) njoftimet zyrtare të bëra kundërvajtësit;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m) llogaritjen e detyrimeve për gjobën, tarifat e ruajtjes dhe çdo shpenzim tjetër të bërë për mjetin;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n) procesverbalin për çmimin e shitjes dhe mandatarkëtimin;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o) njoftimin për Drejtorinë e Përgjithshme të Shërbimeve të Transportit Rrugor për heqjen e mjetit nga qarkullimi, dërgimin e targave dhe çregjistrimin e mjeteve.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10. Të ardhurat e realizuara nga shkatërrimi i mjeteve do të kenë destinacionin si vijon: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a) të ardhura për likuidimin e vlerës së gjobës;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b) të ardhura për likuidimin e kamatëvonesës;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c) të ardhura nga parkimi dhe shpenzime ndërhyrjeje dhe transporti;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d) mbetja e mundshme t’i kthehet atij që i takon.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11. Transportimi i mjeteve për në Rezervat e Shtetit ose në uzinat e shkrirjes bëhet me mjetet e Ministrisë së Brendshme.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12. Dokumentet sipas pikës 7 dhe 9 administrohen në fashikuj të veçantë dhe arkivohen pranë sekretarisë së organit me afat ruajtjeje jo më pak se 10 vjet.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13. Për zbatimin e këtij udhëzimi ngarkohen drejtoritë e policisë së qarqeve dhe Drejtoria e Përgjithshme e Rezervave të Shtetit.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14. Për kontrollin e zbatimit të këtij udhëzimi ngarkohen Drejtoria e Përgjithshme e Policisë së Shtetit dhe Drejtoria e Planifikimit Financiar në Ministrinë e Brendshme.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15. Ky udhëzim hyn në fuqi pas botimit në Fletoren Zyrtare dhe i shtrin efektet e tij edhe për mjetet e sekuestruara deri në hyrjen në fuqi të këtij udhëzimi.</w:t>
      </w:r>
    </w:p>
    <w:p w:rsidR="002F3220" w:rsidRPr="007B2389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7B2389" w:rsidRDefault="002F3220" w:rsidP="002F3220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Ministri I BRENDSHËM</w:t>
      </w:r>
    </w:p>
    <w:p w:rsidR="002F3220" w:rsidRPr="007B2389" w:rsidRDefault="002F3220" w:rsidP="002F3220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7B2389">
        <w:rPr>
          <w:rFonts w:ascii="Garamond" w:hAnsi="Garamond"/>
          <w:sz w:val="24"/>
          <w:szCs w:val="24"/>
          <w:lang w:val="it-IT"/>
        </w:rPr>
        <w:t>Sokol Olldashi</w:t>
      </w:r>
    </w:p>
    <w:p w:rsidR="00A0784B" w:rsidRPr="007B2389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7B238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29C7"/>
    <w:rsid w:val="001D7C94"/>
    <w:rsid w:val="001E3F0B"/>
    <w:rsid w:val="0022170D"/>
    <w:rsid w:val="002542F9"/>
    <w:rsid w:val="002C6BAB"/>
    <w:rsid w:val="002D303F"/>
    <w:rsid w:val="002F3220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2389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023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DD39D"/>
  <w15:chartTrackingRefBased/>
  <w15:docId w15:val="{1B440A8A-08E4-4A19-A376-11F76984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F322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322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B2389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2025-11-17T11:24:00Z</dcterms:created>
  <dcterms:modified xsi:type="dcterms:W3CDTF">2025-11-17T11:32:00Z</dcterms:modified>
</cp:coreProperties>
</file>