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C36" w:rsidRPr="00A54E62" w:rsidRDefault="000E7C36" w:rsidP="000E7C36">
      <w:pPr>
        <w:pStyle w:val="Akti"/>
        <w:rPr>
          <w:lang w:val="sq-AL"/>
        </w:rPr>
      </w:pPr>
      <w:bookmarkStart w:id="0" w:name="_GoBack"/>
      <w:bookmarkEnd w:id="0"/>
      <w:r w:rsidRPr="00A54E62">
        <w:rPr>
          <w:lang w:val="sq-AL"/>
        </w:rPr>
        <w:t xml:space="preserve">UDHËZIM </w:t>
      </w:r>
    </w:p>
    <w:p w:rsidR="000E7C36" w:rsidRDefault="000E7C36" w:rsidP="000E7C36">
      <w:pPr>
        <w:pStyle w:val="NumriData"/>
      </w:pPr>
      <w:r>
        <w:t xml:space="preserve">Nr. 3985/4, </w:t>
      </w:r>
      <w:proofErr w:type="spellStart"/>
      <w:r>
        <w:t>datë</w:t>
      </w:r>
      <w:proofErr w:type="spellEnd"/>
      <w:r>
        <w:t xml:space="preserve"> 24.6.2013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CE0672" w:rsidRDefault="000E7C36" w:rsidP="000E7C36">
      <w:pPr>
        <w:pStyle w:val="NumriData"/>
        <w:rPr>
          <w:vertAlign w:val="superscript"/>
          <w:lang w:val="sq-AL"/>
        </w:rPr>
      </w:pPr>
      <w:r w:rsidRPr="00A54E62">
        <w:rPr>
          <w:lang w:val="sq-AL"/>
        </w:rPr>
        <w:t>MBI PROCEDURAT E KONTROLLIT NË TRANSPORTIN RRUGOR TË MALLRAVE TË RREZIKSHME</w:t>
      </w:r>
      <w:r w:rsidRPr="00CE0672">
        <w:rPr>
          <w:vertAlign w:val="superscript"/>
          <w:lang w:val="sq-AL"/>
        </w:rPr>
        <w:footnoteReference w:id="1"/>
      </w:r>
      <w:r>
        <w:rPr>
          <w:vertAlign w:val="superscript"/>
          <w:lang w:val="sq-AL"/>
        </w:rPr>
        <w:t xml:space="preserve"> </w:t>
      </w:r>
      <w:r w:rsidRPr="00CE0672">
        <w:rPr>
          <w:vertAlign w:val="superscript"/>
          <w:lang w:val="sq-AL"/>
        </w:rPr>
        <w:footnoteReference w:id="2"/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 xml:space="preserve">Në mbështetje të </w:t>
      </w:r>
      <w:r w:rsidRPr="00A54E62">
        <w:rPr>
          <w:lang w:val="sq-AL"/>
        </w:rPr>
        <w:t>nenit 102, pika 4 e Kushtetutës</w:t>
      </w:r>
      <w:r>
        <w:rPr>
          <w:lang w:val="sq-AL"/>
        </w:rPr>
        <w:t>,</w:t>
      </w:r>
      <w:r w:rsidRPr="00A54E62">
        <w:rPr>
          <w:lang w:val="sq-AL"/>
        </w:rPr>
        <w:t xml:space="preserve"> </w:t>
      </w:r>
      <w:r>
        <w:rPr>
          <w:lang w:val="sq-AL"/>
        </w:rPr>
        <w:t>të nenit 39</w:t>
      </w:r>
      <w:r w:rsidRPr="00A54E62">
        <w:rPr>
          <w:lang w:val="sq-AL"/>
        </w:rPr>
        <w:t xml:space="preserve"> pikat 5 dhe 6</w:t>
      </w:r>
      <w:r>
        <w:rPr>
          <w:lang w:val="sq-AL"/>
        </w:rPr>
        <w:t>,</w:t>
      </w:r>
      <w:r w:rsidRPr="00A54E62">
        <w:rPr>
          <w:lang w:val="sq-AL"/>
        </w:rPr>
        <w:t xml:space="preserve"> </w:t>
      </w:r>
      <w:r>
        <w:rPr>
          <w:lang w:val="sq-AL"/>
        </w:rPr>
        <w:t>të nenit 45</w:t>
      </w:r>
      <w:r w:rsidRPr="00A54E62">
        <w:rPr>
          <w:lang w:val="sq-AL"/>
        </w:rPr>
        <w:t xml:space="preserve"> pikat 2 dhe 3 dhe</w:t>
      </w:r>
      <w:r>
        <w:rPr>
          <w:lang w:val="sq-AL"/>
        </w:rPr>
        <w:t xml:space="preserve"> të</w:t>
      </w:r>
      <w:r w:rsidRPr="00A54E62">
        <w:rPr>
          <w:lang w:val="sq-AL"/>
        </w:rPr>
        <w:t xml:space="preserve"> nenit 63 të </w:t>
      </w:r>
      <w:r>
        <w:rPr>
          <w:lang w:val="sq-AL"/>
        </w:rPr>
        <w:t>l</w:t>
      </w:r>
      <w:r w:rsidRPr="00A54E62">
        <w:rPr>
          <w:lang w:val="sq-AL"/>
        </w:rPr>
        <w:t>igj</w:t>
      </w:r>
      <w:r>
        <w:rPr>
          <w:lang w:val="sq-AL"/>
        </w:rPr>
        <w:t>it nr. 118/2012, datë 13.12.2012</w:t>
      </w:r>
      <w:r w:rsidRPr="00A54E62">
        <w:rPr>
          <w:lang w:val="sq-AL"/>
        </w:rPr>
        <w:t xml:space="preserve"> “Për transportet e mallrave të rrezikshme”, Ministri i Punëve Publike dhe Trans</w:t>
      </w:r>
      <w:r>
        <w:rPr>
          <w:lang w:val="sq-AL"/>
        </w:rPr>
        <w:t>portit dhe Ministri i Brendshëm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VENDOSI"/>
        <w:rPr>
          <w:lang w:val="sq-AL"/>
        </w:rPr>
      </w:pPr>
      <w:r w:rsidRPr="00A54E62">
        <w:rPr>
          <w:lang w:val="sq-AL"/>
        </w:rPr>
        <w:t>Udhëzojnë: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TitulliTitull"/>
        <w:rPr>
          <w:lang w:val="sq-AL"/>
        </w:rPr>
      </w:pPr>
      <w:bookmarkStart w:id="1" w:name="_Toc307572486"/>
      <w:bookmarkStart w:id="2" w:name="_Toc307572940"/>
      <w:bookmarkStart w:id="3" w:name="_Toc307573351"/>
      <w:bookmarkStart w:id="4" w:name="_Toc307833214"/>
      <w:bookmarkStart w:id="5" w:name="_Toc308006884"/>
      <w:bookmarkStart w:id="6" w:name="_Toc308008689"/>
      <w:r w:rsidRPr="00A54E62">
        <w:rPr>
          <w:lang w:val="sq-AL"/>
        </w:rPr>
        <w:t>Kreu I</w:t>
      </w:r>
      <w:bookmarkEnd w:id="1"/>
      <w:bookmarkEnd w:id="2"/>
      <w:bookmarkEnd w:id="3"/>
      <w:bookmarkEnd w:id="4"/>
      <w:bookmarkEnd w:id="5"/>
      <w:bookmarkEnd w:id="6"/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1. Qëllimi, fusha e zbatimit dhe përkufizimet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1.</w:t>
      </w:r>
      <w:r>
        <w:rPr>
          <w:lang w:val="sq-AL"/>
        </w:rPr>
        <w:t>1</w:t>
      </w:r>
      <w:r w:rsidRPr="00A54E62">
        <w:rPr>
          <w:lang w:val="sq-AL"/>
        </w:rPr>
        <w:t xml:space="preserve"> Udhëzimi do të zbatohet për kontrollet e kryera nga personat e autorizuar për kontrollin në rrugë të mallrave të rrezikshme me mjete të regjistruara në Republikën e Shqipërisë dhe mjete të regjistruara në një </w:t>
      </w:r>
      <w:r>
        <w:rPr>
          <w:lang w:val="sq-AL"/>
        </w:rPr>
        <w:t>s</w:t>
      </w:r>
      <w:r w:rsidRPr="00A54E62">
        <w:rPr>
          <w:lang w:val="sq-AL"/>
        </w:rPr>
        <w:t>htet tjetër, palë kontraktuese ose jo në Marrëveshjen Europiane të Transportit Ndërkombëtar Rrugor të Mallrave të Rrezikshme.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1.2 Udhëzimi do të zbatohet edhe për kontrollet në mjediset e ndërmarrjeve pjesëmarrëse në transportin e mallrave të rrezikshme.</w:t>
      </w: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>1.3</w:t>
      </w:r>
      <w:r w:rsidRPr="00A54E62">
        <w:rPr>
          <w:lang w:val="sq-AL"/>
        </w:rPr>
        <w:t xml:space="preserve"> Udhëzimi nuk zbatohet për transportin e mallrave të rrezikshme: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me mjete që i përkasin ose janë nën përgjegjësinë e Forcave të Armatosura të Republikës së Shqipërisë, si dhe forcave të armatosura të shteteve të tjetra në përputhje me marrëveshjen/et në fuqi;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brenda perimetrit të një zone të mbyllur, ku mallrat mund të prodhohen, trajtohen përpunohen, ruhen, sistemohen apo transferohen në hapësirën e brendshme.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kur janë në përputhje me dispozitat përjashtuese të ADR</w:t>
      </w:r>
      <w:r>
        <w:rPr>
          <w:lang w:val="sq-AL"/>
        </w:rPr>
        <w:t>-së</w:t>
      </w:r>
      <w:r w:rsidRPr="00A54E62">
        <w:rPr>
          <w:lang w:val="sq-AL"/>
        </w:rPr>
        <w:t>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1.4 Për qëllime të këtij udhëzimi do të përdoren përkufizimet e mëposhtme: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a) “ADR” nënkupton </w:t>
      </w:r>
      <w:r>
        <w:rPr>
          <w:lang w:val="sq-AL"/>
        </w:rPr>
        <w:t>a</w:t>
      </w:r>
      <w:r w:rsidRPr="00A54E62">
        <w:rPr>
          <w:lang w:val="sq-AL"/>
        </w:rPr>
        <w:t>nekset A dhe B të Marrëveshjes Europiane për Transportin Ndërkombëtar Rrugor të Mallrave të Rrezikshme, të rishikuar ose</w:t>
      </w:r>
      <w:r>
        <w:rPr>
          <w:lang w:val="sq-AL"/>
        </w:rPr>
        <w:t xml:space="preserve"> të  ribotuar</w:t>
      </w:r>
      <w:r w:rsidRPr="00A54E62">
        <w:rPr>
          <w:lang w:val="sq-AL"/>
        </w:rPr>
        <w:t xml:space="preserve"> herë pas here;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b) “Direktiva për kontrollin e mallrave të rrezikshme” nënkupton </w:t>
      </w:r>
      <w:r>
        <w:rPr>
          <w:lang w:val="sq-AL"/>
        </w:rPr>
        <w:t>d</w:t>
      </w:r>
      <w:r w:rsidRPr="00A54E62">
        <w:rPr>
          <w:lang w:val="sq-AL"/>
        </w:rPr>
        <w:t xml:space="preserve">irektivën </w:t>
      </w:r>
      <w:r>
        <w:rPr>
          <w:lang w:val="sq-AL"/>
        </w:rPr>
        <w:t>n</w:t>
      </w:r>
      <w:r w:rsidRPr="00A54E62">
        <w:rPr>
          <w:lang w:val="sq-AL"/>
        </w:rPr>
        <w:t xml:space="preserve">r. 95/50/EC </w:t>
      </w:r>
      <w:r>
        <w:rPr>
          <w:lang w:val="sq-AL"/>
        </w:rPr>
        <w:t>e</w:t>
      </w:r>
      <w:r w:rsidRPr="00A54E62">
        <w:rPr>
          <w:lang w:val="sq-AL"/>
        </w:rPr>
        <w:t xml:space="preserve"> Këshillit e 24 </w:t>
      </w:r>
      <w:r>
        <w:rPr>
          <w:lang w:val="sq-AL"/>
        </w:rPr>
        <w:t>s</w:t>
      </w:r>
      <w:r w:rsidRPr="00A54E62">
        <w:rPr>
          <w:lang w:val="sq-AL"/>
        </w:rPr>
        <w:t>htatorit 2008 “Mbi procedurat uniforme për kontrollet në transportin e mallrave të rrezikshme</w:t>
      </w:r>
      <w:r>
        <w:rPr>
          <w:lang w:val="sq-AL"/>
        </w:rPr>
        <w:t xml:space="preserve"> me rrugë”, me amendime të herë</w:t>
      </w:r>
      <w:r w:rsidRPr="00A54E62">
        <w:rPr>
          <w:lang w:val="sq-AL"/>
        </w:rPr>
        <w:t>pashershme;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c) “Kategoria e rrezikut” nënkupton kategorinë e shkeljes të klasifikuar në përputhje me nivelin e rrezikut të përshkruar në </w:t>
      </w:r>
      <w:r>
        <w:rPr>
          <w:lang w:val="sq-AL"/>
        </w:rPr>
        <w:t>a</w:t>
      </w:r>
      <w:r w:rsidRPr="00A54E62">
        <w:rPr>
          <w:lang w:val="sq-AL"/>
        </w:rPr>
        <w:t xml:space="preserve">nekset I dhe II të </w:t>
      </w:r>
      <w:r>
        <w:rPr>
          <w:lang w:val="sq-AL"/>
        </w:rPr>
        <w:t>d</w:t>
      </w:r>
      <w:r w:rsidRPr="00A54E62">
        <w:rPr>
          <w:lang w:val="sq-AL"/>
        </w:rPr>
        <w:t xml:space="preserve">irektivës 95/50/EC dhe/ose </w:t>
      </w:r>
      <w:r>
        <w:rPr>
          <w:lang w:val="sq-AL"/>
        </w:rPr>
        <w:t>a</w:t>
      </w:r>
      <w:r w:rsidRPr="00A54E62">
        <w:rPr>
          <w:lang w:val="sq-AL"/>
        </w:rPr>
        <w:t>nekset II dhe III të këtij udhëzimi.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ç) </w:t>
      </w:r>
      <w:r>
        <w:rPr>
          <w:lang w:val="sq-AL"/>
        </w:rPr>
        <w:t>“Kontroll” nënkupton</w:t>
      </w:r>
      <w:r w:rsidRPr="00A54E62">
        <w:rPr>
          <w:lang w:val="sq-AL"/>
        </w:rPr>
        <w:t xml:space="preserve"> çdo kontroll, inspektim, verifikim ose formalitet të kryer nga organet përgjegjëse në rrugë, mjediset e subjektit dhe pikat e kalimit të kufirit, për arsye të sigurisë që lidhen me transportin e mallrave të rrezikshme;</w:t>
      </w:r>
    </w:p>
    <w:p w:rsidR="000E7C36" w:rsidRDefault="000E7C36" w:rsidP="000E7C36">
      <w:pPr>
        <w:pStyle w:val="Paragrafi"/>
        <w:rPr>
          <w:lang w:val="sq-AL"/>
        </w:rPr>
      </w:pPr>
    </w:p>
    <w:p w:rsidR="000E7C36" w:rsidRDefault="000E7C36" w:rsidP="000E7C36">
      <w:pPr>
        <w:pStyle w:val="Paragrafi"/>
        <w:rPr>
          <w:lang w:val="sq-AL"/>
        </w:rPr>
      </w:pPr>
    </w:p>
    <w:p w:rsidR="000E7C36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d) “Ligji për transportin e mallrave të rrezikshme” nënkupton ligjin nr</w:t>
      </w:r>
      <w:r>
        <w:rPr>
          <w:lang w:val="sq-AL"/>
        </w:rPr>
        <w:t xml:space="preserve">. </w:t>
      </w:r>
      <w:r w:rsidRPr="00A54E62">
        <w:rPr>
          <w:lang w:val="sq-AL"/>
        </w:rPr>
        <w:t>118/2012, datë 13.12.2012, i cili ka për qëllim rritjen e sigurisë në transportin rrugor të mallrave të rrezikshme;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dh) “Mallra të rrezikshme” nënkupton ato substanca ose artikuj, transporti me rrugë i të cilëve është i ndaluar ose i autorizuar vetëm në rrethana të caktuar nga ADR</w:t>
      </w:r>
      <w:r>
        <w:rPr>
          <w:lang w:val="sq-AL"/>
        </w:rPr>
        <w:t>-ja</w:t>
      </w:r>
      <w:r w:rsidRPr="00A54E62"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e) “Mjet” nënkupton çdo mjet motorik të destinuar për përdorimin në rrugë, nëse komplet ose jo komplet, i cili ka të paktën katër rrota dhe një shpejtuesi të caktuar që e kalon 25 km/orë, së</w:t>
      </w:r>
      <w:r>
        <w:rPr>
          <w:lang w:val="sq-AL"/>
        </w:rPr>
        <w:t xml:space="preserve"> </w:t>
      </w:r>
      <w:r w:rsidRPr="00A54E62">
        <w:rPr>
          <w:lang w:val="sq-AL"/>
        </w:rPr>
        <w:t xml:space="preserve">bashku me rimorkion e tij, </w:t>
      </w:r>
      <w:r>
        <w:rPr>
          <w:lang w:val="sq-AL"/>
        </w:rPr>
        <w:t>me përjashtim të mjeteve, të cila</w:t>
      </w:r>
      <w:r w:rsidRPr="00A54E62">
        <w:rPr>
          <w:lang w:val="sq-AL"/>
        </w:rPr>
        <w:t>t udhëtojnë mbi shina, të traktorëve bujqësor</w:t>
      </w:r>
      <w:r>
        <w:rPr>
          <w:lang w:val="sq-AL"/>
        </w:rPr>
        <w:t>ë</w:t>
      </w:r>
      <w:r w:rsidRPr="00A54E62">
        <w:rPr>
          <w:lang w:val="sq-AL"/>
        </w:rPr>
        <w:t xml:space="preserve"> dhe pyjor</w:t>
      </w:r>
      <w:r>
        <w:rPr>
          <w:lang w:val="sq-AL"/>
        </w:rPr>
        <w:t>ë</w:t>
      </w:r>
      <w:r w:rsidRPr="00A54E62">
        <w:rPr>
          <w:lang w:val="sq-AL"/>
        </w:rPr>
        <w:t xml:space="preserve"> dhe</w:t>
      </w:r>
      <w:r>
        <w:rPr>
          <w:lang w:val="sq-AL"/>
        </w:rPr>
        <w:t>/o</w:t>
      </w:r>
      <w:r w:rsidRPr="00A54E62">
        <w:rPr>
          <w:lang w:val="sq-AL"/>
        </w:rPr>
        <w:t>se makineritë e lëvizshme;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ë) “Njësi transporti” nënkupton një mjet motorik pa rimorkio bashkëlidhur, ose një kombinim të përbërë prej një mjeti motorik dhe një rimorkio bashkëlidhur;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f) “Person i autorizuar për kontrollin në rrugë” nënkupton personin ose grupin e personave të autorizuar nga organet e kontrollit në rrugë, sipas nenit 12 të ligjit nr.</w:t>
      </w:r>
      <w:r>
        <w:rPr>
          <w:lang w:val="sq-AL"/>
        </w:rPr>
        <w:t xml:space="preserve"> </w:t>
      </w:r>
      <w:r w:rsidRPr="00A54E62">
        <w:rPr>
          <w:lang w:val="sq-AL"/>
        </w:rPr>
        <w:t>8378, datë 22.7.1998 “Kodi Rrugor i Repu</w:t>
      </w:r>
      <w:r>
        <w:rPr>
          <w:lang w:val="sq-AL"/>
        </w:rPr>
        <w:t>blikës së Shqipërisë”, nenit 30</w:t>
      </w:r>
      <w:r w:rsidRPr="00A54E62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A54E62">
        <w:rPr>
          <w:lang w:val="sq-AL"/>
        </w:rPr>
        <w:t>10</w:t>
      </w:r>
      <w:r>
        <w:rPr>
          <w:lang w:val="sq-AL"/>
        </w:rPr>
        <w:t xml:space="preserve"> </w:t>
      </w:r>
      <w:r w:rsidRPr="00A54E62">
        <w:rPr>
          <w:lang w:val="sq-AL"/>
        </w:rPr>
        <w:t>433 “Për inspektimin në Repu</w:t>
      </w:r>
      <w:r>
        <w:rPr>
          <w:lang w:val="sq-AL"/>
        </w:rPr>
        <w:t>blikën e Shqipërisë dhe nenit 7</w:t>
      </w:r>
      <w:r w:rsidRPr="00A54E62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A54E62">
        <w:rPr>
          <w:lang w:val="sq-AL"/>
        </w:rPr>
        <w:t>7986 “Për inspektoratin shtetëror të punës”;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g) “Pjesëmarrës” nënkupton personin ose subjektin e përfshirë në transportin e mallrave të rrezikshme dhe i lidhur me veprimtarinë e ngarkimit, shkarkimit, paketimit dhe mbushjes dhe përfshin dërguesin, transportuesin, marrësin, ngarkuesin, mbushësin, paketuesin, shkarkuesin, operatorin e </w:t>
      </w:r>
      <w:r>
        <w:rPr>
          <w:lang w:val="sq-AL"/>
        </w:rPr>
        <w:t>cisternës-</w:t>
      </w:r>
      <w:r w:rsidRPr="00A54E62">
        <w:rPr>
          <w:lang w:val="sq-AL"/>
        </w:rPr>
        <w:t>transferueshme ose k</w:t>
      </w:r>
      <w:r>
        <w:rPr>
          <w:lang w:val="sq-AL"/>
        </w:rPr>
        <w:t>ontejnerit–cisternës, e vagonit-</w:t>
      </w:r>
      <w:r w:rsidRPr="00A54E62">
        <w:rPr>
          <w:lang w:val="sq-AL"/>
        </w:rPr>
        <w:t>cisternë, drejtuesin e mjetit, këshilltarin e sigurisë, organin inspektues;</w:t>
      </w: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>h)</w:t>
      </w:r>
      <w:r w:rsidRPr="00A54E62">
        <w:rPr>
          <w:lang w:val="sq-AL"/>
        </w:rPr>
        <w:t xml:space="preserve"> “Transport” nënkupton operacionin e transportit, të kryer me anë të një mjeti, plotësisht ose pjesërisht në rrugët publike</w:t>
      </w:r>
      <w:r>
        <w:rPr>
          <w:lang w:val="sq-AL"/>
        </w:rPr>
        <w:t>,</w:t>
      </w:r>
      <w:r w:rsidRPr="00A54E62">
        <w:rPr>
          <w:lang w:val="sq-AL"/>
        </w:rPr>
        <w:t xml:space="preserve"> i drejtuar plotësisht ose pjesërisht brenda Shqipërisë, në të cilët përfshihen veprimtaritë e ngarkimit, shkarkimit, ambalazhimit dhe mbushjes, por nuk përfshin transportin e kryer plotësisht brenda perimetrit të një zone të mbyllur, e cila nuk është e hapur për publikun.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TitulliTitull"/>
        <w:rPr>
          <w:lang w:val="sq-AL"/>
        </w:rPr>
      </w:pPr>
      <w:r w:rsidRPr="00A54E62">
        <w:rPr>
          <w:lang w:val="sq-AL"/>
        </w:rPr>
        <w:t>Kreu II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2. Caktimi i personave të autorizuar për kontroll në rrugë dhe në ndërmarrje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2.1 Personat e autorizuar për kontroll janë personat e autorizuar ose të caktuar sipas nenit </w:t>
      </w:r>
      <w:r>
        <w:rPr>
          <w:lang w:val="sq-AL"/>
        </w:rPr>
        <w:t>12 të ligjit nr. 8378, datë 22.</w:t>
      </w:r>
      <w:r w:rsidRPr="00A54E62">
        <w:rPr>
          <w:lang w:val="sq-AL"/>
        </w:rPr>
        <w:t>7.1998 “Kodi Rrugor i Republikës së Shqipërisë”, nenit 30 të ligjit nr.</w:t>
      </w:r>
      <w:r>
        <w:rPr>
          <w:lang w:val="sq-AL"/>
        </w:rPr>
        <w:t xml:space="preserve"> </w:t>
      </w:r>
      <w:r w:rsidRPr="00A54E62">
        <w:rPr>
          <w:lang w:val="sq-AL"/>
        </w:rPr>
        <w:t>10</w:t>
      </w:r>
      <w:r>
        <w:rPr>
          <w:lang w:val="sq-AL"/>
        </w:rPr>
        <w:t xml:space="preserve"> 433, datë 16.</w:t>
      </w:r>
      <w:r w:rsidRPr="00A54E62">
        <w:rPr>
          <w:lang w:val="sq-AL"/>
        </w:rPr>
        <w:t>6.2011 “Për inspektimin në Repub</w:t>
      </w:r>
      <w:r>
        <w:rPr>
          <w:lang w:val="sq-AL"/>
        </w:rPr>
        <w:t>likën e Shqipërisë” dhe nenit 7</w:t>
      </w:r>
      <w:r w:rsidRPr="00A54E62">
        <w:rPr>
          <w:lang w:val="sq-AL"/>
        </w:rPr>
        <w:t xml:space="preserve"> të ligjit nr.</w:t>
      </w:r>
      <w:r>
        <w:rPr>
          <w:lang w:val="sq-AL"/>
        </w:rPr>
        <w:t xml:space="preserve"> 7986, datë 13.</w:t>
      </w:r>
      <w:r w:rsidRPr="00A54E62">
        <w:rPr>
          <w:lang w:val="sq-AL"/>
        </w:rPr>
        <w:t xml:space="preserve">9.1995 “Për inspektoratin shtetëror të punës”.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2.2. Autor</w:t>
      </w:r>
      <w:r>
        <w:rPr>
          <w:lang w:val="sq-AL"/>
        </w:rPr>
        <w:t>itetet e përmendura në pikën 2.1</w:t>
      </w:r>
      <w:r w:rsidRPr="00A54E62">
        <w:rPr>
          <w:lang w:val="sq-AL"/>
        </w:rPr>
        <w:t xml:space="preserve"> të këtij neni caktojnë personat e autorizuar për kontroll për qëllime të zbatimi</w:t>
      </w:r>
      <w:r>
        <w:rPr>
          <w:lang w:val="sq-AL"/>
        </w:rPr>
        <w:t>t</w:t>
      </w:r>
      <w:r w:rsidRPr="00A54E62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A54E62">
        <w:rPr>
          <w:lang w:val="sq-AL"/>
        </w:rPr>
        <w:t>118/2012, datë 13.12.2012 brenda zonës përkatëse të përgjegjësisë në përputhje me legjislacionin në fuqi.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2.3 Personi i autorizuar për kontroll është i pajisur me një autorizim/dokument nga autoriteti i tij, që e ka autorizuar apo caktuar.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2.4 Gjatë ushtrimit të detyrës, personi i autorizuar për kontroll, me kërkesë të subjektit ndaj të cilit ushtrohet kontroll, paraqet autorizimin/dokumentin identifikues.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3. Kontrollet në rrugë dhe lista e shkeljeve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3.1 Me qëllim lehtësimin e kontrolleve në transportin rrugor do të përdoren dokumente të njëjt</w:t>
      </w:r>
      <w:r>
        <w:rPr>
          <w:lang w:val="sq-AL"/>
        </w:rPr>
        <w:t>a</w:t>
      </w:r>
      <w:r w:rsidRPr="00A54E62">
        <w:rPr>
          <w:lang w:val="sq-AL"/>
        </w:rPr>
        <w:t xml:space="preserve"> me ato që përdorin shtetet anëtare të BE</w:t>
      </w:r>
      <w:r>
        <w:rPr>
          <w:lang w:val="sq-AL"/>
        </w:rPr>
        <w:t>-së</w:t>
      </w:r>
      <w:r w:rsidRPr="00A54E62">
        <w:rPr>
          <w:lang w:val="sq-AL"/>
        </w:rPr>
        <w:t xml:space="preserve">, si dokument që tregon rezultatet e kontrollit sipas </w:t>
      </w:r>
      <w:r>
        <w:rPr>
          <w:lang w:val="sq-AL"/>
        </w:rPr>
        <w:t>a</w:t>
      </w:r>
      <w:r w:rsidRPr="00A54E62">
        <w:rPr>
          <w:lang w:val="sq-AL"/>
        </w:rPr>
        <w:t xml:space="preserve">neksit I ose lista e kontrollit sipas </w:t>
      </w:r>
      <w:r>
        <w:rPr>
          <w:lang w:val="sq-AL"/>
        </w:rPr>
        <w:t>a</w:t>
      </w:r>
      <w:r w:rsidRPr="00A54E62">
        <w:rPr>
          <w:lang w:val="sq-AL"/>
        </w:rPr>
        <w:t>neksit II të këtij udhëzimi. Një kopje e listës së kontrollit ose dokumentit që tregon rezultatin e kontrollit i plotësuar nga personi i autorizuar për kontroll i jepet drejtuesit të mjetit, i cili e paraqet me kërkesën e personit të autorizuar për kontroll, për thjeshtimin e shmangien e kontrolleve të mëtejshme.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3.2 Kontrollet në rrugë janë të rastësishme e duhet të shtrihen në pjesën më të madhe të rrjetit rrugor.</w:t>
      </w:r>
    </w:p>
    <w:p w:rsidR="000E7C36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3.3 </w:t>
      </w:r>
      <w:r>
        <w:rPr>
          <w:lang w:val="sq-AL"/>
        </w:rPr>
        <w:t>Kontrollet kryhen në vende</w:t>
      </w:r>
      <w:r w:rsidRPr="00A54E62">
        <w:rPr>
          <w:lang w:val="sq-AL"/>
        </w:rPr>
        <w:t xml:space="preserve"> të caktuara, ku lejohen mjetet, që kanë kryer shkelje të dispozitave të ADR</w:t>
      </w:r>
      <w:r>
        <w:rPr>
          <w:lang w:val="sq-AL"/>
        </w:rPr>
        <w:t>-së</w:t>
      </w:r>
      <w:r w:rsidRPr="00A54E62">
        <w:rPr>
          <w:lang w:val="sq-AL"/>
        </w:rPr>
        <w:t xml:space="preserve"> apo ligjit nr.</w:t>
      </w:r>
      <w:r>
        <w:rPr>
          <w:lang w:val="sq-AL"/>
        </w:rPr>
        <w:t xml:space="preserve"> </w:t>
      </w:r>
      <w:r w:rsidRPr="00A54E62">
        <w:rPr>
          <w:lang w:val="sq-AL"/>
        </w:rPr>
        <w:t>118/2012, datë 13.12.2012, për t’u sjellë në përputhje me dispozitat e ligjeve të përmendur</w:t>
      </w:r>
      <w:r>
        <w:rPr>
          <w:lang w:val="sq-AL"/>
        </w:rPr>
        <w:t>a</w:t>
      </w:r>
      <w:r w:rsidRPr="00A54E62">
        <w:rPr>
          <w:lang w:val="sq-AL"/>
        </w:rPr>
        <w:t xml:space="preserve"> ose, nëse pers</w:t>
      </w:r>
      <w:r>
        <w:rPr>
          <w:lang w:val="sq-AL"/>
        </w:rPr>
        <w:t>oni i autorizuar/caktuar që kry</w:t>
      </w:r>
      <w:r w:rsidRPr="00A54E62">
        <w:rPr>
          <w:lang w:val="sq-AL"/>
        </w:rPr>
        <w:t>en kontrollin e gjykon të përshtatshme t’i ndalojë në vend ose në një vend të caktuar për këtë qëllim pa shkaktuar rrezik të sigurisë.</w:t>
      </w: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>3.4</w:t>
      </w:r>
      <w:r w:rsidRPr="00A54E62">
        <w:rPr>
          <w:lang w:val="sq-AL"/>
        </w:rPr>
        <w:t xml:space="preserve"> Kur është e përshtatshme dhe me kusht, që kjo nuk përbën rrezik për sigurinë, mostrat/kampionet e mallrave të rrezikshme të transportuara mund të merren për ekzaminim në laboratorët e akr</w:t>
      </w:r>
      <w:r>
        <w:rPr>
          <w:lang w:val="sq-AL"/>
        </w:rPr>
        <w:t>edituar dhe/ose notifikuar</w:t>
      </w:r>
      <w:r w:rsidRPr="00A54E62">
        <w:rPr>
          <w:lang w:val="sq-AL"/>
        </w:rPr>
        <w:t xml:space="preserve"> nga personi i autorizuar për kontroll dhe/ose individë të kualifikuar për këtë qëllim. Për marrjen e mostrave/kampioneve plotësohet një procesverbal sipas </w:t>
      </w:r>
      <w:r>
        <w:rPr>
          <w:lang w:val="sq-AL"/>
        </w:rPr>
        <w:t>aneksit VII</w:t>
      </w:r>
      <w:r w:rsidRPr="00A54E62">
        <w:rPr>
          <w:lang w:val="sq-AL"/>
        </w:rPr>
        <w:t xml:space="preserve"> të këtij udhëzimi, një kopje e të të cilit i dorëzohet subjektit që u kontrollua.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4. Ndalimi i mjetit në rrugë dhe në pikat e kalimit të kufirit</w:t>
      </w: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>4.1</w:t>
      </w:r>
      <w:r w:rsidRPr="00A54E62">
        <w:rPr>
          <w:lang w:val="sq-AL"/>
        </w:rPr>
        <w:t xml:space="preserve"> Pavarësisht dënimeve të tjera për të cilat ndalohen, mjetet për sa </w:t>
      </w:r>
      <w:r>
        <w:rPr>
          <w:lang w:val="sq-AL"/>
        </w:rPr>
        <w:t>u</w:t>
      </w:r>
      <w:r w:rsidRPr="00A54E62">
        <w:rPr>
          <w:lang w:val="sq-AL"/>
        </w:rPr>
        <w:t xml:space="preserve"> përket</w:t>
      </w:r>
      <w:r>
        <w:rPr>
          <w:lang w:val="sq-AL"/>
        </w:rPr>
        <w:t>,</w:t>
      </w:r>
      <w:r w:rsidRPr="00A54E62">
        <w:rPr>
          <w:lang w:val="sq-AL"/>
        </w:rPr>
        <w:t xml:space="preserve"> të cilëve një ose më shumë shkelje të rregullave në transportin e mallrave të rrezikshme, në veçanti shkeljet sipas </w:t>
      </w:r>
      <w:r>
        <w:rPr>
          <w:lang w:val="sq-AL"/>
        </w:rPr>
        <w:t>a</w:t>
      </w:r>
      <w:r w:rsidRPr="00A54E62">
        <w:rPr>
          <w:lang w:val="sq-AL"/>
        </w:rPr>
        <w:t>neksit II të këtij udhëzimi, ndalohen menjëherë ose në vend ose në vendin e caktuar, për këtë qëllim, nga personat e autorizuar që kryejnë kontrollin dhe i kërkohet drejtuesit të mjetit për ta sjellë në konformitet para vijimit të operacionit ose merren masa të tjera</w:t>
      </w:r>
      <w:r>
        <w:rPr>
          <w:lang w:val="sq-AL"/>
        </w:rPr>
        <w:t xml:space="preserve"> të </w:t>
      </w:r>
      <w:r w:rsidRPr="00A54E62">
        <w:rPr>
          <w:lang w:val="sq-AL"/>
        </w:rPr>
        <w:t>përshtatshme: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për shkarkimin e mallrave nga mjeti që nuk është në konformitet me ADR</w:t>
      </w:r>
      <w:r>
        <w:rPr>
          <w:lang w:val="sq-AL"/>
        </w:rPr>
        <w:t>-në</w:t>
      </w:r>
      <w:r w:rsidRPr="00A54E62">
        <w:rPr>
          <w:lang w:val="sq-AL"/>
        </w:rPr>
        <w:t xml:space="preserve"> dhe të ngarkohet në një mjet tjetër në konformitet me ADR</w:t>
      </w:r>
      <w:r>
        <w:rPr>
          <w:lang w:val="sq-AL"/>
        </w:rPr>
        <w:t>-në</w:t>
      </w:r>
      <w:r w:rsidRPr="00A54E62"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për rimorkimin e mjetit në një ofiçinë larg qendrave të banuara</w:t>
      </w:r>
      <w:r>
        <w:rPr>
          <w:lang w:val="sq-AL"/>
        </w:rPr>
        <w:t>,</w:t>
      </w:r>
      <w:r w:rsidRPr="00A54E62">
        <w:rPr>
          <w:lang w:val="sq-AL"/>
        </w:rPr>
        <w:t xml:space="preserve"> duke u shoqëruar nga organet e kontrollit në rrugë,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në varësi të rrethanave ose kërkesave të sigurisë.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4.2 </w:t>
      </w:r>
      <w:r>
        <w:rPr>
          <w:lang w:val="sq-AL"/>
        </w:rPr>
        <w:t>Mjeti që kry</w:t>
      </w:r>
      <w:r w:rsidRPr="00A54E62">
        <w:rPr>
          <w:lang w:val="sq-AL"/>
        </w:rPr>
        <w:t>en rimor</w:t>
      </w:r>
      <w:r>
        <w:rPr>
          <w:lang w:val="sq-AL"/>
        </w:rPr>
        <w:t>kimin në rastin e shkronjës “c” të pikës 4.1</w:t>
      </w:r>
      <w:r w:rsidRPr="00A54E62">
        <w:rPr>
          <w:lang w:val="sq-AL"/>
        </w:rPr>
        <w:t xml:space="preserve"> të kësaj pike duhet, gjithashtu, të jetë në konformitet me ADR</w:t>
      </w:r>
      <w:r>
        <w:rPr>
          <w:lang w:val="sq-AL"/>
        </w:rPr>
        <w:t>-në</w:t>
      </w:r>
      <w:r w:rsidRPr="00A54E62">
        <w:rPr>
          <w:lang w:val="sq-AL"/>
        </w:rPr>
        <w:t xml:space="preserve"> për llojin e mallrave që janë duke u transportuar.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4.3 Në lehtësim të punës së kontrollorëve, rritjes së përgjegjësisë së tyre gjatë ushtrimit të kontrollit, në </w:t>
      </w:r>
      <w:r>
        <w:rPr>
          <w:lang w:val="sq-AL"/>
        </w:rPr>
        <w:t>aneksin V, bashkëlidhur</w:t>
      </w:r>
      <w:r w:rsidRPr="00A54E62">
        <w:rPr>
          <w:lang w:val="sq-AL"/>
        </w:rPr>
        <w:t xml:space="preserve"> këtij udhëzimi, janë identifikuar pjesëmarrësit në transportin e mallrave të rrezikshme, shkeljet e pjesëmarrësve me përshkrimin e shkeljes sipas ADR</w:t>
      </w:r>
      <w:r>
        <w:rPr>
          <w:lang w:val="sq-AL"/>
        </w:rPr>
        <w:t>-së</w:t>
      </w:r>
      <w:r w:rsidRPr="00A54E62">
        <w:rPr>
          <w:lang w:val="sq-AL"/>
        </w:rPr>
        <w:t xml:space="preserve"> dhe kategoria e nivelit të rrezikut sipas </w:t>
      </w:r>
      <w:r>
        <w:rPr>
          <w:lang w:val="sq-AL"/>
        </w:rPr>
        <w:t>a</w:t>
      </w:r>
      <w:r w:rsidRPr="00A54E62">
        <w:rPr>
          <w:lang w:val="sq-AL"/>
        </w:rPr>
        <w:t xml:space="preserve">neksit II të </w:t>
      </w:r>
      <w:r>
        <w:rPr>
          <w:lang w:val="sq-AL"/>
        </w:rPr>
        <w:t>d</w:t>
      </w:r>
      <w:r w:rsidRPr="00A54E62">
        <w:rPr>
          <w:lang w:val="sq-AL"/>
        </w:rPr>
        <w:t>irektivës 95/50EC.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4.4 Në pikat e kalimit të kufirit, organet doganore, të kufirit dhe ato të DPSHTRR</w:t>
      </w:r>
      <w:r>
        <w:rPr>
          <w:lang w:val="sq-AL"/>
        </w:rPr>
        <w:t>-së</w:t>
      </w:r>
      <w:r w:rsidRPr="00A54E62">
        <w:rPr>
          <w:lang w:val="sq-AL"/>
        </w:rPr>
        <w:t>, nëse konstatojnë shkelje të një mjeti të regjistruar në një shtet tjetër sipas ADR</w:t>
      </w:r>
      <w:r>
        <w:rPr>
          <w:lang w:val="sq-AL"/>
        </w:rPr>
        <w:t>-së</w:t>
      </w:r>
      <w:r w:rsidRPr="00A54E62">
        <w:rPr>
          <w:lang w:val="sq-AL"/>
        </w:rPr>
        <w:t xml:space="preserve"> ose </w:t>
      </w:r>
      <w:r>
        <w:rPr>
          <w:lang w:val="sq-AL"/>
        </w:rPr>
        <w:t>a</w:t>
      </w:r>
      <w:r w:rsidRPr="00A54E62">
        <w:rPr>
          <w:lang w:val="sq-AL"/>
        </w:rPr>
        <w:t>nekseve II dhe V të këtij udhëzimi, ndalojnë hyrjen</w:t>
      </w:r>
      <w:r>
        <w:rPr>
          <w:lang w:val="sq-AL"/>
        </w:rPr>
        <w:t xml:space="preserve"> e</w:t>
      </w:r>
      <w:r w:rsidRPr="00A54E62">
        <w:rPr>
          <w:lang w:val="sq-AL"/>
        </w:rPr>
        <w:t xml:space="preserve"> mjetit në territorin e Shqipërisë dhe e lejojnë atë të lëvizë vetëm pasi rezulton që shkeljet janë rregulluar, ose merren masa të përshtatshme në varësi të rrethanave sipas pikës 4.1.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5. Kontrollet në mjediset e subjektit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5.1 Kontrolli kryhet në mjediset e subjektit në rastin kur: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shërben si një masë parandaluese për rrezikun në rrugë;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shkeljet janë regjistruar gjatë kontrollit në anë të rrugës;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shkeljet janë regjistruar të përsëritura nga kontrollet në a</w:t>
      </w:r>
      <w:r>
        <w:rPr>
          <w:lang w:val="sq-AL"/>
        </w:rPr>
        <w:t>në të rrugës sipas shkronjës “b”</w:t>
      </w:r>
      <w:r w:rsidRPr="00A54E62">
        <w:rPr>
          <w:lang w:val="sq-AL"/>
        </w:rPr>
        <w:t xml:space="preserve"> të këtij neni.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5.2 Kur një ose më shumë shkelje, në mënyrë të veçantë, ato të përmendura në </w:t>
      </w:r>
      <w:r>
        <w:rPr>
          <w:lang w:val="sq-AL"/>
        </w:rPr>
        <w:t>a</w:t>
      </w:r>
      <w:r w:rsidRPr="00A54E62">
        <w:rPr>
          <w:lang w:val="sq-AL"/>
        </w:rPr>
        <w:t>neksin V të këtij udhëzimi, janë vendosur për sa i përket transportit të mallrave të rrezikshme me rrugë, transporti do të sillet në konformitet para se mjeti të largohet nga mjedisi i subjektit ku ndodhet ose do të merren masa për ndalimin e mjetit deri në rregullimin e të metave.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5.3 Kontrolli në mjediset e subjektit do të ushtrohet në bazë të kërkesave të përmendura në </w:t>
      </w:r>
      <w:r>
        <w:rPr>
          <w:lang w:val="sq-AL"/>
        </w:rPr>
        <w:t>aneksin VI</w:t>
      </w:r>
      <w:r w:rsidRPr="00A54E62">
        <w:rPr>
          <w:lang w:val="sq-AL"/>
        </w:rPr>
        <w:t xml:space="preserve"> të këtij udhëzimi. Nëse gjatë kontrollit në mjediset e subjektit konstatohen shkelje në lidhje me mallrat e rrezikshme, organi kontrollues vendos dënimin e duhur dhe një kopje të dokumentit sipas </w:t>
      </w:r>
      <w:r>
        <w:rPr>
          <w:lang w:val="sq-AL"/>
        </w:rPr>
        <w:t>a</w:t>
      </w:r>
      <w:r w:rsidRPr="00A54E62">
        <w:rPr>
          <w:lang w:val="sq-AL"/>
        </w:rPr>
        <w:t>neksit I ia dorëzon subjektit.</w:t>
      </w:r>
    </w:p>
    <w:p w:rsidR="000E7C36" w:rsidRPr="00A54E62" w:rsidRDefault="000E7C36" w:rsidP="000E7C36">
      <w:pPr>
        <w:pStyle w:val="Paragrafi"/>
        <w:rPr>
          <w:lang w:val="sq-AL"/>
        </w:rPr>
      </w:pPr>
      <w:r>
        <w:rPr>
          <w:lang w:val="sq-AL"/>
        </w:rPr>
        <w:t>5.4</w:t>
      </w:r>
      <w:r w:rsidRPr="00A54E62">
        <w:rPr>
          <w:lang w:val="sq-AL"/>
        </w:rPr>
        <w:t xml:space="preserve"> Personi i autorizuar për kontroll në mjediset e ndërmarrjes ka të drejtë të futet në çdo vend ku dispozitat e transportit rrugor zbatohen, ose i cili përdoret për qëllime që lidhen me transportin e mallrave të rrezikshme me rrugë dhe/ose siguron pajisje të transportueshme me presion dhe përfshin hetimin brenda, inspektimin dhe kërkimin: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e çdo veprimtarie, instalimi, procesi, procedure, materiali ose pune në këtë vend</w:t>
      </w:r>
      <w:r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e çdo pajisje</w:t>
      </w:r>
      <w:r>
        <w:rPr>
          <w:lang w:val="sq-AL"/>
        </w:rPr>
        <w:t>je</w:t>
      </w:r>
      <w:r w:rsidRPr="00A54E62">
        <w:rPr>
          <w:lang w:val="sq-AL"/>
        </w:rPr>
        <w:t xml:space="preserve"> të transportueshme me presion ose të gjithë mallrat e rrezikshme ose regjistrimet në lidhje me to, për të vlerësuar nëse dispozitat e transportit të mallrave të rrezikshme janë plotësuar dhe, për këtë qëllim, marrin me vete dhe përdorin ndonjë pajisje ose material që e konsiderojnë të nevojshëm</w:t>
      </w:r>
      <w:r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c) e të gjithë dokumentacionit në </w:t>
      </w:r>
      <w:r w:rsidRPr="00D26949">
        <w:rPr>
          <w:i/>
          <w:lang w:val="sq-AL"/>
        </w:rPr>
        <w:t>hard-copy</w:t>
      </w:r>
      <w:r w:rsidRPr="00A54E62">
        <w:rPr>
          <w:lang w:val="sq-AL"/>
        </w:rPr>
        <w:t xml:space="preserve"> apo në pajisjet elektronike</w:t>
      </w:r>
      <w:r>
        <w:rPr>
          <w:lang w:val="sq-AL"/>
        </w:rPr>
        <w:t>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5.5 Personat e autorizuar për kontroll dhe/ose individë të kualifikuar, mund të marrin me vete: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a) mostra/kampionë të mallrave të rrezikshme për analiza laboratorike, në mënyrë që të mos rrezikohet siguria. Pas marrjes së mostrave/kampionëve për prova laboratorike, personat e autorizuar për kontroll dhe/ose individë të kualifikuar, plotësojnë procesverbalin sipas modelit në </w:t>
      </w:r>
      <w:r>
        <w:rPr>
          <w:lang w:val="sq-AL"/>
        </w:rPr>
        <w:t>aneksin VII</w:t>
      </w:r>
      <w:r w:rsidRPr="00A54E62">
        <w:rPr>
          <w:lang w:val="sq-AL"/>
        </w:rPr>
        <w:t xml:space="preserve"> të këtij udhëzimi, një kopje të të cilit ia japin subjektit që u kontrollua;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materiale apo pajisje të ndryshme për prova</w:t>
      </w:r>
      <w:r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c) dokumente në formë </w:t>
      </w:r>
      <w:r w:rsidRPr="00D26949">
        <w:rPr>
          <w:i/>
          <w:lang w:val="sq-AL"/>
        </w:rPr>
        <w:t>hard-copy</w:t>
      </w:r>
      <w:r>
        <w:rPr>
          <w:lang w:val="sq-AL"/>
        </w:rPr>
        <w:t xml:space="preserve"> apo në formë elektronike</w:t>
      </w:r>
      <w:r w:rsidRPr="00A54E62">
        <w:rPr>
          <w:lang w:val="sq-AL"/>
        </w:rPr>
        <w:t xml:space="preserve"> etj.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6. Shkëmbimi i informacionit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6.1 Ministria e Punëve Publike dhe Transportit shkëmben informacion me shtet</w:t>
      </w:r>
      <w:r>
        <w:rPr>
          <w:lang w:val="sq-AL"/>
        </w:rPr>
        <w:t>et</w:t>
      </w:r>
      <w:r w:rsidRPr="00A54E62">
        <w:rPr>
          <w:lang w:val="sq-AL"/>
        </w:rPr>
        <w:t xml:space="preserve"> e tjera për sa </w:t>
      </w:r>
      <w:r>
        <w:rPr>
          <w:lang w:val="sq-AL"/>
        </w:rPr>
        <w:t>u</w:t>
      </w:r>
      <w:r w:rsidRPr="00A54E62">
        <w:rPr>
          <w:lang w:val="sq-AL"/>
        </w:rPr>
        <w:t xml:space="preserve"> përket shkeljeve të transportuesve të regjistruar në një </w:t>
      </w:r>
      <w:r>
        <w:rPr>
          <w:lang w:val="sq-AL"/>
        </w:rPr>
        <w:t>s</w:t>
      </w:r>
      <w:r w:rsidRPr="00A54E62">
        <w:rPr>
          <w:lang w:val="sq-AL"/>
        </w:rPr>
        <w:t xml:space="preserve">htet tjetër dhe </w:t>
      </w:r>
      <w:r>
        <w:rPr>
          <w:lang w:val="sq-AL"/>
        </w:rPr>
        <w:t xml:space="preserve">u </w:t>
      </w:r>
      <w:r w:rsidRPr="00A54E62">
        <w:rPr>
          <w:lang w:val="sq-AL"/>
        </w:rPr>
        <w:t>dërgon informacion shteteve të tjera për transportuesit e saj të regjistruar në Shqipëri.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6.2 Për shkeljet e kryera nga transportuesit e huaj të regjistruar në territorin e Republikës së Shqipërisë, Policia Rrugore dhe organet e tjera të kontrollit të ngarkuar me ligjin nr.</w:t>
      </w:r>
      <w:r>
        <w:rPr>
          <w:lang w:val="sq-AL"/>
        </w:rPr>
        <w:t xml:space="preserve"> </w:t>
      </w:r>
      <w:r w:rsidRPr="00A54E62">
        <w:rPr>
          <w:lang w:val="sq-AL"/>
        </w:rPr>
        <w:t xml:space="preserve">118/2012, datë 13.12.2012, dërgojnë informacion në Drejtorinë e Përgjithshme të Shërbimeve të Transportit Rrugor (PSHTRR), </w:t>
      </w:r>
      <w:r>
        <w:rPr>
          <w:lang w:val="sq-AL"/>
        </w:rPr>
        <w:t>brenda 45 ditëve nga konstatimi</w:t>
      </w:r>
      <w:r w:rsidRPr="00A54E62">
        <w:rPr>
          <w:lang w:val="sq-AL"/>
        </w:rPr>
        <w:t>, e cila e grumbullon atë dhe më pas ia përcjell ministrisë.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6.3 Ministria e Punëve Publike dhe Transportit shkelje</w:t>
      </w:r>
      <w:r>
        <w:rPr>
          <w:lang w:val="sq-AL"/>
        </w:rPr>
        <w:t>t e regjistruara për transportin</w:t>
      </w:r>
      <w:r w:rsidRPr="00A54E62">
        <w:rPr>
          <w:lang w:val="sq-AL"/>
        </w:rPr>
        <w:t xml:space="preserve"> e huaj, të regjistruar në një shtet tjetër, i plotëson sipas modelit të </w:t>
      </w:r>
      <w:r>
        <w:rPr>
          <w:lang w:val="sq-AL"/>
        </w:rPr>
        <w:t>a</w:t>
      </w:r>
      <w:r w:rsidRPr="00A54E62">
        <w:rPr>
          <w:lang w:val="sq-AL"/>
        </w:rPr>
        <w:t>neksit I</w:t>
      </w:r>
      <w:r>
        <w:rPr>
          <w:lang w:val="sq-AL"/>
        </w:rPr>
        <w:t>V</w:t>
      </w:r>
      <w:r w:rsidRPr="00A54E62">
        <w:rPr>
          <w:lang w:val="sq-AL"/>
        </w:rPr>
        <w:t xml:space="preserve"> të këtij udhëzimi, i cili quhet raporti vjetor dhe e përcjell çdo vit kalendarik jo më vonë se muaji prill i vitit në vazhdim.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6.4 Raporti përmban: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volumin e përcaktuar apo të vlerësuar të mallrave të rrezikshme të transportuara (në tonë të transportuara ose në tonë/kilometra);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numrin e kontrolleve të kryera;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numrin e mjeteve të kontrolluar</w:t>
      </w:r>
      <w:r>
        <w:rPr>
          <w:lang w:val="sq-AL"/>
        </w:rPr>
        <w:t>a</w:t>
      </w:r>
      <w:r w:rsidRPr="00A54E62">
        <w:rPr>
          <w:lang w:val="sq-AL"/>
        </w:rPr>
        <w:t>, të klasifikuar</w:t>
      </w:r>
      <w:r>
        <w:rPr>
          <w:lang w:val="sq-AL"/>
        </w:rPr>
        <w:t>a</w:t>
      </w:r>
      <w:r w:rsidRPr="00A54E62">
        <w:rPr>
          <w:lang w:val="sq-AL"/>
        </w:rPr>
        <w:t xml:space="preserve"> sipas shtetit të regjistrimit të mjetit (mjetet e regjistruar në vend dhe në </w:t>
      </w:r>
      <w:r>
        <w:rPr>
          <w:lang w:val="sq-AL"/>
        </w:rPr>
        <w:t>s</w:t>
      </w:r>
      <w:r w:rsidRPr="00A54E62">
        <w:rPr>
          <w:lang w:val="sq-AL"/>
        </w:rPr>
        <w:t>htete të tjera);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ç) numrin dhe llojet e shkeljeve të regjistruara, në përputhje me kategorinë e rrezikut;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d) numrin dhe llojet e masave ndëshkuese të vendosura.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TitulliTitull"/>
        <w:rPr>
          <w:lang w:val="sq-AL"/>
        </w:rPr>
      </w:pPr>
      <w:r w:rsidRPr="00A54E62">
        <w:rPr>
          <w:lang w:val="sq-AL"/>
        </w:rPr>
        <w:t>Kreu III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7. Dokumentet shoqëruese në bordin e mjetit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7.</w:t>
      </w:r>
      <w:r>
        <w:rPr>
          <w:lang w:val="sq-AL"/>
        </w:rPr>
        <w:t>1</w:t>
      </w:r>
      <w:r w:rsidRPr="00A54E62">
        <w:rPr>
          <w:lang w:val="sq-AL"/>
        </w:rPr>
        <w:t xml:space="preserve"> Një njësi transporti e ngarkuar me mallrat rrezikshme nuk duhet në asnjë rast të përfshijë më shum</w:t>
      </w:r>
      <w:r>
        <w:rPr>
          <w:lang w:val="sq-AL"/>
        </w:rPr>
        <w:t>ë se një rimorkio (ose gjysmë</w:t>
      </w:r>
      <w:r w:rsidRPr="00A54E62">
        <w:rPr>
          <w:lang w:val="sq-AL"/>
        </w:rPr>
        <w:t>rimorkio).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7.</w:t>
      </w:r>
      <w:r>
        <w:rPr>
          <w:lang w:val="sq-AL"/>
        </w:rPr>
        <w:t>2</w:t>
      </w:r>
      <w:r w:rsidRPr="00A54E62">
        <w:rPr>
          <w:lang w:val="sq-AL"/>
        </w:rPr>
        <w:t xml:space="preserve"> Përveç dokumenteve të kërkuara sipas akteve ligjore e nënligjore të tjera, për mjetin, mallin dhe drejtuesin e mjetit, dokumentet që duhet të mbarten në mjetin që transporton mallra të rrezikshme subjekt për kontroll, janë si vijon: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certifikata e trajnimit të d</w:t>
      </w:r>
      <w:r>
        <w:rPr>
          <w:lang w:val="sq-AL"/>
        </w:rPr>
        <w:t>rejtuesit sipas seksionit 8.2.1</w:t>
      </w:r>
      <w:r w:rsidRPr="00A54E62">
        <w:rPr>
          <w:lang w:val="sq-AL"/>
        </w:rPr>
        <w:t xml:space="preserve"> të ADR</w:t>
      </w:r>
      <w:r>
        <w:rPr>
          <w:lang w:val="sq-AL"/>
        </w:rPr>
        <w:t>-së</w:t>
      </w:r>
      <w:r w:rsidRPr="00A54E62">
        <w:rPr>
          <w:lang w:val="sq-AL"/>
        </w:rPr>
        <w:t>, kur është e aplikueshme;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certifikata e miratimit ADR të mjetit, sipas seksionit 9.1.3 të ADR</w:t>
      </w:r>
      <w:r>
        <w:rPr>
          <w:lang w:val="sq-AL"/>
        </w:rPr>
        <w:t>-së</w:t>
      </w:r>
      <w:r w:rsidRPr="00A54E62">
        <w:rPr>
          <w:lang w:val="sq-AL"/>
        </w:rPr>
        <w:t xml:space="preserve"> për çdo njësi transporti ose element të saj, kur është e nevojshme;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instruksionin me shkrim në rast aksidenti, sipas seksionit 5.4.3 të ADR</w:t>
      </w:r>
      <w:r>
        <w:rPr>
          <w:lang w:val="sq-AL"/>
        </w:rPr>
        <w:t>-së</w:t>
      </w:r>
      <w:r w:rsidRPr="00A54E62"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ç) dokumenti/</w:t>
      </w:r>
      <w:r>
        <w:rPr>
          <w:lang w:val="sq-AL"/>
        </w:rPr>
        <w:t>dokumentet e transportit (flet</w:t>
      </w:r>
      <w:r w:rsidRPr="00A54E62">
        <w:rPr>
          <w:lang w:val="sq-AL"/>
        </w:rPr>
        <w:t xml:space="preserve">udhëtimi </w:t>
      </w:r>
      <w:r>
        <w:rPr>
          <w:lang w:val="sq-AL"/>
        </w:rPr>
        <w:t>i</w:t>
      </w:r>
      <w:r w:rsidRPr="00A54E62">
        <w:rPr>
          <w:lang w:val="sq-AL"/>
        </w:rPr>
        <w:t xml:space="preserve"> ngarkesës) t</w:t>
      </w:r>
      <w:r>
        <w:rPr>
          <w:lang w:val="sq-AL"/>
        </w:rPr>
        <w:t>ë përshkruar në seksionin 5.4.1</w:t>
      </w:r>
      <w:r w:rsidRPr="00A54E62">
        <w:rPr>
          <w:lang w:val="sq-AL"/>
        </w:rPr>
        <w:t xml:space="preserve"> të ADR</w:t>
      </w:r>
      <w:r>
        <w:rPr>
          <w:lang w:val="sq-AL"/>
        </w:rPr>
        <w:t>-së</w:t>
      </w:r>
      <w:r w:rsidRPr="00A54E62">
        <w:rPr>
          <w:lang w:val="sq-AL"/>
        </w:rPr>
        <w:t xml:space="preserve"> dhe kur duhet edhe certifikatën e kontejnerit të madh ose certifikatën e paketimit sipas seksionit 5.4.2 të ADR</w:t>
      </w:r>
      <w:r>
        <w:rPr>
          <w:lang w:val="sq-AL"/>
        </w:rPr>
        <w:t>-së</w:t>
      </w:r>
      <w:r w:rsidRPr="00A54E62">
        <w:rPr>
          <w:lang w:val="sq-AL"/>
        </w:rPr>
        <w:t xml:space="preserve">. Në </w:t>
      </w:r>
      <w:r>
        <w:rPr>
          <w:lang w:val="sq-AL"/>
        </w:rPr>
        <w:t>a</w:t>
      </w:r>
      <w:r w:rsidRPr="00A54E62">
        <w:rPr>
          <w:lang w:val="sq-AL"/>
        </w:rPr>
        <w:t xml:space="preserve">neksin VIII është dhënë përmbajtja e dokumentit/dokumenteve të disa transporteve kryesore;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d) dokumentet e identifikimit të drejtuesve të mjetit, të cilët duhet të përmbajnë fotografi;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dh) një kopje e autorizimit, kombëtar/bilateral/multilateral të lëshuar nga organi përkatës administrativ, sipas rastit, në përputhje me nenet 23, 26 dhe 27 të ligjit nr. 118/2012, datë 13.12.2012 dhe me shkronjat “c” ose “d” të pikës 5.4.1.2.1 ose 5.4.1.2.3.3 të ADR</w:t>
      </w:r>
      <w:r>
        <w:rPr>
          <w:lang w:val="sq-AL"/>
        </w:rPr>
        <w:t>-së</w:t>
      </w:r>
      <w:r w:rsidRPr="00A54E62">
        <w:rPr>
          <w:lang w:val="sq-AL"/>
        </w:rPr>
        <w:t xml:space="preserve"> me kushtet bashkëlidhur dokumenteve të transportit. Gjuha e plotësimit të dokumentit të transportit, sipas ADR</w:t>
      </w:r>
      <w:r>
        <w:rPr>
          <w:lang w:val="sq-AL"/>
        </w:rPr>
        <w:t>-së, është</w:t>
      </w:r>
      <w:r w:rsidRPr="00A54E62">
        <w:rPr>
          <w:lang w:val="sq-AL"/>
        </w:rPr>
        <w:t xml:space="preserve"> gjuha zyrtare e vendit të spedicionimit dhe</w:t>
      </w:r>
      <w:r>
        <w:rPr>
          <w:lang w:val="sq-AL"/>
        </w:rPr>
        <w:t>,</w:t>
      </w:r>
      <w:r w:rsidRPr="00A54E62">
        <w:rPr>
          <w:lang w:val="sq-AL"/>
        </w:rPr>
        <w:t xml:space="preserve"> gjithashtu, nëse kjo gjuhë nuk është në anglisht, frëngjisht ose gjermanisht, dokumenti hartohet në anglis</w:t>
      </w:r>
      <w:r>
        <w:rPr>
          <w:lang w:val="sq-AL"/>
        </w:rPr>
        <w:t>ht, frëngjisht ose gjermanisht;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e) certifikata e inspektimit të cisternës për mjetet-cisternë, cisternat fikse, cisternat e transferueshme, cisterna</w:t>
      </w:r>
      <w:r>
        <w:rPr>
          <w:lang w:val="sq-AL"/>
        </w:rPr>
        <w:t>t e çmontueshme e kontejnerët-cisternë.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8.</w:t>
      </w:r>
      <w:r>
        <w:rPr>
          <w:lang w:val="sq-AL"/>
        </w:rPr>
        <w:t xml:space="preserve"> </w:t>
      </w:r>
      <w:r w:rsidRPr="00A54E62">
        <w:rPr>
          <w:lang w:val="sq-AL"/>
        </w:rPr>
        <w:t>Përmbajtja dhe kërkesat për dokumentacionin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8.1</w:t>
      </w:r>
      <w:r>
        <w:rPr>
          <w:lang w:val="sq-AL"/>
        </w:rPr>
        <w:t xml:space="preserve"> </w:t>
      </w:r>
      <w:r w:rsidRPr="00A54E62">
        <w:rPr>
          <w:lang w:val="sq-AL"/>
        </w:rPr>
        <w:t>Certifikata e trajnimit të drejtuesit, i kërkohet: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drejtuesit të mjeteve për transportin në paketa, me përjashtim të operacioneve të transportit që përftohen në pikën 1.1.3.6;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drejtuesit të mjeteve që transportojnë mallra të rrezikshëm në cisterna fikse ose të çmontueshme me një kapacitet që i kalon 1 m</w:t>
      </w:r>
      <w:r w:rsidRPr="00244114">
        <w:rPr>
          <w:vertAlign w:val="superscript"/>
          <w:lang w:val="sq-AL"/>
        </w:rPr>
        <w:t>3</w:t>
      </w:r>
      <w:r w:rsidRPr="00A54E62">
        <w:rPr>
          <w:lang w:val="sq-AL"/>
        </w:rPr>
        <w:t>, mjetet bateria me kapacitet të përgjithshëm</w:t>
      </w:r>
      <w:r>
        <w:rPr>
          <w:lang w:val="sq-AL"/>
        </w:rPr>
        <w:t>,</w:t>
      </w:r>
      <w:r w:rsidRPr="00A54E62">
        <w:rPr>
          <w:lang w:val="sq-AL"/>
        </w:rPr>
        <w:t xml:space="preserve"> që i kalon 1 m</w:t>
      </w:r>
      <w:r w:rsidRPr="00244114">
        <w:rPr>
          <w:vertAlign w:val="superscript"/>
          <w:lang w:val="sq-AL"/>
        </w:rPr>
        <w:t>3</w:t>
      </w:r>
      <w:r w:rsidRPr="00A54E62">
        <w:rPr>
          <w:lang w:val="sq-AL"/>
        </w:rPr>
        <w:t>, kontejnerët-cisternë, cisternat portative ose MEGC me kapacitet që i kalon 3 m</w:t>
      </w:r>
      <w:r w:rsidRPr="00FD2DE1">
        <w:rPr>
          <w:vertAlign w:val="superscript"/>
          <w:lang w:val="sq-AL"/>
        </w:rPr>
        <w:t>3</w:t>
      </w:r>
      <w:r w:rsidRPr="00A54E62">
        <w:rPr>
          <w:lang w:val="sq-AL"/>
        </w:rPr>
        <w:t>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drejtuesit të mjeteve që transportojnë lëndë plasëse (LP);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d) drejtuesit të mjeteve që transportojnë materiale radioaktiv</w:t>
      </w:r>
      <w:r>
        <w:rPr>
          <w:lang w:val="sq-AL"/>
        </w:rPr>
        <w:t>e</w:t>
      </w:r>
      <w:r w:rsidRPr="00A54E62">
        <w:rPr>
          <w:lang w:val="sq-AL"/>
        </w:rPr>
        <w:t>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8.2 </w:t>
      </w:r>
      <w:r>
        <w:rPr>
          <w:lang w:val="sq-AL"/>
        </w:rPr>
        <w:t>Mjetet që duhet të ken</w:t>
      </w:r>
      <w:r w:rsidRPr="00A54E62">
        <w:rPr>
          <w:lang w:val="sq-AL"/>
        </w:rPr>
        <w:t>ë certifikatën e miratimit ADR: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a) mjetet-cisternë, cisternat e çmontueshme, cisternat portabile (</w:t>
      </w:r>
      <w:r>
        <w:rPr>
          <w:lang w:val="sq-AL"/>
        </w:rPr>
        <w:t xml:space="preserve">të </w:t>
      </w:r>
      <w:r w:rsidRPr="00A54E62">
        <w:rPr>
          <w:lang w:val="sq-AL"/>
        </w:rPr>
        <w:t>trasnferueshme), KGESH (MEGC) dhe mjetet bateri;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b) mjetet që mbartin kontejnerët-cisternë;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c) mjetet që transportojnë eksplozivë;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ç) tërheqësi rrugor i caktuar, kryesisht ose ekskluzivisht, për të tërhequr cilindo prej mjeteve rrugore pa shtytjen e vet (rimorkio ose gjysmërimorkio).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8.3 Konformiteti i mjeteve EX/II, EX/III, FL, OX dhe AT me dispozitat e </w:t>
      </w:r>
      <w:r>
        <w:rPr>
          <w:lang w:val="sq-AL"/>
        </w:rPr>
        <w:t>p</w:t>
      </w:r>
      <w:r w:rsidRPr="00A54E62">
        <w:rPr>
          <w:lang w:val="sq-AL"/>
        </w:rPr>
        <w:t>jesës 9 do të sigurohet nga certifikata e miratimit ADR (</w:t>
      </w:r>
      <w:r>
        <w:rPr>
          <w:lang w:val="sq-AL"/>
        </w:rPr>
        <w:t>c</w:t>
      </w:r>
      <w:r w:rsidRPr="00A54E62">
        <w:rPr>
          <w:lang w:val="sq-AL"/>
        </w:rPr>
        <w:t>ertifikata e miratimit ADR) të lëshuar nga organi përgjegjës në vendin e regjistrimit të mjetit.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8.4 Certifikata e miratim</w:t>
      </w:r>
      <w:r>
        <w:rPr>
          <w:lang w:val="sq-AL"/>
        </w:rPr>
        <w:t>it ADR të mjetit nuk i referohet</w:t>
      </w:r>
      <w:r w:rsidRPr="00A54E62">
        <w:rPr>
          <w:lang w:val="sq-AL"/>
        </w:rPr>
        <w:t xml:space="preserve"> cisternës, e cila ka certifikatat e veta të miratimit të tipit dhe inspektimet fillestare, periodike, të ndërmjetme, të tyre, të shënuara në pllakën treguese.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8.5 Mjetet që transportojnë paketa apo kuti në kontejnerë, nuk kërkojnë certifikatën e miratimit ADR, përveçse transportin e l</w:t>
      </w:r>
      <w:r>
        <w:rPr>
          <w:lang w:val="sq-AL"/>
        </w:rPr>
        <w:t>ëndë</w:t>
      </w:r>
      <w:r w:rsidRPr="00A54E62">
        <w:rPr>
          <w:lang w:val="sq-AL"/>
        </w:rPr>
        <w:t>ve plasëse (LP).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9. Instruksionet me shkrim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9.1 Si një ndihmë gjatë një situate emergjente për një aksident që mund të ndodh</w:t>
      </w:r>
      <w:r>
        <w:rPr>
          <w:lang w:val="sq-AL"/>
        </w:rPr>
        <w:t>ë</w:t>
      </w:r>
      <w:r w:rsidRPr="00A54E62">
        <w:rPr>
          <w:lang w:val="sq-AL"/>
        </w:rPr>
        <w:t xml:space="preserve"> ose lind gjatë transportit, in</w:t>
      </w:r>
      <w:r>
        <w:rPr>
          <w:lang w:val="sq-AL"/>
        </w:rPr>
        <w:t>struksionet me shkrim në formatin</w:t>
      </w:r>
      <w:r w:rsidRPr="00A54E62">
        <w:rPr>
          <w:lang w:val="sq-AL"/>
        </w:rPr>
        <w:t xml:space="preserve"> e </w:t>
      </w:r>
      <w:r>
        <w:rPr>
          <w:lang w:val="sq-AL"/>
        </w:rPr>
        <w:t>specifikuar sipas pikës 5.4.3.4</w:t>
      </w:r>
      <w:r w:rsidRPr="00A54E62">
        <w:rPr>
          <w:lang w:val="sq-AL"/>
        </w:rPr>
        <w:t xml:space="preserve"> të ADR</w:t>
      </w:r>
      <w:r>
        <w:rPr>
          <w:lang w:val="sq-AL"/>
        </w:rPr>
        <w:t>-së</w:t>
      </w:r>
      <w:r w:rsidRPr="00A54E62">
        <w:rPr>
          <w:lang w:val="sq-AL"/>
        </w:rPr>
        <w:t xml:space="preserve"> ose pikës më poshtë do të mbahet në kabinën e mjetit në gjendje gatishmërie. 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9.2 Instruksionet me shkrim do të sigurohen nga transportuesi te</w:t>
      </w:r>
      <w:r>
        <w:rPr>
          <w:lang w:val="sq-AL"/>
        </w:rPr>
        <w:t>k</w:t>
      </w:r>
      <w:r w:rsidRPr="00A54E62">
        <w:rPr>
          <w:lang w:val="sq-AL"/>
        </w:rPr>
        <w:t xml:space="preserve"> ekuipazhi i mjetit në gjuhën(ët) që çdo anëtar mund të lexojë dhe të kuptojë para nisjes së udhëtimit. Transportuesi do të garantojë që çdo anëtar i ekuipazhit të mjetit t’i kuptojë dhe t’i zbatojë siç duhet instruksionet.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9.3 Para nisjes së udhëtimit, anëtarët e ekuipazhit të mjetit do të informohen vetë për ngarkesën e mallrave të rrezikshme dhe konsultoj</w:t>
      </w:r>
      <w:r>
        <w:rPr>
          <w:lang w:val="sq-AL"/>
        </w:rPr>
        <w:t>n</w:t>
      </w:r>
      <w:r w:rsidRPr="00A54E62">
        <w:rPr>
          <w:lang w:val="sq-AL"/>
        </w:rPr>
        <w:t>ë instruksionet me shkrim për detajet e veprimit që duhet të ndërmarr në rast aksidenti ose emergjence.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9.4 Instruksionet me shkrim duhet të korrespondojnë me modelin 4</w:t>
      </w:r>
      <w:r>
        <w:rPr>
          <w:lang w:val="sq-AL"/>
        </w:rPr>
        <w:t>-faqë</w:t>
      </w:r>
      <w:r w:rsidRPr="00A54E62">
        <w:rPr>
          <w:lang w:val="sq-AL"/>
        </w:rPr>
        <w:t xml:space="preserve">sh në ADR ose në </w:t>
      </w:r>
      <w:r>
        <w:rPr>
          <w:lang w:val="sq-AL"/>
        </w:rPr>
        <w:t>aneksin IX</w:t>
      </w:r>
      <w:r w:rsidRPr="00A54E62">
        <w:rPr>
          <w:lang w:val="sq-AL"/>
        </w:rPr>
        <w:t xml:space="preserve"> të këtij udhëzimi, në lidhje me formën dhe përmbajtjen.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10. Instruksionet me shkrim në përputhje me ADR</w:t>
      </w:r>
      <w:r>
        <w:rPr>
          <w:lang w:val="sq-AL"/>
        </w:rPr>
        <w:t>-në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10.1 Në rastin e një aksidenti apo emergjence që mund të ndodhë ose</w:t>
      </w:r>
      <w:r>
        <w:rPr>
          <w:lang w:val="sq-AL"/>
        </w:rPr>
        <w:t xml:space="preserve"> të </w:t>
      </w:r>
      <w:r w:rsidRPr="00A54E62">
        <w:rPr>
          <w:lang w:val="sq-AL"/>
        </w:rPr>
        <w:t>lindë gjatë transportit, anëtarët e ekuipazhit të mjetit ndërmarrin veprimet që vijojnë ku siguria dhe zbatushmëria për ta bërë këtë: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Aplikoni sistemin e frenimit, ndaloni motorin dhe izoloni baterinë me aktivizimin e çelësit kryesor kur është</w:t>
      </w:r>
      <w:r>
        <w:rPr>
          <w:lang w:val="sq-AL"/>
        </w:rPr>
        <w:t xml:space="preserve"> e</w:t>
      </w:r>
      <w:r w:rsidRPr="00A54E62">
        <w:rPr>
          <w:lang w:val="sq-AL"/>
        </w:rPr>
        <w:t xml:space="preserve"> aplikueshme;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Shmangni burimet e ndezjes, në veçanti, mos pini duhan ose ndizni ndonjë pajisje elektrike;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Informoni shërbimet e përshtatshme të emergjencës, duke i dhënë sa më shumë informacion rreth incidentit ose aksidentit dhe substancat e mundshme të përfshira;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Vishni veshjet paralajmëruese dhe vendosni trekëndëshin e paralajmërimit të përshtatsh</w:t>
      </w:r>
      <w:r>
        <w:rPr>
          <w:lang w:val="sq-AL"/>
        </w:rPr>
        <w:t>ë</w:t>
      </w:r>
      <w:r w:rsidRPr="00A54E62">
        <w:rPr>
          <w:lang w:val="sq-AL"/>
        </w:rPr>
        <w:t>m;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Ruani dokumentet e transportit të gatshme për punonjësit e emergjencës në mbërritje;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- Mos ecni mbi ose mos prekni substancat </w:t>
      </w:r>
      <w:r>
        <w:rPr>
          <w:lang w:val="sq-AL"/>
        </w:rPr>
        <w:t xml:space="preserve">e </w:t>
      </w:r>
      <w:r w:rsidRPr="00A54E62">
        <w:rPr>
          <w:lang w:val="sq-AL"/>
        </w:rPr>
        <w:t>derdhura dhe shmangni thithjen e gazrave, tymit, pluhurit dhe avujve të mbetur në anën nga e cila fryn era;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Kur është e përshtatshme dhe e sigurt për të bërë këtë, përdorni aparatet për fikjen e zjarrit për të shuar zjarret e vogla/fillestare në goma, frena dhe pjesën e motorit;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Anëtarët e ekuipazhit të mjetit nuk do të veprojnë kundër zjarreve në kompartimentet e ngarkesave;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Kur është e përshtatshme dhe e sigurt për të bërë këtë, përdorni pajisjet në bord për të parandaluar rrjedhjet në mjedisin ujor ose sistemin e kanalizimit dhe të përmbaj</w:t>
      </w:r>
      <w:r>
        <w:rPr>
          <w:lang w:val="sq-AL"/>
        </w:rPr>
        <w:t>ë</w:t>
      </w:r>
      <w:r w:rsidRPr="00A54E62">
        <w:rPr>
          <w:lang w:val="sq-AL"/>
        </w:rPr>
        <w:t xml:space="preserve"> derdhjet;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- Largohuni nga vendi i aksidentit apo </w:t>
      </w:r>
      <w:r>
        <w:rPr>
          <w:lang w:val="sq-AL"/>
        </w:rPr>
        <w:t xml:space="preserve">i </w:t>
      </w:r>
      <w:r w:rsidRPr="00A54E62">
        <w:rPr>
          <w:lang w:val="sq-AL"/>
        </w:rPr>
        <w:t>emergjencës, këshilloni personat e tjerë për të lëvizur dhe ndiqni këshil</w:t>
      </w:r>
      <w:r>
        <w:rPr>
          <w:lang w:val="sq-AL"/>
        </w:rPr>
        <w:t>lat e shërbimeve të emergjencës;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Hiqni veshjet mbrojtëse dhe pajisjet e kontaminuara të përdorura dhe të vendosen në mënyrë më të rregullt të sigurt.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11. Pajisjet për mbrojtje të përgjithshme dhe personale për kryerjen e veprimeve të përgjithshme dhe veprimet specifike që duhen kryer </w:t>
      </w:r>
      <w:r>
        <w:rPr>
          <w:lang w:val="sq-AL"/>
        </w:rPr>
        <w:t>në raste emergjente dhe rreziku</w:t>
      </w:r>
      <w:r w:rsidRPr="00A54E62">
        <w:rPr>
          <w:lang w:val="sq-AL"/>
        </w:rPr>
        <w:t xml:space="preserve"> në bordin e mjetit sipas 8.1.5 të ARD</w:t>
      </w:r>
      <w:r>
        <w:rPr>
          <w:lang w:val="sq-AL"/>
        </w:rPr>
        <w:t>-së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11.1 Njësia e transportit duhet të ketë në bordin e mjetit pajisjet e mëposhtme: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për çdo mjet, bllokues rrote me madhësi të përshtatur për peshën maksimale të mjetit dhe për diametrin e rrotës;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dy sin</w:t>
      </w:r>
      <w:r>
        <w:rPr>
          <w:lang w:val="sq-AL"/>
        </w:rPr>
        <w:t>jale, trekëndësha paralajmërues</w:t>
      </w:r>
      <w:r w:rsidRPr="00A54E62">
        <w:rPr>
          <w:lang w:val="sq-AL"/>
        </w:rPr>
        <w:t>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solucion (lëng) për larjen e syve, për numrat e etiketave të rrezikut 1, 1.4, 1.5, 1.6, 2.1, 2.2 dhe 2.3;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pajisje për (shuarjen) fikjen e zjarrit në përputhje me pikën 81.4 të ADR</w:t>
      </w:r>
      <w:r>
        <w:rPr>
          <w:lang w:val="sq-AL"/>
        </w:rPr>
        <w:t>-së</w:t>
      </w:r>
      <w:r w:rsidRPr="00A54E62">
        <w:rPr>
          <w:lang w:val="sq-AL"/>
        </w:rPr>
        <w:t xml:space="preserve"> ose </w:t>
      </w:r>
      <w:r>
        <w:rPr>
          <w:lang w:val="sq-AL"/>
        </w:rPr>
        <w:t>a</w:t>
      </w:r>
      <w:r w:rsidRPr="00A54E62">
        <w:rPr>
          <w:lang w:val="sq-AL"/>
        </w:rPr>
        <w:t>neksin X të këtij udhëzimi; dhe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Për çdo anëtar të ekuipazhit të mjetit</w:t>
      </w:r>
      <w:r>
        <w:rPr>
          <w:lang w:val="sq-AL"/>
        </w:rPr>
        <w:t>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veshje paralajmëruese (p.sh. siç përshkruhet në standardin EN 471);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aparat i transferueshëm ndriçimi;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një palë doreza mbrojtëse; dhe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mbrojtëset e syve (syze mbrojtëse).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11.2 Pajisje shtesë të nevojshme për disa klasa: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- për çdo anëtar të ekuipazhit të mjetit duhet të mbahet në mjet maska e shpëtimit në raste emergjente për numrat e etiketave të rrezikut 2.3 ose 6.1; 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lopata;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mbulesë për largimin e lagështirës apo bllokimin e rrjedhjes;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- kolektor mbledhës,</w:t>
      </w:r>
    </w:p>
    <w:p w:rsidR="000E7C36" w:rsidRPr="00A54E62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 xml:space="preserve">të kërkuara vetëm për numrat e etiketave të rrezikut, të ngurta ose </w:t>
      </w:r>
      <w:r>
        <w:rPr>
          <w:lang w:val="sq-AL"/>
        </w:rPr>
        <w:t xml:space="preserve">të </w:t>
      </w:r>
      <w:r w:rsidRPr="00A54E62">
        <w:rPr>
          <w:lang w:val="sq-AL"/>
        </w:rPr>
        <w:t>lëngëta 3, 4.1, 4.3, 8 ose 9.</w:t>
      </w:r>
    </w:p>
    <w:p w:rsidR="000E7C36" w:rsidRDefault="000E7C36" w:rsidP="000E7C36">
      <w:pPr>
        <w:pStyle w:val="Paragrafi"/>
        <w:rPr>
          <w:lang w:val="sq-AL"/>
        </w:rPr>
      </w:pPr>
      <w:r w:rsidRPr="00A54E62">
        <w:rPr>
          <w:lang w:val="sq-AL"/>
        </w:rPr>
        <w:t>Ky udhëzim hyn në fuqi me botimin në Fletoren Zyrtare.</w:t>
      </w:r>
    </w:p>
    <w:p w:rsidR="000E7C36" w:rsidRPr="00A54E62" w:rsidRDefault="000E7C36" w:rsidP="000E7C36">
      <w:pPr>
        <w:pStyle w:val="Paragrafi"/>
        <w:rPr>
          <w:lang w:val="sq-AL"/>
        </w:rPr>
      </w:pPr>
    </w:p>
    <w:p w:rsidR="000E7C36" w:rsidRPr="00A54E62" w:rsidRDefault="000E7C36" w:rsidP="000E7C36">
      <w:pPr>
        <w:pStyle w:val="Paragrafi"/>
        <w:jc w:val="left"/>
        <w:rPr>
          <w:lang w:val="sq-AL"/>
        </w:rPr>
      </w:pPr>
      <w:r w:rsidRPr="00A54E62">
        <w:rPr>
          <w:lang w:val="sq-AL"/>
        </w:rPr>
        <w:tab/>
      </w:r>
      <w:r w:rsidRPr="00A54E62">
        <w:rPr>
          <w:lang w:val="sq-AL"/>
        </w:rPr>
        <w:tab/>
      </w:r>
      <w:r w:rsidRPr="00A54E62">
        <w:rPr>
          <w:lang w:val="sq-AL"/>
        </w:rPr>
        <w:tab/>
      </w:r>
      <w:r w:rsidRPr="00A54E62">
        <w:rPr>
          <w:lang w:val="sq-AL"/>
        </w:rPr>
        <w:tab/>
      </w:r>
      <w:r w:rsidRPr="00A54E62">
        <w:rPr>
          <w:lang w:val="sq-AL"/>
        </w:rPr>
        <w:tab/>
      </w:r>
      <w:r w:rsidRPr="00A54E62">
        <w:rPr>
          <w:lang w:val="sq-AL"/>
        </w:rPr>
        <w:tab/>
      </w:r>
      <w:r w:rsidRPr="00A54E62">
        <w:rPr>
          <w:lang w:val="sq-AL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0E7C36" w:rsidTr="00FC4562">
        <w:tc>
          <w:tcPr>
            <w:tcW w:w="4643" w:type="dxa"/>
          </w:tcPr>
          <w:p w:rsidR="000E7C36" w:rsidRPr="00DF52D4" w:rsidRDefault="000E7C36" w:rsidP="00FC456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DF52D4">
              <w:rPr>
                <w:lang w:val="sq-AL"/>
              </w:rPr>
              <w:t>MINISTRI I PUNËVE PUBLIKE</w:t>
            </w:r>
          </w:p>
          <w:p w:rsidR="000E7C36" w:rsidRPr="00DF52D4" w:rsidRDefault="000E7C36" w:rsidP="00FC4562">
            <w:pPr>
              <w:pStyle w:val="Paragrafi"/>
              <w:tabs>
                <w:tab w:val="center" w:pos="2213"/>
                <w:tab w:val="right" w:pos="4427"/>
              </w:tabs>
              <w:ind w:firstLine="0"/>
              <w:jc w:val="left"/>
              <w:rPr>
                <w:lang w:val="sq-AL"/>
              </w:rPr>
            </w:pPr>
            <w:r w:rsidRPr="00DF52D4">
              <w:rPr>
                <w:lang w:val="sq-AL"/>
              </w:rPr>
              <w:tab/>
              <w:t>DHE TRANSPORTIT</w:t>
            </w:r>
            <w:r w:rsidRPr="00DF52D4">
              <w:rPr>
                <w:lang w:val="sq-AL"/>
              </w:rPr>
              <w:tab/>
            </w:r>
          </w:p>
        </w:tc>
        <w:tc>
          <w:tcPr>
            <w:tcW w:w="4644" w:type="dxa"/>
          </w:tcPr>
          <w:p w:rsidR="000E7C36" w:rsidRPr="00DF52D4" w:rsidRDefault="000E7C36" w:rsidP="00FC456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DF52D4">
              <w:rPr>
                <w:lang w:val="sq-AL"/>
              </w:rPr>
              <w:t>MINISTRI I BRENDSHËM</w:t>
            </w:r>
          </w:p>
        </w:tc>
      </w:tr>
      <w:tr w:rsidR="000E7C36" w:rsidRPr="00DF52D4" w:rsidTr="00FC4562">
        <w:tc>
          <w:tcPr>
            <w:tcW w:w="4643" w:type="dxa"/>
          </w:tcPr>
          <w:p w:rsidR="000E7C36" w:rsidRPr="00DF52D4" w:rsidRDefault="000E7C36" w:rsidP="00FC456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DF52D4">
              <w:rPr>
                <w:b/>
                <w:lang w:val="sq-AL"/>
              </w:rPr>
              <w:t>SOKOL OLLDASHI</w:t>
            </w:r>
          </w:p>
        </w:tc>
        <w:tc>
          <w:tcPr>
            <w:tcW w:w="4644" w:type="dxa"/>
          </w:tcPr>
          <w:p w:rsidR="000E7C36" w:rsidRPr="00DF52D4" w:rsidRDefault="000E7C36" w:rsidP="00FC456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DF52D4">
              <w:rPr>
                <w:b/>
                <w:lang w:val="sq-AL"/>
              </w:rPr>
              <w:t>FLAMUR NOKA</w:t>
            </w:r>
          </w:p>
        </w:tc>
      </w:tr>
    </w:tbl>
    <w:p w:rsidR="000E7C36" w:rsidRDefault="000E7C36" w:rsidP="000E7C36">
      <w:pPr>
        <w:pStyle w:val="Paragrafi"/>
        <w:jc w:val="right"/>
        <w:rPr>
          <w:lang w:val="sq-AL"/>
        </w:rPr>
      </w:pPr>
    </w:p>
    <w:sectPr w:rsidR="000E7C36" w:rsidSect="00CB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562" w:rsidRDefault="00FC4562" w:rsidP="000E7C36">
      <w:r>
        <w:separator/>
      </w:r>
    </w:p>
  </w:endnote>
  <w:endnote w:type="continuationSeparator" w:id="0">
    <w:p w:rsidR="00FC4562" w:rsidRDefault="00FC4562" w:rsidP="000E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562" w:rsidRDefault="00FC4562" w:rsidP="000E7C36">
      <w:r>
        <w:separator/>
      </w:r>
    </w:p>
  </w:footnote>
  <w:footnote w:type="continuationSeparator" w:id="0">
    <w:p w:rsidR="00FC4562" w:rsidRDefault="00FC4562" w:rsidP="000E7C36">
      <w:r>
        <w:continuationSeparator/>
      </w:r>
    </w:p>
  </w:footnote>
  <w:footnote w:id="1">
    <w:p w:rsidR="000E7C36" w:rsidRPr="00A54E62" w:rsidRDefault="000E7C36" w:rsidP="000E7C36">
      <w:pPr>
        <w:pStyle w:val="NoSpacing"/>
        <w:rPr>
          <w:sz w:val="18"/>
          <w:szCs w:val="18"/>
        </w:rPr>
      </w:pPr>
      <w:r w:rsidRPr="00A54E62">
        <w:rPr>
          <w:rStyle w:val="FootnoteReference"/>
          <w:sz w:val="18"/>
          <w:szCs w:val="18"/>
          <w:lang w:val="sq-AL"/>
        </w:rPr>
        <w:footnoteRef/>
      </w:r>
      <w:r w:rsidRPr="00A54E62">
        <w:rPr>
          <w:lang w:val="sq-AL"/>
        </w:rPr>
        <w:t xml:space="preserve"> </w:t>
      </w:r>
      <w:r>
        <w:rPr>
          <w:sz w:val="18"/>
          <w:szCs w:val="18"/>
          <w:lang w:val="sq-AL"/>
        </w:rPr>
        <w:t>Ky ligj</w:t>
      </w:r>
      <w:r w:rsidRPr="00A54E62">
        <w:rPr>
          <w:sz w:val="18"/>
          <w:szCs w:val="18"/>
          <w:lang w:val="sq-AL"/>
        </w:rPr>
        <w:t xml:space="preserve"> është përafruar plotësisht me </w:t>
      </w:r>
      <w:r>
        <w:rPr>
          <w:sz w:val="18"/>
          <w:szCs w:val="18"/>
          <w:lang w:val="sq-AL"/>
        </w:rPr>
        <w:t>d</w:t>
      </w:r>
      <w:r w:rsidRPr="00A54E62">
        <w:rPr>
          <w:sz w:val="18"/>
          <w:szCs w:val="18"/>
          <w:lang w:val="sq-AL"/>
        </w:rPr>
        <w:t xml:space="preserve">irektivën e Këshillit nr. 95/50/EC e 6 </w:t>
      </w:r>
      <w:r>
        <w:rPr>
          <w:sz w:val="18"/>
          <w:szCs w:val="18"/>
          <w:lang w:val="sq-AL"/>
        </w:rPr>
        <w:t>t</w:t>
      </w:r>
      <w:r w:rsidRPr="00A54E62">
        <w:rPr>
          <w:sz w:val="18"/>
          <w:szCs w:val="18"/>
          <w:lang w:val="sq-AL"/>
        </w:rPr>
        <w:t>etorit 1995 “Mbi procedurat uniforme për kontrollet në transportin rrugor të mallrave të rrezikshme”. Numri i  CELRX 311995L0050, Fletorja Zyrtare e Bashkimit Europian, seria L, nr. 249, datë 17.10.1995, faqe 35.</w:t>
      </w:r>
    </w:p>
  </w:footnote>
  <w:footnote w:id="2">
    <w:p w:rsidR="000E7C36" w:rsidRPr="00A54E62" w:rsidRDefault="000E7C36" w:rsidP="000E7C36">
      <w:pPr>
        <w:pStyle w:val="FootnoteText"/>
        <w:jc w:val="both"/>
        <w:rPr>
          <w:sz w:val="18"/>
          <w:szCs w:val="18"/>
        </w:rPr>
      </w:pPr>
      <w:r w:rsidRPr="00A54E62">
        <w:rPr>
          <w:rStyle w:val="FootnoteReference"/>
        </w:rPr>
        <w:footnoteRef/>
      </w:r>
      <w:r w:rsidRPr="00A54E62">
        <w:t xml:space="preserve"> </w:t>
      </w:r>
      <w:r w:rsidRPr="00A54E62">
        <w:rPr>
          <w:sz w:val="18"/>
          <w:szCs w:val="18"/>
        </w:rPr>
        <w:t xml:space="preserve">Direktivën e Komisionit nr. 2004/112/EC e 13 </w:t>
      </w:r>
      <w:r>
        <w:rPr>
          <w:sz w:val="18"/>
          <w:szCs w:val="18"/>
        </w:rPr>
        <w:t>d</w:t>
      </w:r>
      <w:r w:rsidRPr="00A54E62">
        <w:rPr>
          <w:sz w:val="18"/>
          <w:szCs w:val="18"/>
        </w:rPr>
        <w:t xml:space="preserve">hjetorit 2004 që adapton progresin teknik të </w:t>
      </w:r>
      <w:r>
        <w:rPr>
          <w:sz w:val="18"/>
          <w:szCs w:val="18"/>
        </w:rPr>
        <w:t>d</w:t>
      </w:r>
      <w:r w:rsidRPr="00A54E62">
        <w:rPr>
          <w:sz w:val="18"/>
          <w:szCs w:val="18"/>
        </w:rPr>
        <w:t>irektivës së Këshillit nr.</w:t>
      </w:r>
      <w:r>
        <w:rPr>
          <w:sz w:val="18"/>
          <w:szCs w:val="18"/>
        </w:rPr>
        <w:t xml:space="preserve"> </w:t>
      </w:r>
      <w:r w:rsidRPr="00A54E62">
        <w:rPr>
          <w:sz w:val="18"/>
          <w:szCs w:val="18"/>
        </w:rPr>
        <w:t xml:space="preserve">95/50/EC e 6 </w:t>
      </w:r>
      <w:r>
        <w:rPr>
          <w:sz w:val="18"/>
          <w:szCs w:val="18"/>
        </w:rPr>
        <w:t>t</w:t>
      </w:r>
      <w:r w:rsidRPr="00A54E62">
        <w:rPr>
          <w:sz w:val="18"/>
          <w:szCs w:val="18"/>
        </w:rPr>
        <w:t>etorit 1995 “Mbi procedurat uniforme për kontrollet në transportin rrugor të mallrave të rrezikshme”. Numri i  CELRX 32004L0112. Fletorja Zyrtare e Bashkimit Europian, seria L, nr.</w:t>
      </w:r>
      <w:r>
        <w:rPr>
          <w:sz w:val="18"/>
          <w:szCs w:val="18"/>
        </w:rPr>
        <w:t xml:space="preserve"> </w:t>
      </w:r>
      <w:r w:rsidRPr="00A54E62">
        <w:rPr>
          <w:sz w:val="18"/>
          <w:szCs w:val="18"/>
        </w:rPr>
        <w:t>367, datë 14.12.2004, faqe 23-28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7C36"/>
    <w:rsid w:val="000E7C36"/>
    <w:rsid w:val="001E613C"/>
    <w:rsid w:val="005719B4"/>
    <w:rsid w:val="00CB6B19"/>
    <w:rsid w:val="00D91F4F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47C6D1-B6BF-4DB1-A715-9D4109E8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C36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7C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E7C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7C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E7C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E7C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Titull">
    <w:name w:val="Titulli_Titull"/>
    <w:link w:val="TitulliTitullChar"/>
    <w:rsid w:val="000E7C3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E7C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7C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0E7C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C3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0E7C36"/>
    <w:rPr>
      <w:vertAlign w:val="superscript"/>
    </w:rPr>
  </w:style>
  <w:style w:type="paragraph" w:styleId="NoSpacing">
    <w:name w:val="No Spacing"/>
    <w:uiPriority w:val="1"/>
    <w:qFormat/>
    <w:rsid w:val="000E7C36"/>
    <w:rPr>
      <w:rFonts w:ascii="Times New Roman" w:eastAsia="Times New Roman" w:hAnsi="Times New Roman"/>
      <w:sz w:val="24"/>
      <w:szCs w:val="22"/>
    </w:rPr>
  </w:style>
  <w:style w:type="character" w:customStyle="1" w:styleId="TitulliTitullChar">
    <w:name w:val="Titulli_Titull Char"/>
    <w:basedOn w:val="DefaultParagraphFont"/>
    <w:link w:val="TitulliTitull"/>
    <w:rsid w:val="000E7C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E7C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