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85F" w:rsidRPr="00647376" w:rsidRDefault="002D385F" w:rsidP="002D385F">
      <w:pPr>
        <w:pStyle w:val="NeniNr"/>
        <w:rPr>
          <w:rStyle w:val="ParagrafiCharChar"/>
          <w:b/>
          <w:szCs w:val="24"/>
          <w:lang w:val="sq-AL"/>
        </w:rPr>
      </w:pPr>
      <w:r w:rsidRPr="00647376">
        <w:rPr>
          <w:rStyle w:val="ParagrafiCharChar"/>
          <w:b/>
          <w:szCs w:val="24"/>
          <w:lang w:val="sq-AL"/>
        </w:rPr>
        <w:t xml:space="preserve">UDHËZIM </w:t>
      </w:r>
    </w:p>
    <w:p w:rsidR="002D385F" w:rsidRPr="00647376" w:rsidRDefault="002D385F" w:rsidP="002D385F">
      <w:pPr>
        <w:pStyle w:val="NeniNr"/>
        <w:rPr>
          <w:rStyle w:val="ParagrafiCharChar"/>
          <w:b/>
          <w:szCs w:val="24"/>
          <w:lang w:val="sq-AL"/>
        </w:rPr>
      </w:pPr>
      <w:r w:rsidRPr="00647376">
        <w:rPr>
          <w:rStyle w:val="ParagrafiCharChar"/>
          <w:b/>
          <w:szCs w:val="24"/>
          <w:lang w:val="sq-AL"/>
        </w:rPr>
        <w:t xml:space="preserve"> Nr. 262, datë 25.5.2015 </w:t>
      </w:r>
    </w:p>
    <w:p w:rsidR="002D385F" w:rsidRPr="00647376" w:rsidRDefault="002D385F" w:rsidP="002D385F">
      <w:pPr>
        <w:pStyle w:val="Hapesira7"/>
        <w:rPr>
          <w:rStyle w:val="ParagrafiCharChar"/>
          <w:lang w:val="sq-AL"/>
        </w:rPr>
      </w:pPr>
    </w:p>
    <w:p w:rsidR="002D385F" w:rsidRPr="00647376" w:rsidRDefault="002D385F" w:rsidP="002D385F">
      <w:pPr>
        <w:pStyle w:val="NeniNr"/>
        <w:rPr>
          <w:rStyle w:val="ParagrafiCharChar"/>
          <w:b/>
          <w:szCs w:val="24"/>
          <w:lang w:val="sq-AL"/>
        </w:rPr>
      </w:pPr>
      <w:r w:rsidRPr="00647376">
        <w:rPr>
          <w:rStyle w:val="ParagrafiCharChar"/>
          <w:b/>
          <w:szCs w:val="24"/>
          <w:lang w:val="sq-AL"/>
        </w:rPr>
        <w:t>PËR PROCEDURAT PËR LËSHIMIN/ REVOKIMIN E DËSHMISË PËR AFTËSIMIN TEORIK E PRAKTIK PËR ARMËT, FORMATI I SAJ, SI DHE PROCEDURAT E CERTIFIKATËS PËR DREJTUES TEKNIK PËR VEPRIMTARITË E LEJUARA ME ARMËT PËR PROGRAMIN E KURSIT TË TRAJNIMIT PËR AFTËSIMIN TEORIK DHE PRAKTIK PËR ARMËT  DHE KUSHTET E OBJEKTIT KU ZHVILLOHET KY PROGRAM</w:t>
      </w:r>
    </w:p>
    <w:p w:rsidR="002D385F" w:rsidRPr="00647376" w:rsidRDefault="002D385F" w:rsidP="002D385F">
      <w:pPr>
        <w:pStyle w:val="Hapesira7"/>
        <w:rPr>
          <w:rStyle w:val="ParagrafiCharChar"/>
          <w:lang w:val="sq-AL"/>
        </w:rPr>
      </w:pPr>
    </w:p>
    <w:p w:rsidR="002D385F" w:rsidRPr="00647376" w:rsidRDefault="002D385F" w:rsidP="002D385F">
      <w:pPr>
        <w:pStyle w:val="Paragrafi"/>
        <w:rPr>
          <w:rStyle w:val="ParagrafiCharChar"/>
          <w:szCs w:val="24"/>
          <w:lang w:val="sq-AL"/>
        </w:rPr>
      </w:pPr>
      <w:r w:rsidRPr="00647376">
        <w:rPr>
          <w:rStyle w:val="ParagrafiCharChar"/>
          <w:szCs w:val="24"/>
          <w:lang w:val="sq-AL"/>
        </w:rPr>
        <w:t>Në mbështetje të nenit 102, pika 4, të Kushtetutës, në zbatim të pikës 4 të nenit 18 dhe neneve 20 e 21, të ligjit nr. 74/2014, datë 10.07.2014, “Për armët”,</w:t>
      </w:r>
    </w:p>
    <w:p w:rsidR="002D385F" w:rsidRPr="00647376" w:rsidRDefault="002D385F" w:rsidP="002D385F">
      <w:pPr>
        <w:pStyle w:val="Hapesira7"/>
        <w:rPr>
          <w:rStyle w:val="ParagrafiCharChar"/>
          <w:lang w:val="sq-AL"/>
        </w:rPr>
      </w:pPr>
    </w:p>
    <w:p w:rsidR="002D385F" w:rsidRPr="00647376" w:rsidRDefault="002D385F" w:rsidP="002D385F">
      <w:pPr>
        <w:pStyle w:val="NeniNr"/>
        <w:rPr>
          <w:rStyle w:val="ParagrafiCharChar"/>
          <w:szCs w:val="24"/>
          <w:lang w:val="sq-AL"/>
        </w:rPr>
      </w:pPr>
      <w:r w:rsidRPr="00647376">
        <w:rPr>
          <w:rStyle w:val="ParagrafiCharChar"/>
          <w:szCs w:val="24"/>
          <w:lang w:val="sq-AL"/>
        </w:rPr>
        <w:t>UDHËZOJ:</w:t>
      </w:r>
      <w:bookmarkStart w:id="0" w:name="_GoBack"/>
      <w:bookmarkEnd w:id="0"/>
    </w:p>
    <w:p w:rsidR="002D385F" w:rsidRPr="00647376" w:rsidRDefault="002D385F" w:rsidP="002D385F">
      <w:pPr>
        <w:pStyle w:val="Hapesira7"/>
        <w:rPr>
          <w:rStyle w:val="ParagrafiCharChar"/>
          <w:lang w:val="sq-AL"/>
        </w:rPr>
      </w:pP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xml:space="preserve"> I. PROCEDURAT PËR LËSHIMIN/ REVOKIMIN E DËSHMISË PËR AFTËSIMIN TEORIK E PRAKTIK PËR ARMËT, FORMATI I SAJ, SI DHE PROCEDURAT E CERTIFIKATËS PËR DREJTUES TEKNIK PËR VEPRIMTARITË E LEJUARA ME ARMËT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1. Dëshmia për aftësimin teorik e praktik për armë lëshohet nga subjektet e licencuara për këtë qëllim.</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 Në kuptim të këtij udhëzimi dëshmia është akti që vërteton aftësimin teorik e praktik të personit për armët dhe që kërkon të pajiset me autorizim për mbajtje arme.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xml:space="preserve">3. Aftësimi teorik e praktik realizohet në kurset e trajnimit privat, të licencuara për këtë qëllim, të cilat bëjnë pajisjen me dëshminë përkatëse. </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4. Ky aftësim kryhet para fillimit të procedurës së aplikimit të kandidatit për t’u pajisur me autorizim për mbajtje arme zjarri.</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5. Kërkesa për kryerjen e trajnimit  bëhet nga vetë personi fizik dhe duhet të dorëzojë pranë subjektit të licencuar për zhvillimin  e kurseve këto dokumente: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a) fotokopje të letërnjoftimit;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b) formular aplikimi dhe autodeklarimi për certifikimin/licencimin/autorizimin</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c) certifikatë të gjendjes gjyqësore;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d) raport  mjekësor, që të vërtetojë që është i aftë nga ana mendore dhe fizike;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xml:space="preserve">e) fotografi,  4 copë. </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xml:space="preserve">Kopjet e dokumenteve të përcaktuara në germat “a”, “c”, dhe “d” duhet të jenë të noterizuara. </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6. Aplikantët që duan të trajnohen mund të aplikojnë në çdo kohë pranë qendrave private të trajnimit për aftësimin teorik dhe praktik të personave për armët.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Testimi dhe pajisja me dëshmi</w:t>
      </w:r>
    </w:p>
    <w:p w:rsidR="002D385F" w:rsidRPr="00647376" w:rsidRDefault="002D385F" w:rsidP="002D385F">
      <w:pPr>
        <w:pStyle w:val="Paragrafi"/>
        <w:rPr>
          <w:rStyle w:val="ParagrafiCharChar"/>
          <w:spacing w:val="-6"/>
          <w:szCs w:val="24"/>
          <w:lang w:val="sq-AL"/>
        </w:rPr>
      </w:pPr>
      <w:r w:rsidRPr="00647376">
        <w:rPr>
          <w:rStyle w:val="ParagrafiCharChar"/>
          <w:spacing w:val="-4"/>
          <w:szCs w:val="24"/>
          <w:lang w:val="sq-AL"/>
        </w:rPr>
        <w:t xml:space="preserve">7. Testimi për pajisjen me dëshmi për aftësimin teorik dhe praktik për armët të personit fizik bëhet </w:t>
      </w:r>
      <w:r w:rsidRPr="00647376">
        <w:rPr>
          <w:rStyle w:val="ParagrafiCharChar"/>
          <w:spacing w:val="-6"/>
          <w:szCs w:val="24"/>
          <w:lang w:val="sq-AL"/>
        </w:rPr>
        <w:t>pas përfundimit të trajnimit teorik e praktik në kursin e hapur për këtë qëllim.</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8. Kanë të drejtë bazuar në nenin 34 të ligjit  për armët që të kryejnë kursin privat për aftësimin teorik dhe praktik për armët persona fizikë që kanë mbushur moshën 25 vjeç.</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9. Aplikantët që kanë mbaruar me sukses kursin e trajnimit teorik e praktik për aftësimin teorik dhe praktik për armët, pajisen me dëshminë përkatëse.</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10.  Komisioni i testimit në qendrën e trajnimit privat për aftësimin teorik dhe praktik të personave për armët përbëhet nga:</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 xml:space="preserve">a) Drejtuesi teknik i subjektit të licencuar për aftësimin teorik dhe praktik të veprimtarisë së lejuar me armët; </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b) Specialisti i sektorit përkatës në drejtorinë e policisë së qarkut/rajonit;</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c)  Juristi i subjektit të licencuar për aftësimin teorik dhe praktik të veprimtarisë së lejuar me armët.</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11. Komisioni i testimit ngrihet mbi bazën e kërkesës me shkrim të subjektit të licencuar, bashkëlidhur listën e personave fizikë që kërkojnë të kryejnë kursin e trajnimit teorik e praktik.</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12. Përmbajtja e testit të provimit dhe procedurat e kryerjes së tij, përgatiten nga strukturat përgjegjëse të Akademisë së Sigurisë, mbi bazën e përmbajtjes së moduleve të zhvilluara në kursin e trajnimit privat.</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13. Vendimi i komisionit të kontrollit dhe vlerësimit të aftësive teorike dhe praktike  të personave të trajnuar për armët,  pozitiv/negativ nënshkruhet nga kryetari dhe anëtarët e komisionit.</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14. Mbi bazën e të dhënave të  vendimit të komisionit të kontrollit dhe vlerësimit të aftësive teorike-praktike, kur janë pozitive, subjekti plotëson “Dëshminë përkatëse”, sipas formatit të miratuar.</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15. Dëshmia për aftësimin teorik dhe praktik për armët plotësohet me të dhënat e shtetasit, me numër protokolli, siglën dhe vulën e subjektit që kreu kursin dhe i jepet personit fizik.</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16. Dokumentet e aplikuesit, vendimi i komisionit, të cilat kanë shërbyer për pajisjen /mospajisjen e personit fizik apo juridik me dëshminë për aftësimin teorik dhe praktik për armët, ruhen në kartotekën e subjektit me afatin 5 vjet nga data e dhënies së dëshmisë.</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Certifikimi i drejtuesit teknik të subjektit për veprimtarinë e lejuar me armët</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lastRenderedPageBreak/>
        <w:t>17. Kandidati për drejtues tekniko-administrativ për t’u pajisur me certifikatë për veprimtarinë e lejuar me armët paraqet në strukturën vendore të policisë dhe dorëzon dokumentacionin e mëposhtëm:</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a) formular aplikimi dhe autodeklarimi për certifikimin;</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b) vetëdeklarim “Për verifikimin e gjendjes gjyqësore”;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c) letërnjoftim;</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d) kopje diplome të noterizuar që vërteton përfundimin e arsimit të lartë policor ose ushtarak;</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e) vërtetim nga Ministria e Punëve të Brendshme, Drejtoria e Policisë së Shtetit, ose nga Ministria e Mbrojtjes për periudhën e shërbimit në polici, Gardë ose Forcat e Armatosura të njohura me ligj të veçantë;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f) raport  mjekësor, që është i aftë nga ana mendore dhe fizike;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g) fotografi, 4 copë.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18. Për pranimin, verifikimin dhe shqyrtimin e dokumenteve për certifikim, nga strukturat përkatëse të policisë, ndiqet kjo procedurë: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a) Specialisti përkatës i policisë, i ngarkuar me detyrën e pranimit të dokumenteve, kërkon nga personi fizik plotësimin e formularëve përkatës sipas rubrikave përkatëse.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b) Seksioni për krimet verifikon besueshmërinë dhe përgatit dokumentin e besueshmërisë dhe përshtatshmërisë së personit, brenda 15 ditëve.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c) Vetëdeklarimi i dërgohet strukturës përkatëse për verifikimin e gjendjes gjyqësore.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d) Specialisti përkatës i policisë i ngarkuar me detyrën e pranimit të dokumenteve kandidatit për drejtues tekniko-administrativ i jep një kopje të programit për njohuritë profesionale të dërguar nga Akademia e Sigurisë.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e) Specialisti përkatës në DPP harton dhe dërgon kërkesën për testimin e njohurive profesionale për drejtuesin tekniko-administrativ pranë Akademisë së Sigurisë.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f) Akademia e Sigurisë përgatit programin profesional dhe ia dërgon Departamentit për Sigurinë Publike për t’ia dërguar drejtorive të policisë në qarqe me qëllim të vënies në dispozicion kandidatët për drejtues tekniko-administrativ para testimit.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g) Komisioni përkatës i testimit të njohurive profesionale, në Akademinë e Policisë,  zhvillon testimin vlerësues të kandidatëve për drejtues teknik. Në përfundim, vlerësimi dërgohet menjëherë pranë komisionit të shqyrtimit të kërkesave për licencim dhe certifikim në Drejtorinë e Policisë së Shtetit. Kandidatët mbetës kanë të drejtë të rifuten në testim.</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h) Akademia e Sigurisë, në përfundim të testimit, dërgon menjëherë dëshmitë dhe vlerësimet e kandidatëve për tekniko-administrativ pranë komisionit të shqyrtimit të kërkesave për licencim dhe certifikim në Drejtorinë e Policisë së Shtetit.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i) Komisioni i shqyrtimit të kërkesave për licencim dhe certifikim, mblidhet çdo muaj dhe shqyrton dokumentacionin e grumbulluar për pajisjen me licencë/certifikatë të subjekteve apo të drejtuesit teknik.</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j) komisioni përgatit certifikatën sipas modelit tip dhe ia paraqet për miratim Drejtorit të Policisë së Shtetit.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k) afati i vlefshmërisë të certifikatës së drejtuesit teknik të subjektit është i përhershëm.</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19. Detyrimet e drejtuesit tekniko-administrativ</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xml:space="preserve">Drejtuesi tekniko - administrativ i subjektit që ushtron veprimtarinë e lejuar me armët është  përgjegjës për drejtimin, menaxhimin, kontrollin e  veprimtarisë së subjektit, si dhe kryen këto detyra: </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a) Harton rregullat e funksionimit të veprim-tarisë së lejuar me armët;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b) Është përgjegjës për njohjen e punonjësve vartës me legjislacionin përkatës dhe për organizimin e trajnimit të tyre;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c) Përpilon plandislokimet me skemat e ruajtjes për çdo objekt dhe për situata emergjente, parashikon plane të veçanta;</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d) Është përgjegjës për informimin në kohë të strukturave të Policisë së Shtetit, si dhe siguron bashkëpunimin e vazhdueshëm me to për probleme që lidhen me veprimtarinë e lejuar me armë;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e) Kujdeset për certifikimin nga organi përgjegjës të personelit që punëson për ushtrimin e veprimtarisë së licencuar;</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f) Paraqet dokumentet e shitblerjes në organin përgjegjës vendor të Policisë së Shtetit ku ai ushtron aktivitetin, brenda pesë ditëve nga shitblerja e armëve të zjarrit;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g) Është përgjegjës për planifikimin, organizimin, menaxhimin, kontrollin, inspektimin, përpilimin e dokumentacionit, sigurimin e armatimit dhe të pajisjeve përkatëse.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h) Ka përgjegjësinë të konstatojë dhe të analizojë të metat e dobësitë e punonjësit, t’ua bëjë ato të njohura administratorit dhe strukturave vendore të Policisë së Shtetit, si dhe të marrë masa për shmangien dhe përmirësimin e tyre;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i) Kryen, sipas programit, edukimin profesional të punonjësve të certifikuar me akte normative që lidhen me veprimtarinë e lejuar me armët;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j) Mban evidenca të plota për veprimtarinë që kryen, me të dhëna për personat, armët dhe municionet. Për këto regjistrime duhet të jetë në çdo moment i mundshëm inspektimi nga organi përgjegjës;</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k) Merr masat e plota për sigurimin teknik të armëve dhe municioneve, me qëllim parandalimin e aksidenteve, ngjarjeve të mundshme, lëvizjes, administrimit, ruajtjes e shitblerjes së tyre;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lastRenderedPageBreak/>
        <w:t>l) Përmbush brenda afateve të caktuara detyrat e lëna me shkrim, pas inspektimit të kryer nga organi përgjegjës i Policisë së Shtetit;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m) Në çdo rast të largimit të drejtuesit teknik, njofton menjëherë Drejtorinë e Policisë së Qarkut dhe Drejtorinë e Policisë së Shtetit.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20. Detyrimet e subjektit të licencuar</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Gjatë ushtrimit të veprimtarisë së tij, subjekti i licencuar duhet të përmbushë këto detyrime: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a) Të aplikojë për ripërtëritje licence 90 ditë para mbarimit të afatit të licencës;</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b) Është përgjegjës për informimin në kohë të strukturave të Policisë së Shtetit, si dhe siguron bashkëpunimin e vazhdueshëm me to për probleme që lidhen me veprimtarinë e lejuar me armë;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c) Në çdo rast të largimit të drejtuesit teknik, subjekti i veprimtarisë së lejuar me armë njofton menjëherë Drejtorinë e Policisë dhe, brenda 15 ditëve, duhet të aplikojë për certifikimin e tij;</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d) Të njoftojë strukturat e policisë për çdo ngjarje të ndodhur gjatë kryerjes së veprimtarisë dhe sa herë lidh kontrata për objekte të reja në ruajtje;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xml:space="preserve">e) Të mos punësojë në veprimtarinë  punonjës të pacertifikuar; </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xml:space="preserve">f) Të informojë, me shkrim, të paktën një herë në muaj, në strukturën përkatëse të Policisë së Shtetit, për veprimtarinë e lejuar me armë; </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xml:space="preserve">g) Të mbajë dokumentacionin e miratuar për veprimtarinë e lejuar me armë; </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21. Dokumentacioni që do  të krijojnë e mbajnë strukturat e komisariateve të policisë, strukturat e drejtorive të policisë së qarqeve dhe komisariateve të policisë duhet të mbajnë këto dokumente: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a) Regjistrin me të dhënat e subjekteve të licencuara për import/eksport dhe tregtim për armët e kategorive “B1”, “B4”, “C” dhe “D”;</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b) Regjistrin me të dhënat e subjekteve të licencuara për transportin e armëve, pjesëve dhe municioneve të tyre të kategorive “B1”, “B4”, “C” dhe “D”;</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c) Regjistrin me të dhënat e subjekteve të licencuara për poligon civil qitjeje;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d) Regjistrin me të dhënat e subjekteve të licencuara  për aftësimin teorik dhe praktik të personave për armën;</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e) Regjistrin me të dhënat kryesore për titullarët dhe drejtuesit teknikë të licencuar në veprimtarinë për armët;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f) Listën emërore të punonjësve, që ka në marrëdhënie pune;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g) Aktmarrëveshjet e përbashkëta (fotokopje) të nënshkruara midis drejtuesit teknik të subjektit të licencuar në veprimtarinë me armët dhe drejtuesit teknik të SHPSF që do ruajë objektin;</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xml:space="preserve">h) Planin e dislokimit dhe rregulloren tip të shërbimit për secilin objekt që ka marrë në ruajtje me SHPSF, së bashku me skicën ku pasqyrohen vendrojat dhe oraret e shërbimit; Si rregull përpilohet në fillim të çdo viti dhe sa herë që ka ndryshime të numrit të objekteve të marra apo hequra nga ruajtja. </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i) Listën e inventarit të pajisjeve dhe armëve speciale  sipas kategorive “B1”, “B4”, “C” dhe “D”,  në të cilën të pasqyrohen: numri dhe lloji i armës, emri i personit  që e mban atë, sipas llojeve të autorizimeve të lëshuara, si dhe procesverbalet e konsumimit, shpenzimit, apo asgjësimit të tyre;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j) Evidencën e masave administrative të dhëna ndaj subjekteve të licencuara në veprimtarinë me armët dhe ndaj personave të pajisur me autorizime për mbajtje arme;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k) Informacionet e dhëna nga drejtuesi teknik, si dhe çdo korrespondencë tjetër që lidhet me procesin e organizimit dhe mbarëvajtjes së veprimtarisë së subjektit të licencuar  nga strukturat e Policisë së Shtetit.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Dokumentet që administrohen e ruhen nga strukturat përgjegjëse të Policisë së Shtetit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22. Me qëllim disiplinimin dhe kontrollin administrativ të veprimtarisë me armët, në strukturat e Policisë së Shtetit në qendër dhe pranë komisariateve të policisë, të krijohet sistemi i kartotekës dhe databaza në rrjetin informatik të policisë, me të dhëna për të gjitha licencat /certifikimet /vendimet /autorizimet /lejet /armatimin /masat administrative e gjithçka tjetër që lidhet  me kompetencat ligjore të policisë në fushën e veprimtarisë së lejuar me armët.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23. Për subjektet e licencuara për veprimtarinë e lejuar me armët, në kartotekën e sektorit përkatës në DPPSH-it, krijohen, ruhen dhe administrohen këto dokumente: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a) Regjistri me të dhënat e subjekteve të licencuara për import/eksport dhe tregtim për armët e kategorive “B1”, “B4”, “C” dhe “D”;</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b) Regjistri me të dhënat e subjekteve të licencuara për transportin e armëve, pjesëve dhe municioneve të tyre të kategorive “B1”, “B4”, “C” dhe “D”;</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c) Regjistri me të dhënat e subjekteve të licencuara për poligon civil qitjeje;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d) Regjistri me të dhënat e subjekteve të licencuara  për aftësimin teorik dhe praktik të personave për armën;</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e) Fashikulli personal i drejtuesit teknik, në të cilin vendosen e ruhen të gjitha materialet shkresore që kanë shërbyer për certifikim, së bashku me kopjen e certifikatës;</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f) Kartela personale për drejtuesin teknik;</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g) Fashikulli personal i titullarit të subjektit, në të cilin vendosen e ruhen të gjitha materialet shkresore që kanë shërbyer për certifikim;</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h) Dosja e subjektit të licencuar në veprimtarinë me armët, në të cilën vendosen e ruhen të gjitha materialet shkresore që kanë shërbyer për miratimin e licencës apo të rilicencimit.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lastRenderedPageBreak/>
        <w:t xml:space="preserve">Dokumentacioni që krijojnë e mbajnë strukturat e komisariateve të policisë </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24. Strukturat e drejtorive të policisë së qarqeve dhe komisariateve të policisë duhet të mbajnë këto dokumente: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a) Regjistrin me të dhënat e subjekteve të licencuara për import/eksport dhe tregtim për armët e kategorive “B1”, “B4”, “C” dhe “D”;</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b) Regjistrin me të dhënat e subjekteve të licencuara për transportin e armëve, pjesëve dhe municioneve të tyre të kategorive “B1”, “B4”, “C” dhe “D”;</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c) Regjistrin me të dhënat e subjekteve të licencuara për poligon civil qitjeje;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d) Regjistrin me të dhënat e subjekteve të licencuara  për aftësimin teorik dhe praktik të personave për armën;</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e) Regjistrin me të dhënat kryesore për titullarët dhe drejtuesit teknikë të licencuar në veprimtarinë për armët;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f) Listën e inventarit të pajisjeve dhe armëve sipas kategorive “B1”, “B4”, “C” dhe “D”,  në të cilën të pasqyrohen:  numri dhe lloji i armës, emri i personit  që e mban atë, sipas llojeve të autorizimeve të lëshuara, si dhe procesverbalet e konsumimit, shpenzimit apo asgjësimit të tyre;</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g) Evidencën e masave administrative të dhëna ndaj subjekteve të licencuar në veprimtarinë me armët dhe ndaj personave të pajisur me autorizime për mbajtje arme.</w:t>
      </w:r>
    </w:p>
    <w:p w:rsidR="002D385F" w:rsidRPr="00647376" w:rsidRDefault="002D385F" w:rsidP="002D385F">
      <w:pPr>
        <w:pStyle w:val="Paragrafi"/>
        <w:rPr>
          <w:rStyle w:val="ParagrafiCharChar"/>
          <w:spacing w:val="-6"/>
          <w:szCs w:val="24"/>
          <w:lang w:val="sq-AL"/>
        </w:rPr>
      </w:pPr>
      <w:r w:rsidRPr="00647376">
        <w:rPr>
          <w:rStyle w:val="ParagrafiCharChar"/>
          <w:spacing w:val="-6"/>
          <w:szCs w:val="24"/>
          <w:lang w:val="sq-AL"/>
        </w:rPr>
        <w:t>II. PËR PROGRAMIN E KURSIT TË TRAJNIMIT PËR AFTËSIMIN TEORIK DHE PRAKTIK PËR ARMËT  DHE KUSHTET E OBJEKTIT KU ZHVILLOHET KY PROGRAM</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25. Programi i  kursit të trajnimit për aftësimin teorik dhe praktik për armët dhe kushtet që duhet të plotësojë objekti ku zhvillohet programi të hartohen e miratohen në Akademinë e Sigurisë.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26. Programet e trajnimit për aftësimin teorik dhe praktik të personave për njohjen me  armët, u vihen në dispozicion subjekteve të licencuara për kurse private të aftësimit teorik e praktik.</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27. Programet e trajnimit  të përmbajnë: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a) modulin e  aftësimit teorik e legjislacionin e fushës;</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b) modulin e aftësimit praktik për armët e zjarri.</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28. Këto programe zhvillohen si nga vetë Akademia e Sigurisë për testimin e kandidatëve për drejtues teknik-administrativ, ashtu dhe nga subjektet private të licencuara për kurse trajnimi për aftësimin teorik dhe praktik me armët.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29. Akademia e Sigurisë të marrë masat për ngritjen dhe funksionimin e komisioneve për testimin e drejtuesve teknikë - administrativë për aftësimin teorik e praktik me armët, me urdhër të drejtorit të Akademisë së Sigurisë.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30. Komisioni ngrihet  dhe funksionon për marrjen në testim të kandidatëve për drejtues teknik-administrativ sipas nevojave e kërkesave të paraqitura, por jo më pak se një herë në muaj.</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31. Akademia e Sigurisë të përgatisë testet për marrjen në testim të kandidatëve për drejtues teknik-administrativ.</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32. Kushtet teknike që duhet të plotësojë objekti (salla, poligoni, ambientet, terreni etj.) janë sipas standardeve që ka Akademia e Sigurisë.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33. Me këtë udhëzim njihen të gjithë punonjësit e policisë, si dhe subjektet juridike e fizike të licencuar për veprimtaritë e lejuara me armët.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34. Ngarkohet me zbatimin e këtij udhëzimi drejtori i Policisë së Shtetit.</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35. Bashkëlidhur dhe pjesë përbërëse e këtij udhëzimi janë:</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Dëshmia për aftësimin teorik dhe praktik për mbajtje dhe përdorimin e armës;</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 Certifikata për drejtues teknik-administrativ subjekti.</w:t>
      </w:r>
    </w:p>
    <w:p w:rsidR="002D385F" w:rsidRPr="00647376" w:rsidRDefault="002D385F" w:rsidP="002D385F">
      <w:pPr>
        <w:pStyle w:val="Paragrafi"/>
        <w:rPr>
          <w:rStyle w:val="ParagrafiCharChar"/>
          <w:spacing w:val="-4"/>
          <w:szCs w:val="24"/>
          <w:lang w:val="sq-AL"/>
        </w:rPr>
      </w:pPr>
      <w:r w:rsidRPr="00647376">
        <w:rPr>
          <w:rStyle w:val="ParagrafiCharChar"/>
          <w:spacing w:val="-4"/>
          <w:szCs w:val="24"/>
          <w:lang w:val="sq-AL"/>
        </w:rPr>
        <w:t>Ky udhëzim hyn në fuqi pas botimit në Fletoren Zyrtare.</w:t>
      </w:r>
    </w:p>
    <w:p w:rsidR="002D385F" w:rsidRPr="00647376" w:rsidRDefault="002D385F" w:rsidP="002D385F">
      <w:pPr>
        <w:pStyle w:val="Paragrafi"/>
        <w:rPr>
          <w:rStyle w:val="ParagrafiCharChar"/>
          <w:spacing w:val="-4"/>
          <w:sz w:val="10"/>
          <w:szCs w:val="24"/>
          <w:lang w:val="sq-AL"/>
        </w:rPr>
      </w:pPr>
    </w:p>
    <w:p w:rsidR="002D385F" w:rsidRPr="00647376" w:rsidRDefault="002D385F" w:rsidP="002D385F">
      <w:pPr>
        <w:pStyle w:val="Paragrafi"/>
        <w:jc w:val="right"/>
        <w:rPr>
          <w:rStyle w:val="ParagrafiCharChar"/>
          <w:spacing w:val="-4"/>
          <w:szCs w:val="24"/>
          <w:lang w:val="sq-AL"/>
        </w:rPr>
      </w:pPr>
      <w:r w:rsidRPr="00647376">
        <w:rPr>
          <w:rStyle w:val="ParagrafiCharChar"/>
          <w:spacing w:val="-4"/>
          <w:szCs w:val="24"/>
          <w:lang w:val="sq-AL"/>
        </w:rPr>
        <w:t>MINISTRI I PUNËVE TË BRENDSHME</w:t>
      </w:r>
    </w:p>
    <w:p w:rsidR="002D385F" w:rsidRPr="00647376" w:rsidRDefault="002D385F" w:rsidP="002D385F">
      <w:pPr>
        <w:pStyle w:val="Paragrafi"/>
        <w:jc w:val="right"/>
        <w:rPr>
          <w:rStyle w:val="ParagrafiCharChar"/>
          <w:b/>
          <w:spacing w:val="-4"/>
          <w:szCs w:val="24"/>
          <w:lang w:val="sq-AL"/>
        </w:rPr>
      </w:pPr>
      <w:r w:rsidRPr="00647376">
        <w:rPr>
          <w:rStyle w:val="ParagrafiCharChar"/>
          <w:b/>
          <w:spacing w:val="-4"/>
          <w:szCs w:val="24"/>
          <w:lang w:val="sq-AL"/>
        </w:rPr>
        <w:t>Saimir Tahiri</w:t>
      </w:r>
    </w:p>
    <w:p w:rsidR="002D385F" w:rsidRPr="00647376" w:rsidRDefault="002D385F" w:rsidP="002D385F">
      <w:pPr>
        <w:pStyle w:val="Paragrafi"/>
        <w:rPr>
          <w:spacing w:val="-4"/>
          <w:lang w:val="sq-AL"/>
        </w:rPr>
      </w:pPr>
    </w:p>
    <w:p w:rsidR="002D385F" w:rsidRPr="00647376" w:rsidRDefault="002D385F" w:rsidP="002D385F">
      <w:pPr>
        <w:pStyle w:val="Paragrafi"/>
        <w:rPr>
          <w:spacing w:val="-4"/>
          <w:lang w:val="sq-AL"/>
        </w:rPr>
      </w:pPr>
    </w:p>
    <w:p w:rsidR="002D385F" w:rsidRPr="00647376" w:rsidRDefault="002D385F" w:rsidP="002D385F">
      <w:pPr>
        <w:pStyle w:val="Paragrafi"/>
        <w:rPr>
          <w:spacing w:val="-4"/>
          <w:lang w:val="sq-AL"/>
        </w:rPr>
        <w:sectPr w:rsidR="002D385F" w:rsidRPr="00647376" w:rsidSect="0090025C">
          <w:pgSz w:w="11907" w:h="16840" w:code="9"/>
          <w:pgMar w:top="720" w:right="1134" w:bottom="720" w:left="1134" w:header="851" w:footer="851" w:gutter="0"/>
          <w:cols w:space="454"/>
          <w:docGrid w:linePitch="360"/>
        </w:sect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r w:rsidRPr="00647376">
        <w:rPr>
          <w:noProof/>
        </w:rPr>
        <w:drawing>
          <wp:anchor distT="0" distB="0" distL="114300" distR="114300" simplePos="0" relativeHeight="251659264" behindDoc="0" locked="0" layoutInCell="1" allowOverlap="1" wp14:anchorId="1C8D114B" wp14:editId="6ADD3612">
            <wp:simplePos x="0" y="0"/>
            <wp:positionH relativeFrom="column">
              <wp:posOffset>3479</wp:posOffset>
            </wp:positionH>
            <wp:positionV relativeFrom="paragraph">
              <wp:posOffset>110</wp:posOffset>
            </wp:positionV>
            <wp:extent cx="6011186" cy="8229108"/>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a:stretch>
                      <a:fillRect/>
                    </a:stretch>
                  </pic:blipFill>
                  <pic:spPr bwMode="auto">
                    <a:xfrm>
                      <a:off x="0" y="0"/>
                      <a:ext cx="6009690" cy="8227060"/>
                    </a:xfrm>
                    <a:prstGeom prst="rect">
                      <a:avLst/>
                    </a:prstGeom>
                    <a:noFill/>
                    <a:ln w="9525">
                      <a:noFill/>
                      <a:miter lim="800000"/>
                      <a:headEnd/>
                      <a:tailEnd/>
                    </a:ln>
                  </pic:spPr>
                </pic:pic>
              </a:graphicData>
            </a:graphic>
          </wp:anchor>
        </w:drawing>
      </w: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p>
    <w:p w:rsidR="002D385F" w:rsidRPr="00647376" w:rsidRDefault="002D385F" w:rsidP="002D385F">
      <w:pPr>
        <w:pStyle w:val="Paragrafi"/>
        <w:rPr>
          <w:lang w:val="sq-AL"/>
        </w:rPr>
      </w:pPr>
      <w:r w:rsidRPr="00647376">
        <w:rPr>
          <w:noProof/>
        </w:rPr>
        <w:lastRenderedPageBreak/>
        <w:drawing>
          <wp:inline distT="0" distB="0" distL="0" distR="0" wp14:anchorId="437049D9" wp14:editId="45CDE6AB">
            <wp:extent cx="5936477" cy="8286425"/>
            <wp:effectExtent l="19050" t="0" r="7123" b="0"/>
            <wp:docPr id="13" name="Picture 12" descr="CERTIFIKATE PER D  TEKNIK PER ARM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 PER D  TEKNIK PER ARME(1).jpg"/>
                    <pic:cNvPicPr/>
                  </pic:nvPicPr>
                  <pic:blipFill>
                    <a:blip r:embed="rId6"/>
                    <a:srcRect l="5146" t="1204" r="5755" b="2768"/>
                    <a:stretch>
                      <a:fillRect/>
                    </a:stretch>
                  </pic:blipFill>
                  <pic:spPr>
                    <a:xfrm>
                      <a:off x="0" y="0"/>
                      <a:ext cx="5936477" cy="8286425"/>
                    </a:xfrm>
                    <a:prstGeom prst="rect">
                      <a:avLst/>
                    </a:prstGeom>
                  </pic:spPr>
                </pic:pic>
              </a:graphicData>
            </a:graphic>
          </wp:inline>
        </w:drawing>
      </w:r>
    </w:p>
    <w:p w:rsidR="00FD57DC" w:rsidRDefault="0090025C"/>
    <w:sectPr w:rsidR="00FD57DC" w:rsidSect="00900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2D385F"/>
    <w:rsid w:val="00013606"/>
    <w:rsid w:val="00032E53"/>
    <w:rsid w:val="001D125B"/>
    <w:rsid w:val="002C0AA4"/>
    <w:rsid w:val="002D385F"/>
    <w:rsid w:val="002E7553"/>
    <w:rsid w:val="00332E0F"/>
    <w:rsid w:val="00455FC5"/>
    <w:rsid w:val="004A4709"/>
    <w:rsid w:val="00627136"/>
    <w:rsid w:val="006815F0"/>
    <w:rsid w:val="007A33AA"/>
    <w:rsid w:val="0090025C"/>
    <w:rsid w:val="00912120"/>
    <w:rsid w:val="00A3508F"/>
    <w:rsid w:val="00A5300C"/>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D385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D385F"/>
    <w:rPr>
      <w:rFonts w:ascii="Garamond" w:eastAsia="MS Mincho" w:hAnsi="Garamond" w:cs="CG Times"/>
      <w:sz w:val="24"/>
    </w:rPr>
  </w:style>
  <w:style w:type="paragraph" w:customStyle="1" w:styleId="NeniNr">
    <w:name w:val="Neni_Nr"/>
    <w:next w:val="Normal"/>
    <w:link w:val="NeniNrChar"/>
    <w:rsid w:val="002D385F"/>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2D385F"/>
    <w:rPr>
      <w:rFonts w:ascii="Garamond" w:eastAsia="MS Mincho" w:hAnsi="Garamond" w:cs="CG Times"/>
      <w:sz w:val="24"/>
      <w:lang w:val="en-GB"/>
    </w:rPr>
  </w:style>
  <w:style w:type="paragraph" w:customStyle="1" w:styleId="Hapesira7">
    <w:name w:val="Hapesira 7"/>
    <w:basedOn w:val="Paragrafi"/>
    <w:qFormat/>
    <w:rsid w:val="002D385F"/>
    <w:rPr>
      <w:sz w:val="14"/>
      <w:szCs w:val="24"/>
    </w:rPr>
  </w:style>
  <w:style w:type="character" w:customStyle="1" w:styleId="ParagrafiCharChar">
    <w:name w:val="Paragrafi Char Char"/>
    <w:rsid w:val="002D385F"/>
    <w:rPr>
      <w:rFonts w:ascii="CG Times" w:hAnsi="CG Times"/>
      <w:sz w:val="22"/>
      <w:lang w:val="en-US" w:eastAsia="en-US" w:bidi="ar-SA"/>
    </w:rPr>
  </w:style>
  <w:style w:type="paragraph" w:styleId="BalloonText">
    <w:name w:val="Balloon Text"/>
    <w:basedOn w:val="Normal"/>
    <w:link w:val="BalloonTextChar"/>
    <w:uiPriority w:val="99"/>
    <w:semiHidden/>
    <w:unhideWhenUsed/>
    <w:rsid w:val="002D385F"/>
    <w:rPr>
      <w:rFonts w:ascii="Tahoma" w:hAnsi="Tahoma" w:cs="Tahoma"/>
      <w:sz w:val="16"/>
      <w:szCs w:val="16"/>
    </w:rPr>
  </w:style>
  <w:style w:type="character" w:customStyle="1" w:styleId="BalloonTextChar">
    <w:name w:val="Balloon Text Char"/>
    <w:basedOn w:val="DefaultParagraphFont"/>
    <w:link w:val="BalloonText"/>
    <w:uiPriority w:val="99"/>
    <w:semiHidden/>
    <w:rsid w:val="002D38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2615</Words>
  <Characters>14909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2019-01-30T08:45:00Z</cp:lastPrinted>
  <dcterms:created xsi:type="dcterms:W3CDTF">2015-06-10T10:46:00Z</dcterms:created>
  <dcterms:modified xsi:type="dcterms:W3CDTF">2019-01-30T08:45:00Z</dcterms:modified>
</cp:coreProperties>
</file>